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ind w:firstLine="640" w:firstLineChars="200"/>
        <w:jc w:val="center"/>
        <w:rPr>
          <w:rFonts w:asciiTheme="minorEastAsia" w:hAnsiTheme="minorEastAsia" w:eastAsiaTheme="minorEastAsia"/>
          <w:b/>
          <w:color w:val="auto"/>
          <w:sz w:val="32"/>
          <w:szCs w:val="32"/>
          <w:highlight w:val="none"/>
          <w:u w:val="single"/>
        </w:rPr>
      </w:pPr>
      <w:bookmarkStart w:id="14" w:name="_GoBack"/>
    </w:p>
    <w:p>
      <w:pPr>
        <w:adjustRightInd w:val="0"/>
        <w:snapToGrid w:val="0"/>
        <w:spacing w:line="300" w:lineRule="auto"/>
        <w:ind w:firstLine="640" w:firstLineChars="200"/>
        <w:jc w:val="center"/>
        <w:rPr>
          <w:rFonts w:asciiTheme="minorEastAsia" w:hAnsiTheme="minorEastAsia" w:eastAsiaTheme="minorEastAsia"/>
          <w:b/>
          <w:color w:val="auto"/>
          <w:sz w:val="32"/>
          <w:szCs w:val="32"/>
          <w:highlight w:val="none"/>
          <w:u w:val="single"/>
        </w:rPr>
      </w:pPr>
    </w:p>
    <w:p>
      <w:pPr>
        <w:autoSpaceDE w:val="0"/>
        <w:autoSpaceDN w:val="0"/>
        <w:spacing w:line="480" w:lineRule="auto"/>
        <w:ind w:firstLine="200"/>
        <w:jc w:val="center"/>
        <w:rPr>
          <w:rFonts w:ascii="方正小标宋简体" w:hAnsi="宋体" w:eastAsia="方正小标宋简体"/>
          <w:color w:val="auto"/>
          <w:kern w:val="0"/>
          <w:sz w:val="44"/>
          <w:szCs w:val="44"/>
          <w:highlight w:val="none"/>
        </w:rPr>
      </w:pPr>
      <w:bookmarkStart w:id="0" w:name="_Hlk39061320"/>
      <w:r>
        <w:rPr>
          <w:rFonts w:hint="eastAsia" w:ascii="方正小标宋简体" w:hAnsi="宋体" w:eastAsia="方正小标宋简体"/>
          <w:color w:val="auto"/>
          <w:kern w:val="0"/>
          <w:sz w:val="44"/>
          <w:szCs w:val="44"/>
          <w:highlight w:val="none"/>
        </w:rPr>
        <w:t>淮阴工学院中层领导班子和领导干部</w:t>
      </w:r>
    </w:p>
    <w:p>
      <w:pPr>
        <w:autoSpaceDE w:val="0"/>
        <w:autoSpaceDN w:val="0"/>
        <w:spacing w:line="480" w:lineRule="auto"/>
        <w:ind w:firstLine="200"/>
        <w:jc w:val="center"/>
        <w:rPr>
          <w:rFonts w:ascii="方正小标宋简体" w:eastAsia="方正小标宋简体"/>
          <w:b/>
          <w:snapToGrid w:val="0"/>
          <w:color w:val="auto"/>
          <w:sz w:val="44"/>
          <w:szCs w:val="44"/>
          <w:highlight w:val="none"/>
        </w:rPr>
      </w:pPr>
      <w:r>
        <w:rPr>
          <w:rFonts w:hint="eastAsia" w:ascii="方正小标宋简体" w:hAnsi="宋体" w:eastAsia="方正小标宋简体"/>
          <w:color w:val="auto"/>
          <w:kern w:val="0"/>
          <w:sz w:val="44"/>
          <w:szCs w:val="44"/>
          <w:highlight w:val="none"/>
        </w:rPr>
        <w:t>考核系统采购项目</w:t>
      </w:r>
    </w:p>
    <w:bookmarkEnd w:id="0"/>
    <w:p>
      <w:pPr>
        <w:ind w:left="-189" w:leftChars="-90" w:firstLine="420" w:firstLineChars="200"/>
        <w:jc w:val="center"/>
        <w:rPr>
          <w:rFonts w:asciiTheme="minorEastAsia" w:hAnsiTheme="minorEastAsia" w:eastAsiaTheme="minorEastAsia"/>
          <w:b/>
          <w:snapToGrid w:val="0"/>
          <w:color w:val="auto"/>
          <w:szCs w:val="21"/>
          <w:highlight w:val="none"/>
        </w:rPr>
      </w:pPr>
    </w:p>
    <w:p>
      <w:pPr>
        <w:ind w:left="-189" w:leftChars="-90" w:firstLine="560" w:firstLineChars="200"/>
        <w:jc w:val="center"/>
        <w:rPr>
          <w:rFonts w:asciiTheme="minorEastAsia" w:hAnsiTheme="minorEastAsia" w:eastAsiaTheme="minorEastAsia"/>
          <w:b/>
          <w:snapToGrid w:val="0"/>
          <w:color w:val="auto"/>
          <w:sz w:val="28"/>
          <w:szCs w:val="28"/>
          <w:highlight w:val="none"/>
        </w:rPr>
      </w:pPr>
    </w:p>
    <w:p>
      <w:pPr>
        <w:ind w:left="-189" w:leftChars="-90" w:firstLine="420" w:firstLineChars="200"/>
        <w:jc w:val="center"/>
        <w:rPr>
          <w:rFonts w:asciiTheme="minorEastAsia" w:hAnsiTheme="minorEastAsia" w:eastAsiaTheme="minorEastAsia"/>
          <w:b/>
          <w:snapToGrid w:val="0"/>
          <w:color w:val="auto"/>
          <w:szCs w:val="21"/>
          <w:highlight w:val="none"/>
        </w:rPr>
      </w:pPr>
    </w:p>
    <w:p>
      <w:pPr>
        <w:ind w:left="-189" w:leftChars="-90" w:firstLine="420" w:firstLineChars="200"/>
        <w:jc w:val="center"/>
        <w:rPr>
          <w:rFonts w:asciiTheme="minorEastAsia" w:hAnsiTheme="minorEastAsia" w:eastAsiaTheme="minorEastAsia"/>
          <w:b/>
          <w:snapToGrid w:val="0"/>
          <w:color w:val="auto"/>
          <w:szCs w:val="21"/>
          <w:highlight w:val="none"/>
        </w:rPr>
      </w:pPr>
    </w:p>
    <w:p>
      <w:pPr>
        <w:ind w:left="-189" w:leftChars="-90" w:firstLine="420" w:firstLineChars="200"/>
        <w:jc w:val="center"/>
        <w:rPr>
          <w:rFonts w:asciiTheme="minorEastAsia" w:hAnsiTheme="minorEastAsia" w:eastAsiaTheme="minorEastAsia"/>
          <w:b/>
          <w:snapToGrid w:val="0"/>
          <w:color w:val="auto"/>
          <w:szCs w:val="21"/>
          <w:highlight w:val="none"/>
        </w:rPr>
      </w:pPr>
    </w:p>
    <w:p>
      <w:pPr>
        <w:ind w:left="-189" w:leftChars="-90" w:firstLine="420" w:firstLineChars="200"/>
        <w:jc w:val="center"/>
        <w:rPr>
          <w:rFonts w:asciiTheme="minorEastAsia" w:hAnsiTheme="minorEastAsia" w:eastAsiaTheme="minorEastAsia"/>
          <w:b/>
          <w:snapToGrid w:val="0"/>
          <w:color w:val="auto"/>
          <w:szCs w:val="21"/>
          <w:highlight w:val="none"/>
        </w:rPr>
      </w:pPr>
    </w:p>
    <w:p>
      <w:pPr>
        <w:ind w:left="-189" w:leftChars="-90" w:firstLine="420" w:firstLineChars="200"/>
        <w:jc w:val="center"/>
        <w:rPr>
          <w:rFonts w:asciiTheme="minorEastAsia" w:hAnsiTheme="minorEastAsia" w:eastAsiaTheme="minorEastAsia"/>
          <w:b/>
          <w:snapToGrid w:val="0"/>
          <w:color w:val="auto"/>
          <w:szCs w:val="21"/>
          <w:highlight w:val="none"/>
        </w:rPr>
      </w:pPr>
    </w:p>
    <w:p>
      <w:pPr>
        <w:ind w:firstLine="200"/>
        <w:jc w:val="center"/>
        <w:rPr>
          <w:rFonts w:asciiTheme="minorEastAsia" w:hAnsiTheme="minorEastAsia" w:eastAsiaTheme="minorEastAsia"/>
          <w:b/>
          <w:snapToGrid w:val="0"/>
          <w:color w:val="auto"/>
          <w:sz w:val="84"/>
          <w:szCs w:val="84"/>
          <w:highlight w:val="none"/>
        </w:rPr>
      </w:pPr>
    </w:p>
    <w:p>
      <w:pPr>
        <w:ind w:firstLine="200"/>
        <w:jc w:val="center"/>
        <w:rPr>
          <w:rFonts w:asciiTheme="minorEastAsia" w:hAnsiTheme="minorEastAsia" w:eastAsiaTheme="minorEastAsia"/>
          <w:b/>
          <w:snapToGrid w:val="0"/>
          <w:color w:val="auto"/>
          <w:sz w:val="84"/>
          <w:szCs w:val="84"/>
          <w:highlight w:val="none"/>
        </w:rPr>
      </w:pPr>
      <w:r>
        <w:rPr>
          <w:rFonts w:hint="eastAsia" w:asciiTheme="minorEastAsia" w:hAnsiTheme="minorEastAsia" w:eastAsiaTheme="minorEastAsia"/>
          <w:b/>
          <w:snapToGrid w:val="0"/>
          <w:color w:val="auto"/>
          <w:sz w:val="84"/>
          <w:szCs w:val="84"/>
          <w:highlight w:val="none"/>
        </w:rPr>
        <w:t>竞争性磋商文件</w:t>
      </w:r>
    </w:p>
    <w:p>
      <w:pPr>
        <w:adjustRightInd w:val="0"/>
        <w:snapToGrid w:val="0"/>
        <w:spacing w:line="300" w:lineRule="auto"/>
        <w:ind w:firstLine="200"/>
        <w:jc w:val="center"/>
        <w:rPr>
          <w:rFonts w:hint="default" w:asciiTheme="minorEastAsia" w:hAnsiTheme="minorEastAsia" w:eastAsiaTheme="minorEastAsia"/>
          <w:b/>
          <w:bCs/>
          <w:snapToGrid w:val="0"/>
          <w:color w:val="auto"/>
          <w:sz w:val="24"/>
          <w:szCs w:val="24"/>
          <w:highlight w:val="none"/>
          <w:lang w:val="en-US" w:eastAsia="zh-CN"/>
        </w:rPr>
      </w:pPr>
      <w:r>
        <w:rPr>
          <w:rFonts w:hint="eastAsia" w:asciiTheme="minorEastAsia" w:hAnsiTheme="minorEastAsia" w:eastAsiaTheme="minorEastAsia"/>
          <w:b/>
          <w:bCs/>
          <w:snapToGrid w:val="0"/>
          <w:color w:val="auto"/>
          <w:sz w:val="24"/>
          <w:szCs w:val="24"/>
          <w:highlight w:val="none"/>
        </w:rPr>
        <w:t>项目编号：</w:t>
      </w:r>
      <w:bookmarkStart w:id="1" w:name="_Hlk39061375"/>
      <w:r>
        <w:rPr>
          <w:rFonts w:hint="eastAsia" w:asciiTheme="minorEastAsia" w:hAnsiTheme="minorEastAsia" w:eastAsiaTheme="minorEastAsia"/>
          <w:b/>
          <w:bCs/>
          <w:snapToGrid w:val="0"/>
          <w:color w:val="auto"/>
          <w:sz w:val="24"/>
          <w:szCs w:val="24"/>
          <w:highlight w:val="none"/>
          <w:lang w:val="en-US" w:eastAsia="zh-CN"/>
        </w:rPr>
        <w:t>HGJC2020005</w:t>
      </w:r>
    </w:p>
    <w:bookmarkEnd w:id="1"/>
    <w:p>
      <w:pPr>
        <w:adjustRightInd w:val="0"/>
        <w:snapToGrid w:val="0"/>
        <w:spacing w:line="300" w:lineRule="auto"/>
        <w:ind w:firstLine="420" w:firstLineChars="200"/>
        <w:jc w:val="center"/>
        <w:rPr>
          <w:rFonts w:asciiTheme="minorEastAsia" w:hAnsiTheme="minorEastAsia" w:eastAsiaTheme="minorEastAsia"/>
          <w:snapToGrid w:val="0"/>
          <w:color w:val="auto"/>
          <w:szCs w:val="21"/>
          <w:highlight w:val="none"/>
        </w:rPr>
      </w:pPr>
    </w:p>
    <w:p>
      <w:pPr>
        <w:adjustRightInd w:val="0"/>
        <w:snapToGrid w:val="0"/>
        <w:spacing w:line="300" w:lineRule="auto"/>
        <w:ind w:firstLine="420" w:firstLineChars="200"/>
        <w:jc w:val="center"/>
        <w:rPr>
          <w:rFonts w:asciiTheme="minorEastAsia" w:hAnsiTheme="minorEastAsia" w:eastAsiaTheme="minorEastAsia"/>
          <w:snapToGrid w:val="0"/>
          <w:color w:val="auto"/>
          <w:szCs w:val="21"/>
          <w:highlight w:val="none"/>
        </w:rPr>
      </w:pPr>
    </w:p>
    <w:p>
      <w:pPr>
        <w:adjustRightInd w:val="0"/>
        <w:snapToGrid w:val="0"/>
        <w:spacing w:line="300" w:lineRule="auto"/>
        <w:ind w:firstLine="420" w:firstLineChars="200"/>
        <w:jc w:val="center"/>
        <w:rPr>
          <w:rFonts w:asciiTheme="minorEastAsia" w:hAnsiTheme="minorEastAsia" w:eastAsiaTheme="minorEastAsia"/>
          <w:snapToGrid w:val="0"/>
          <w:color w:val="auto"/>
          <w:szCs w:val="21"/>
          <w:highlight w:val="none"/>
        </w:rPr>
      </w:pPr>
    </w:p>
    <w:p>
      <w:pPr>
        <w:adjustRightInd w:val="0"/>
        <w:snapToGrid w:val="0"/>
        <w:spacing w:line="300" w:lineRule="auto"/>
        <w:ind w:firstLine="420" w:firstLineChars="200"/>
        <w:jc w:val="center"/>
        <w:rPr>
          <w:rFonts w:asciiTheme="minorEastAsia" w:hAnsiTheme="minorEastAsia" w:eastAsiaTheme="minorEastAsia"/>
          <w:snapToGrid w:val="0"/>
          <w:color w:val="auto"/>
          <w:szCs w:val="21"/>
          <w:highlight w:val="none"/>
        </w:rPr>
      </w:pPr>
    </w:p>
    <w:p>
      <w:pPr>
        <w:adjustRightInd w:val="0"/>
        <w:snapToGrid w:val="0"/>
        <w:spacing w:line="300" w:lineRule="auto"/>
        <w:ind w:firstLine="420" w:firstLineChars="200"/>
        <w:jc w:val="center"/>
        <w:rPr>
          <w:rFonts w:asciiTheme="minorEastAsia" w:hAnsiTheme="minorEastAsia" w:eastAsiaTheme="minorEastAsia"/>
          <w:snapToGrid w:val="0"/>
          <w:color w:val="auto"/>
          <w:szCs w:val="21"/>
          <w:highlight w:val="none"/>
        </w:rPr>
      </w:pPr>
    </w:p>
    <w:p>
      <w:pPr>
        <w:adjustRightInd w:val="0"/>
        <w:snapToGrid w:val="0"/>
        <w:spacing w:line="300" w:lineRule="auto"/>
        <w:ind w:firstLine="420" w:firstLineChars="200"/>
        <w:jc w:val="center"/>
        <w:rPr>
          <w:rFonts w:asciiTheme="minorEastAsia" w:hAnsiTheme="minorEastAsia" w:eastAsiaTheme="minorEastAsia"/>
          <w:snapToGrid w:val="0"/>
          <w:color w:val="auto"/>
          <w:szCs w:val="21"/>
          <w:highlight w:val="none"/>
        </w:rPr>
      </w:pPr>
    </w:p>
    <w:p>
      <w:pPr>
        <w:adjustRightInd w:val="0"/>
        <w:snapToGrid w:val="0"/>
        <w:spacing w:line="300" w:lineRule="auto"/>
        <w:ind w:firstLine="420" w:firstLineChars="200"/>
        <w:jc w:val="center"/>
        <w:rPr>
          <w:rFonts w:asciiTheme="minorEastAsia" w:hAnsiTheme="minorEastAsia" w:eastAsiaTheme="minorEastAsia"/>
          <w:snapToGrid w:val="0"/>
          <w:color w:val="auto"/>
          <w:szCs w:val="21"/>
          <w:highlight w:val="none"/>
        </w:rPr>
      </w:pPr>
    </w:p>
    <w:p>
      <w:pPr>
        <w:adjustRightInd w:val="0"/>
        <w:snapToGrid w:val="0"/>
        <w:spacing w:line="300" w:lineRule="auto"/>
        <w:ind w:firstLine="420" w:firstLineChars="200"/>
        <w:rPr>
          <w:rFonts w:asciiTheme="minorEastAsia" w:hAnsiTheme="minorEastAsia" w:eastAsiaTheme="minorEastAsia"/>
          <w:snapToGrid w:val="0"/>
          <w:color w:val="auto"/>
          <w:szCs w:val="21"/>
          <w:highlight w:val="none"/>
          <w:u w:val="single"/>
        </w:rPr>
      </w:pPr>
    </w:p>
    <w:p>
      <w:pPr>
        <w:ind w:right="2436" w:rightChars="1160" w:firstLine="600" w:firstLineChars="200"/>
        <w:rPr>
          <w:rFonts w:asciiTheme="minorEastAsia" w:hAnsiTheme="minorEastAsia" w:eastAsiaTheme="minorEastAsia"/>
          <w:b/>
          <w:color w:val="auto"/>
          <w:sz w:val="30"/>
          <w:szCs w:val="30"/>
          <w:highlight w:val="none"/>
        </w:rPr>
      </w:pPr>
    </w:p>
    <w:p>
      <w:pPr>
        <w:spacing w:line="680" w:lineRule="exact"/>
        <w:ind w:firstLine="200"/>
        <w:jc w:val="center"/>
        <w:rPr>
          <w:rFonts w:asciiTheme="minorEastAsia" w:hAnsiTheme="minorEastAsia" w:eastAsiaTheme="minorEastAsia"/>
          <w:b/>
          <w:bCs/>
          <w:color w:val="auto"/>
          <w:sz w:val="28"/>
          <w:highlight w:val="none"/>
        </w:rPr>
      </w:pPr>
      <w:r>
        <w:rPr>
          <w:rFonts w:hint="eastAsia" w:asciiTheme="minorEastAsia" w:hAnsiTheme="minorEastAsia" w:eastAsiaTheme="minorEastAsia"/>
          <w:b/>
          <w:bCs/>
          <w:color w:val="auto"/>
          <w:sz w:val="28"/>
          <w:highlight w:val="none"/>
        </w:rPr>
        <w:t>采购人：</w:t>
      </w:r>
      <w:r>
        <w:rPr>
          <w:rFonts w:asciiTheme="minorEastAsia" w:hAnsiTheme="minorEastAsia" w:eastAsiaTheme="minorEastAsia"/>
          <w:b/>
          <w:bCs/>
          <w:color w:val="auto"/>
          <w:sz w:val="28"/>
          <w:highlight w:val="none"/>
        </w:rPr>
        <w:t xml:space="preserve">  </w:t>
      </w:r>
      <w:r>
        <w:rPr>
          <w:rFonts w:hint="eastAsia" w:asciiTheme="minorEastAsia" w:hAnsiTheme="minorEastAsia" w:eastAsiaTheme="minorEastAsia"/>
          <w:b/>
          <w:bCs/>
          <w:color w:val="auto"/>
          <w:sz w:val="28"/>
          <w:highlight w:val="none"/>
        </w:rPr>
        <w:t>淮</w:t>
      </w:r>
      <w:r>
        <w:rPr>
          <w:rFonts w:asciiTheme="minorEastAsia" w:hAnsiTheme="minorEastAsia" w:eastAsiaTheme="minorEastAsia"/>
          <w:b/>
          <w:bCs/>
          <w:color w:val="auto"/>
          <w:sz w:val="28"/>
          <w:highlight w:val="none"/>
        </w:rPr>
        <w:t xml:space="preserve">  </w:t>
      </w:r>
      <w:r>
        <w:rPr>
          <w:rFonts w:hint="eastAsia" w:asciiTheme="minorEastAsia" w:hAnsiTheme="minorEastAsia" w:eastAsiaTheme="minorEastAsia"/>
          <w:b/>
          <w:bCs/>
          <w:color w:val="auto"/>
          <w:sz w:val="28"/>
          <w:highlight w:val="none"/>
        </w:rPr>
        <w:t>阴</w:t>
      </w:r>
      <w:r>
        <w:rPr>
          <w:rFonts w:asciiTheme="minorEastAsia" w:hAnsiTheme="minorEastAsia" w:eastAsiaTheme="minorEastAsia"/>
          <w:b/>
          <w:bCs/>
          <w:color w:val="auto"/>
          <w:sz w:val="28"/>
          <w:highlight w:val="none"/>
        </w:rPr>
        <w:t xml:space="preserve">  </w:t>
      </w:r>
      <w:r>
        <w:rPr>
          <w:rFonts w:hint="eastAsia" w:asciiTheme="minorEastAsia" w:hAnsiTheme="minorEastAsia" w:eastAsiaTheme="minorEastAsia"/>
          <w:b/>
          <w:bCs/>
          <w:color w:val="auto"/>
          <w:sz w:val="28"/>
          <w:highlight w:val="none"/>
        </w:rPr>
        <w:t>工</w:t>
      </w:r>
      <w:r>
        <w:rPr>
          <w:rFonts w:asciiTheme="minorEastAsia" w:hAnsiTheme="minorEastAsia" w:eastAsiaTheme="minorEastAsia"/>
          <w:b/>
          <w:bCs/>
          <w:color w:val="auto"/>
          <w:sz w:val="28"/>
          <w:highlight w:val="none"/>
        </w:rPr>
        <w:t xml:space="preserve">  </w:t>
      </w:r>
      <w:r>
        <w:rPr>
          <w:rFonts w:hint="eastAsia" w:asciiTheme="minorEastAsia" w:hAnsiTheme="minorEastAsia" w:eastAsiaTheme="minorEastAsia"/>
          <w:b/>
          <w:bCs/>
          <w:color w:val="auto"/>
          <w:sz w:val="28"/>
          <w:highlight w:val="none"/>
        </w:rPr>
        <w:t>学</w:t>
      </w:r>
      <w:r>
        <w:rPr>
          <w:rFonts w:asciiTheme="minorEastAsia" w:hAnsiTheme="minorEastAsia" w:eastAsiaTheme="minorEastAsia"/>
          <w:b/>
          <w:bCs/>
          <w:color w:val="auto"/>
          <w:sz w:val="28"/>
          <w:highlight w:val="none"/>
        </w:rPr>
        <w:t xml:space="preserve">  </w:t>
      </w:r>
      <w:r>
        <w:rPr>
          <w:rFonts w:hint="eastAsia" w:asciiTheme="minorEastAsia" w:hAnsiTheme="minorEastAsia" w:eastAsiaTheme="minorEastAsia"/>
          <w:b/>
          <w:bCs/>
          <w:color w:val="auto"/>
          <w:sz w:val="28"/>
          <w:highlight w:val="none"/>
        </w:rPr>
        <w:t>院</w:t>
      </w:r>
    </w:p>
    <w:p>
      <w:pPr>
        <w:spacing w:line="680" w:lineRule="exact"/>
        <w:ind w:firstLine="200"/>
        <w:rPr>
          <w:rFonts w:asciiTheme="minorEastAsia" w:hAnsiTheme="minorEastAsia" w:eastAsiaTheme="minorEastAsia"/>
          <w:b/>
          <w:bCs/>
          <w:color w:val="auto"/>
          <w:sz w:val="28"/>
          <w:highlight w:val="none"/>
        </w:rPr>
      </w:pPr>
      <w:r>
        <w:rPr>
          <w:rFonts w:asciiTheme="minorEastAsia" w:hAnsiTheme="minorEastAsia" w:eastAsiaTheme="minorEastAsia"/>
          <w:color w:val="auto"/>
          <w:sz w:val="28"/>
          <w:highlight w:val="none"/>
        </w:rPr>
        <w:t xml:space="preserve">                   </w:t>
      </w:r>
      <w:r>
        <w:rPr>
          <w:rFonts w:asciiTheme="minorEastAsia" w:hAnsiTheme="minorEastAsia" w:eastAsiaTheme="minorEastAsia"/>
          <w:b/>
          <w:bCs/>
          <w:color w:val="auto"/>
          <w:sz w:val="28"/>
          <w:highlight w:val="none"/>
        </w:rPr>
        <w:t>2020</w:t>
      </w:r>
      <w:r>
        <w:rPr>
          <w:rFonts w:hint="eastAsia" w:asciiTheme="minorEastAsia" w:hAnsiTheme="minorEastAsia" w:eastAsiaTheme="minorEastAsia"/>
          <w:b/>
          <w:bCs/>
          <w:color w:val="auto"/>
          <w:sz w:val="28"/>
          <w:highlight w:val="none"/>
        </w:rPr>
        <w:t>年8月</w:t>
      </w:r>
      <w:r>
        <w:rPr>
          <w:rFonts w:hint="eastAsia" w:asciiTheme="minorEastAsia" w:hAnsiTheme="minorEastAsia" w:eastAsiaTheme="minorEastAsia"/>
          <w:b/>
          <w:bCs/>
          <w:color w:val="auto"/>
          <w:sz w:val="28"/>
          <w:highlight w:val="none"/>
          <w:lang w:val="en-US" w:eastAsia="zh-CN"/>
        </w:rPr>
        <w:t>20</w:t>
      </w:r>
      <w:r>
        <w:rPr>
          <w:rFonts w:hint="eastAsia" w:asciiTheme="minorEastAsia" w:hAnsiTheme="minorEastAsia" w:eastAsiaTheme="minorEastAsia"/>
          <w:b/>
          <w:bCs/>
          <w:color w:val="auto"/>
          <w:sz w:val="28"/>
          <w:highlight w:val="none"/>
        </w:rPr>
        <w:t>日</w:t>
      </w:r>
    </w:p>
    <w:p>
      <w:pPr>
        <w:widowControl/>
        <w:ind w:firstLine="200"/>
        <w:jc w:val="center"/>
        <w:rPr>
          <w:rFonts w:asciiTheme="minorEastAsia" w:hAnsiTheme="minorEastAsia" w:eastAsiaTheme="minorEastAsia"/>
          <w:b/>
          <w:color w:val="auto"/>
          <w:szCs w:val="21"/>
          <w:highlight w:val="none"/>
        </w:rPr>
      </w:pPr>
      <w:r>
        <w:rPr>
          <w:rFonts w:asciiTheme="minorEastAsia" w:hAnsiTheme="minorEastAsia" w:eastAsiaTheme="minorEastAsia"/>
          <w:b/>
          <w:color w:val="auto"/>
          <w:sz w:val="30"/>
          <w:szCs w:val="30"/>
          <w:highlight w:val="none"/>
        </w:rPr>
        <w:br w:type="page"/>
      </w:r>
      <w:r>
        <w:rPr>
          <w:rFonts w:hint="eastAsia" w:asciiTheme="minorEastAsia" w:hAnsiTheme="minorEastAsia" w:eastAsiaTheme="minorEastAsia"/>
          <w:b/>
          <w:color w:val="auto"/>
          <w:sz w:val="36"/>
          <w:szCs w:val="36"/>
          <w:highlight w:val="none"/>
        </w:rPr>
        <w:t>目</w:t>
      </w:r>
      <w:r>
        <w:rPr>
          <w:rFonts w:asciiTheme="minorEastAsia" w:hAnsiTheme="minorEastAsia" w:eastAsiaTheme="minorEastAsia"/>
          <w:b/>
          <w:color w:val="auto"/>
          <w:sz w:val="36"/>
          <w:szCs w:val="36"/>
          <w:highlight w:val="none"/>
        </w:rPr>
        <w:t xml:space="preserve">  </w:t>
      </w:r>
      <w:r>
        <w:rPr>
          <w:rFonts w:hint="eastAsia" w:asciiTheme="minorEastAsia" w:hAnsiTheme="minorEastAsia" w:eastAsiaTheme="minorEastAsia"/>
          <w:b/>
          <w:color w:val="auto"/>
          <w:sz w:val="36"/>
          <w:szCs w:val="36"/>
          <w:highlight w:val="none"/>
        </w:rPr>
        <w:t>录</w:t>
      </w:r>
    </w:p>
    <w:p>
      <w:pPr>
        <w:ind w:right="2436" w:rightChars="1160" w:firstLine="420" w:firstLineChars="200"/>
        <w:jc w:val="center"/>
        <w:rPr>
          <w:rFonts w:asciiTheme="minorEastAsia" w:hAnsiTheme="minorEastAsia" w:eastAsiaTheme="minorEastAsia"/>
          <w:b/>
          <w:color w:val="auto"/>
          <w:szCs w:val="21"/>
          <w:highlight w:val="none"/>
        </w:rPr>
      </w:pPr>
    </w:p>
    <w:p>
      <w:pPr>
        <w:ind w:firstLine="560" w:firstLineChars="200"/>
        <w:jc w:val="center"/>
        <w:rPr>
          <w:rFonts w:asciiTheme="minorEastAsia" w:hAnsiTheme="minorEastAsia" w:eastAsiaTheme="minorEastAsia"/>
          <w:color w:val="auto"/>
          <w:sz w:val="28"/>
          <w:highlight w:val="none"/>
        </w:rPr>
      </w:pPr>
    </w:p>
    <w:p>
      <w:pPr>
        <w:spacing w:line="680" w:lineRule="exact"/>
        <w:ind w:firstLine="200"/>
        <w:rPr>
          <w:rFonts w:ascii="宋体" w:hAnsi="宋体" w:cs="宋体"/>
          <w:color w:val="auto"/>
          <w:sz w:val="28"/>
          <w:highlight w:val="none"/>
        </w:rPr>
      </w:pPr>
      <w:r>
        <w:rPr>
          <w:rFonts w:hint="eastAsia" w:ascii="宋体" w:hAnsi="宋体" w:cs="宋体"/>
          <w:color w:val="auto"/>
          <w:sz w:val="28"/>
          <w:highlight w:val="none"/>
        </w:rPr>
        <w:t>第一章  磋商须知  ………………………………………………  1</w:t>
      </w:r>
    </w:p>
    <w:p>
      <w:pPr>
        <w:spacing w:line="680" w:lineRule="exact"/>
        <w:ind w:firstLine="200"/>
        <w:rPr>
          <w:rFonts w:ascii="宋体" w:hAnsi="宋体" w:cs="宋体"/>
          <w:color w:val="auto"/>
          <w:sz w:val="28"/>
          <w:highlight w:val="none"/>
        </w:rPr>
      </w:pPr>
      <w:r>
        <w:rPr>
          <w:rFonts w:hint="eastAsia" w:ascii="宋体" w:hAnsi="宋体" w:cs="宋体"/>
          <w:color w:val="auto"/>
          <w:sz w:val="28"/>
          <w:highlight w:val="none"/>
        </w:rPr>
        <w:t>第二章  项目采购需求…………………………………………… 14</w:t>
      </w:r>
    </w:p>
    <w:p>
      <w:pPr>
        <w:spacing w:line="680" w:lineRule="exact"/>
        <w:ind w:firstLine="200"/>
        <w:rPr>
          <w:rFonts w:ascii="宋体" w:hAnsi="宋体" w:cs="宋体"/>
          <w:color w:val="auto"/>
          <w:sz w:val="28"/>
          <w:highlight w:val="none"/>
        </w:rPr>
      </w:pPr>
      <w:r>
        <w:rPr>
          <w:rFonts w:hint="eastAsia" w:ascii="宋体" w:hAnsi="宋体" w:cs="宋体"/>
          <w:color w:val="auto"/>
          <w:sz w:val="28"/>
          <w:highlight w:val="none"/>
        </w:rPr>
        <w:t>第三章  合同主要条款…………………………………………… 16</w:t>
      </w:r>
    </w:p>
    <w:p>
      <w:pPr>
        <w:spacing w:line="680" w:lineRule="exact"/>
        <w:ind w:firstLine="200"/>
        <w:rPr>
          <w:rFonts w:ascii="宋体" w:hAnsi="宋体" w:cs="宋体"/>
          <w:color w:val="auto"/>
          <w:sz w:val="28"/>
          <w:highlight w:val="none"/>
        </w:rPr>
      </w:pPr>
      <w:r>
        <w:rPr>
          <w:rFonts w:hint="eastAsia" w:ascii="宋体" w:hAnsi="宋体" w:cs="宋体"/>
          <w:color w:val="auto"/>
          <w:sz w:val="28"/>
          <w:highlight w:val="none"/>
        </w:rPr>
        <w:t>第四章  磋商文件样式…………………………………………… 19</w:t>
      </w:r>
    </w:p>
    <w:p>
      <w:pPr>
        <w:widowControl/>
        <w:ind w:firstLine="200"/>
        <w:jc w:val="center"/>
        <w:rPr>
          <w:rFonts w:ascii="宋体" w:hAnsi="宋体" w:cs="宋体"/>
          <w:b/>
          <w:color w:val="auto"/>
          <w:sz w:val="36"/>
          <w:szCs w:val="36"/>
          <w:highlight w:val="none"/>
        </w:rPr>
        <w:sectPr>
          <w:footerReference r:id="rId3" w:type="default"/>
          <w:footerReference r:id="rId4" w:type="even"/>
          <w:pgSz w:w="11907" w:h="16840"/>
          <w:pgMar w:top="1418" w:right="1758" w:bottom="1418" w:left="1758" w:header="567" w:footer="567" w:gutter="0"/>
          <w:pgNumType w:start="0"/>
          <w:cols w:space="720" w:num="1"/>
          <w:titlePg/>
          <w:docGrid w:type="linesAndChars" w:linePitch="326" w:charSpace="0"/>
        </w:sectPr>
      </w:pPr>
    </w:p>
    <w:p>
      <w:pPr>
        <w:widowControl/>
        <w:ind w:firstLine="200"/>
        <w:jc w:val="center"/>
        <w:rPr>
          <w:rFonts w:ascii="方正小标宋简体" w:hAnsi="方正小标宋简体" w:eastAsia="方正小标宋简体" w:cs="方正小标宋简体"/>
          <w:bCs/>
          <w:color w:val="auto"/>
          <w:sz w:val="36"/>
          <w:szCs w:val="36"/>
          <w:highlight w:val="none"/>
        </w:rPr>
      </w:pPr>
      <w:r>
        <w:rPr>
          <w:rFonts w:hint="eastAsia" w:ascii="方正小标宋简体" w:hAnsi="方正小标宋简体" w:eastAsia="方正小标宋简体" w:cs="方正小标宋简体"/>
          <w:bCs/>
          <w:color w:val="auto"/>
          <w:sz w:val="36"/>
          <w:szCs w:val="36"/>
          <w:highlight w:val="none"/>
        </w:rPr>
        <w:t>第一章 竞争性磋商须知</w:t>
      </w:r>
    </w:p>
    <w:p>
      <w:pPr>
        <w:spacing w:line="360" w:lineRule="exact"/>
        <w:ind w:firstLine="480" w:firstLineChars="200"/>
        <w:rPr>
          <w:rFonts w:asciiTheme="minorEastAsia" w:hAnsiTheme="minorEastAsia" w:eastAsiaTheme="minorEastAsia"/>
          <w:color w:val="auto"/>
          <w:sz w:val="24"/>
          <w:szCs w:val="24"/>
          <w:highlight w:val="none"/>
        </w:rPr>
      </w:pPr>
    </w:p>
    <w:p>
      <w:pPr>
        <w:spacing w:line="440" w:lineRule="exact"/>
        <w:ind w:firstLine="480"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一、项目概况</w:t>
      </w:r>
    </w:p>
    <w:p>
      <w:pPr>
        <w:spacing w:line="440" w:lineRule="exact"/>
        <w:ind w:firstLine="540" w:firstLineChars="200"/>
        <w:rPr>
          <w:rFonts w:ascii="宋体" w:hAnsi="宋体" w:cs="宋体"/>
          <w:color w:val="auto"/>
          <w:sz w:val="24"/>
          <w:szCs w:val="24"/>
          <w:highlight w:val="none"/>
        </w:rPr>
      </w:pPr>
      <w:bookmarkStart w:id="2" w:name="_Hlk39061592"/>
      <w:r>
        <w:rPr>
          <w:rFonts w:hint="eastAsia" w:ascii="宋体" w:hAnsi="宋体" w:cs="宋体"/>
          <w:color w:val="auto"/>
          <w:spacing w:val="15"/>
          <w:kern w:val="0"/>
          <w:sz w:val="24"/>
          <w:szCs w:val="24"/>
          <w:highlight w:val="none"/>
        </w:rPr>
        <w:t>项目名称：淮阴工学院中层领导班子和领导干部考核系统</w:t>
      </w:r>
    </w:p>
    <w:p>
      <w:pPr>
        <w:widowControl/>
        <w:spacing w:line="440" w:lineRule="exact"/>
        <w:ind w:firstLine="540" w:firstLineChars="200"/>
        <w:rPr>
          <w:rFonts w:ascii="宋体" w:hAnsi="宋体" w:cs="宋体"/>
          <w:color w:val="auto"/>
          <w:spacing w:val="15"/>
          <w:kern w:val="0"/>
          <w:sz w:val="24"/>
          <w:szCs w:val="24"/>
          <w:highlight w:val="none"/>
        </w:rPr>
      </w:pPr>
      <w:r>
        <w:rPr>
          <w:rFonts w:hint="eastAsia" w:ascii="宋体" w:hAnsi="宋体" w:cs="宋体"/>
          <w:color w:val="auto"/>
          <w:spacing w:val="15"/>
          <w:kern w:val="0"/>
          <w:sz w:val="24"/>
          <w:szCs w:val="24"/>
          <w:highlight w:val="none"/>
        </w:rPr>
        <w:t>项目最高限价：10万元</w:t>
      </w:r>
    </w:p>
    <w:p>
      <w:pPr>
        <w:widowControl/>
        <w:spacing w:line="440" w:lineRule="exact"/>
        <w:ind w:firstLine="540" w:firstLineChars="200"/>
        <w:rPr>
          <w:rFonts w:ascii="宋体" w:hAnsi="宋体" w:cs="宋体"/>
          <w:color w:val="auto"/>
          <w:kern w:val="0"/>
          <w:sz w:val="24"/>
          <w:szCs w:val="24"/>
          <w:highlight w:val="none"/>
        </w:rPr>
      </w:pPr>
      <w:r>
        <w:rPr>
          <w:rFonts w:hint="eastAsia" w:ascii="宋体" w:hAnsi="宋体" w:cs="宋体"/>
          <w:color w:val="auto"/>
          <w:spacing w:val="15"/>
          <w:kern w:val="0"/>
          <w:sz w:val="24"/>
          <w:szCs w:val="24"/>
          <w:highlight w:val="none"/>
        </w:rPr>
        <w:t>服务期限</w:t>
      </w:r>
      <w:r>
        <w:rPr>
          <w:rFonts w:hint="eastAsia" w:ascii="宋体" w:hAnsi="宋体" w:cs="宋体"/>
          <w:color w:val="auto"/>
          <w:kern w:val="0"/>
          <w:sz w:val="24"/>
          <w:szCs w:val="24"/>
          <w:highlight w:val="none"/>
        </w:rPr>
        <w:t>：不低于3年</w:t>
      </w:r>
    </w:p>
    <w:p>
      <w:pPr>
        <w:widowControl/>
        <w:spacing w:line="440" w:lineRule="exact"/>
        <w:ind w:firstLine="540" w:firstLineChars="200"/>
        <w:rPr>
          <w:rFonts w:ascii="宋体" w:hAnsi="宋体" w:cs="宋体"/>
          <w:color w:val="auto"/>
          <w:spacing w:val="15"/>
          <w:kern w:val="0"/>
          <w:sz w:val="24"/>
          <w:szCs w:val="24"/>
          <w:highlight w:val="none"/>
        </w:rPr>
      </w:pPr>
      <w:r>
        <w:rPr>
          <w:rFonts w:hint="eastAsia" w:ascii="宋体" w:hAnsi="宋体" w:cs="宋体"/>
          <w:color w:val="auto"/>
          <w:spacing w:val="15"/>
          <w:kern w:val="0"/>
          <w:sz w:val="24"/>
          <w:szCs w:val="24"/>
          <w:highlight w:val="none"/>
        </w:rPr>
        <w:t>项目简要说明：中层领导班子和领导干部考核系统的建设、3年期后期维护，包括统一身份认证、消息接、移动端等智慧校园对接等方面。厂商需指派专门技术人员进行对接服务，服从校方相关工作内容的安排和指导，在规定时间完成项目建设，并及时解决维护期内的问题。具体要求见第二章。</w:t>
      </w:r>
    </w:p>
    <w:bookmarkEnd w:id="2"/>
    <w:p>
      <w:pPr>
        <w:widowControl/>
        <w:spacing w:line="440" w:lineRule="exact"/>
        <w:ind w:firstLine="540" w:firstLineChars="200"/>
        <w:rPr>
          <w:rFonts w:ascii="宋体" w:hAnsi="宋体" w:cs="宋体"/>
          <w:b/>
          <w:color w:val="auto"/>
          <w:spacing w:val="15"/>
          <w:kern w:val="0"/>
          <w:sz w:val="24"/>
          <w:szCs w:val="24"/>
          <w:highlight w:val="none"/>
        </w:rPr>
      </w:pPr>
      <w:r>
        <w:rPr>
          <w:rFonts w:hint="eastAsia" w:ascii="宋体" w:hAnsi="宋体" w:cs="宋体"/>
          <w:b/>
          <w:color w:val="auto"/>
          <w:spacing w:val="15"/>
          <w:kern w:val="0"/>
          <w:sz w:val="24"/>
          <w:szCs w:val="24"/>
          <w:highlight w:val="none"/>
        </w:rPr>
        <w:t>二、参加磋商的供应商的资格条件</w:t>
      </w:r>
    </w:p>
    <w:p>
      <w:pPr>
        <w:widowControl/>
        <w:spacing w:line="440" w:lineRule="exact"/>
        <w:ind w:firstLine="540" w:firstLineChars="200"/>
        <w:rPr>
          <w:rFonts w:ascii="宋体" w:hAnsi="宋体" w:cs="宋体"/>
          <w:color w:val="auto"/>
          <w:spacing w:val="15"/>
          <w:kern w:val="0"/>
          <w:sz w:val="24"/>
          <w:szCs w:val="24"/>
          <w:highlight w:val="none"/>
        </w:rPr>
      </w:pPr>
      <w:bookmarkStart w:id="3" w:name="_Hlk39061412"/>
      <w:r>
        <w:rPr>
          <w:rFonts w:hint="eastAsia" w:ascii="宋体" w:hAnsi="宋体" w:cs="宋体"/>
          <w:color w:val="auto"/>
          <w:spacing w:val="15"/>
          <w:kern w:val="0"/>
          <w:sz w:val="24"/>
          <w:szCs w:val="24"/>
          <w:highlight w:val="none"/>
        </w:rPr>
        <w:t>参加本次竞争性磋商活动的供应商除应当符合《中华人民共和国政府采购法》第二十二条的规定外，还必须具备以下条件：</w:t>
      </w:r>
    </w:p>
    <w:p>
      <w:pPr>
        <w:widowControl/>
        <w:spacing w:line="440" w:lineRule="exact"/>
        <w:ind w:firstLine="540" w:firstLineChars="200"/>
        <w:rPr>
          <w:rFonts w:ascii="宋体" w:hAnsi="宋体" w:cs="宋体"/>
          <w:color w:val="auto"/>
          <w:spacing w:val="15"/>
          <w:kern w:val="0"/>
          <w:sz w:val="24"/>
          <w:szCs w:val="24"/>
          <w:highlight w:val="none"/>
        </w:rPr>
      </w:pPr>
      <w:r>
        <w:rPr>
          <w:rFonts w:hint="eastAsia" w:ascii="宋体" w:hAnsi="宋体" w:cs="宋体"/>
          <w:color w:val="auto"/>
          <w:spacing w:val="15"/>
          <w:kern w:val="0"/>
          <w:sz w:val="24"/>
          <w:szCs w:val="24"/>
          <w:highlight w:val="none"/>
        </w:rPr>
        <w:t>1经国家行政主管部门批准注册的企业法人；</w:t>
      </w:r>
    </w:p>
    <w:p>
      <w:pPr>
        <w:widowControl/>
        <w:spacing w:line="440" w:lineRule="exact"/>
        <w:ind w:firstLine="540" w:firstLineChars="200"/>
        <w:rPr>
          <w:rFonts w:ascii="宋体" w:hAnsi="宋体" w:cs="宋体"/>
          <w:color w:val="auto"/>
          <w:spacing w:val="15"/>
          <w:kern w:val="0"/>
          <w:sz w:val="24"/>
          <w:szCs w:val="24"/>
          <w:highlight w:val="none"/>
        </w:rPr>
      </w:pPr>
      <w:r>
        <w:rPr>
          <w:rFonts w:hint="eastAsia" w:ascii="宋体" w:hAnsi="宋体" w:cs="宋体"/>
          <w:color w:val="auto"/>
          <w:spacing w:val="15"/>
          <w:kern w:val="0"/>
          <w:sz w:val="24"/>
          <w:szCs w:val="24"/>
          <w:highlight w:val="none"/>
        </w:rPr>
        <w:t>2营业执照具有本次采购服务相关的经营范围；</w:t>
      </w:r>
    </w:p>
    <w:p>
      <w:pPr>
        <w:widowControl/>
        <w:spacing w:line="440" w:lineRule="exact"/>
        <w:ind w:firstLine="540" w:firstLineChars="200"/>
        <w:rPr>
          <w:rFonts w:ascii="宋体" w:hAnsi="宋体" w:cs="宋体"/>
          <w:color w:val="auto"/>
          <w:spacing w:val="15"/>
          <w:kern w:val="0"/>
          <w:sz w:val="24"/>
          <w:szCs w:val="24"/>
          <w:highlight w:val="none"/>
        </w:rPr>
      </w:pPr>
      <w:r>
        <w:rPr>
          <w:rFonts w:hint="eastAsia" w:ascii="宋体" w:hAnsi="宋体" w:cs="宋体"/>
          <w:color w:val="auto"/>
          <w:spacing w:val="15"/>
          <w:kern w:val="0"/>
          <w:sz w:val="24"/>
          <w:szCs w:val="24"/>
          <w:highlight w:val="none"/>
        </w:rPr>
        <w:t>3具有良好的经营行为和经营业绩，近三年在招投标活动中无不良记录；</w:t>
      </w:r>
    </w:p>
    <w:p>
      <w:pPr>
        <w:widowControl/>
        <w:spacing w:line="440" w:lineRule="exact"/>
        <w:ind w:firstLine="540" w:firstLineChars="200"/>
        <w:rPr>
          <w:rFonts w:ascii="宋体" w:hAnsi="宋体" w:cs="宋体"/>
          <w:color w:val="auto"/>
          <w:spacing w:val="15"/>
          <w:kern w:val="0"/>
          <w:sz w:val="24"/>
          <w:szCs w:val="24"/>
          <w:highlight w:val="none"/>
        </w:rPr>
      </w:pPr>
      <w:r>
        <w:rPr>
          <w:rFonts w:hint="eastAsia" w:ascii="宋体" w:hAnsi="宋体" w:cs="宋体"/>
          <w:color w:val="auto"/>
          <w:spacing w:val="15"/>
          <w:kern w:val="0"/>
          <w:sz w:val="24"/>
          <w:szCs w:val="24"/>
          <w:highlight w:val="none"/>
        </w:rPr>
        <w:t>4具备履行合同所必需的设备和专业技术能力；</w:t>
      </w:r>
    </w:p>
    <w:p>
      <w:pPr>
        <w:widowControl/>
        <w:spacing w:line="440" w:lineRule="exact"/>
        <w:ind w:firstLine="540" w:firstLineChars="200"/>
        <w:rPr>
          <w:rFonts w:ascii="宋体" w:hAnsi="宋体" w:cs="宋体"/>
          <w:color w:val="auto"/>
          <w:spacing w:val="15"/>
          <w:kern w:val="0"/>
          <w:sz w:val="24"/>
          <w:szCs w:val="24"/>
          <w:highlight w:val="none"/>
        </w:rPr>
      </w:pPr>
      <w:r>
        <w:rPr>
          <w:rFonts w:hint="eastAsia" w:ascii="宋体" w:hAnsi="宋体" w:cs="宋体"/>
          <w:color w:val="auto"/>
          <w:spacing w:val="15"/>
          <w:kern w:val="0"/>
          <w:sz w:val="24"/>
          <w:szCs w:val="24"/>
          <w:highlight w:val="none"/>
        </w:rPr>
        <w:t>5本次竞争性磋商不接受联合体供应商参加磋商。</w:t>
      </w:r>
    </w:p>
    <w:p>
      <w:pPr>
        <w:widowControl/>
        <w:spacing w:line="440" w:lineRule="exact"/>
        <w:ind w:firstLine="540" w:firstLineChars="200"/>
        <w:rPr>
          <w:rFonts w:ascii="宋体" w:hAnsi="宋体" w:cs="宋体"/>
          <w:color w:val="auto"/>
          <w:spacing w:val="15"/>
          <w:kern w:val="0"/>
          <w:sz w:val="24"/>
          <w:szCs w:val="24"/>
          <w:highlight w:val="none"/>
        </w:rPr>
      </w:pPr>
      <w:r>
        <w:rPr>
          <w:rFonts w:hint="eastAsia" w:ascii="宋体" w:hAnsi="宋体" w:cs="宋体"/>
          <w:color w:val="auto"/>
          <w:spacing w:val="15"/>
          <w:kern w:val="0"/>
          <w:sz w:val="24"/>
          <w:szCs w:val="24"/>
          <w:highlight w:val="none"/>
        </w:rPr>
        <w:t>6拒绝下述条件的供应商参加本次采购活动:</w:t>
      </w:r>
    </w:p>
    <w:p>
      <w:pPr>
        <w:widowControl/>
        <w:spacing w:line="440" w:lineRule="exact"/>
        <w:ind w:firstLine="540" w:firstLineChars="200"/>
        <w:rPr>
          <w:rFonts w:ascii="宋体" w:hAnsi="宋体" w:cs="宋体"/>
          <w:color w:val="auto"/>
          <w:spacing w:val="15"/>
          <w:kern w:val="0"/>
          <w:sz w:val="24"/>
          <w:szCs w:val="24"/>
          <w:highlight w:val="none"/>
        </w:rPr>
      </w:pPr>
      <w:r>
        <w:rPr>
          <w:rFonts w:hint="eastAsia" w:ascii="宋体" w:hAnsi="宋体" w:cs="宋体"/>
          <w:color w:val="auto"/>
          <w:spacing w:val="15"/>
          <w:kern w:val="0"/>
          <w:sz w:val="24"/>
          <w:szCs w:val="24"/>
          <w:highlight w:val="none"/>
        </w:rPr>
        <w:t>6.1供应商单位负责人为同一人或者存在直接控股、管理关系的不同供应商，不得同时参加同一合同项下的政府采购活动。</w:t>
      </w:r>
    </w:p>
    <w:p>
      <w:pPr>
        <w:widowControl/>
        <w:spacing w:line="440" w:lineRule="exact"/>
        <w:ind w:firstLine="540" w:firstLineChars="200"/>
        <w:rPr>
          <w:rFonts w:ascii="宋体" w:hAnsi="宋体" w:cs="宋体"/>
          <w:color w:val="auto"/>
          <w:spacing w:val="15"/>
          <w:kern w:val="0"/>
          <w:sz w:val="24"/>
          <w:szCs w:val="24"/>
          <w:highlight w:val="none"/>
        </w:rPr>
      </w:pPr>
      <w:r>
        <w:rPr>
          <w:rFonts w:hint="eastAsia" w:ascii="宋体" w:hAnsi="宋体" w:cs="宋体"/>
          <w:color w:val="auto"/>
          <w:spacing w:val="15"/>
          <w:kern w:val="0"/>
          <w:sz w:val="24"/>
          <w:szCs w:val="24"/>
          <w:highlight w:val="none"/>
        </w:rPr>
        <w:t>6.2凡为采购项目提供整体设计、规范编制或者项目管理、监理、检测等服务的供应商，不得再参加本项目的采购活动。</w:t>
      </w:r>
    </w:p>
    <w:p>
      <w:pPr>
        <w:widowControl/>
        <w:spacing w:line="440" w:lineRule="exact"/>
        <w:ind w:firstLine="540" w:firstLineChars="200"/>
        <w:rPr>
          <w:rFonts w:ascii="宋体" w:hAnsi="宋体" w:cs="宋体"/>
          <w:color w:val="auto"/>
          <w:spacing w:val="15"/>
          <w:kern w:val="0"/>
          <w:sz w:val="24"/>
          <w:szCs w:val="24"/>
          <w:highlight w:val="none"/>
        </w:rPr>
      </w:pPr>
      <w:r>
        <w:rPr>
          <w:rFonts w:hint="eastAsia" w:ascii="宋体" w:hAnsi="宋体" w:cs="宋体"/>
          <w:color w:val="auto"/>
          <w:spacing w:val="15"/>
          <w:kern w:val="0"/>
          <w:sz w:val="24"/>
          <w:szCs w:val="24"/>
          <w:highlight w:val="none"/>
        </w:rPr>
        <w:t>6.3近三年内（本项目竞争性磋商截止期前）参加磋商的供应商被“信用中国”网站（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cs="宋体"/>
          <w:color w:val="auto"/>
          <w:spacing w:val="15"/>
          <w:kern w:val="0"/>
          <w:sz w:val="24"/>
          <w:szCs w:val="24"/>
          <w:highlight w:val="none"/>
        </w:rPr>
        <w:t>www.creditchina.gov.cn</w:t>
      </w:r>
      <w:r>
        <w:rPr>
          <w:rFonts w:hint="eastAsia" w:ascii="宋体" w:hAnsi="宋体" w:cs="宋体"/>
          <w:color w:val="auto"/>
          <w:spacing w:val="15"/>
          <w:kern w:val="0"/>
          <w:sz w:val="24"/>
          <w:szCs w:val="24"/>
          <w:highlight w:val="none"/>
        </w:rPr>
        <w:fldChar w:fldCharType="end"/>
      </w:r>
      <w:r>
        <w:rPr>
          <w:rFonts w:hint="eastAsia" w:ascii="宋体" w:hAnsi="宋体" w:cs="宋体"/>
          <w:color w:val="auto"/>
          <w:spacing w:val="15"/>
          <w:kern w:val="0"/>
          <w:sz w:val="24"/>
          <w:szCs w:val="24"/>
          <w:highlight w:val="none"/>
        </w:rPr>
        <w:t>）列入失信被执行人和重大税收违法案件当事人名单的、被“中国政府采购网”网站（</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s="宋体"/>
          <w:color w:val="auto"/>
          <w:spacing w:val="15"/>
          <w:kern w:val="0"/>
          <w:sz w:val="24"/>
          <w:szCs w:val="24"/>
          <w:highlight w:val="none"/>
        </w:rPr>
        <w:t>www.ccgp.gov.cn</w:t>
      </w:r>
      <w:r>
        <w:rPr>
          <w:rFonts w:hint="eastAsia" w:ascii="宋体" w:hAnsi="宋体" w:cs="宋体"/>
          <w:color w:val="auto"/>
          <w:spacing w:val="15"/>
          <w:kern w:val="0"/>
          <w:sz w:val="24"/>
          <w:szCs w:val="24"/>
          <w:highlight w:val="none"/>
        </w:rPr>
        <w:fldChar w:fldCharType="end"/>
      </w:r>
      <w:r>
        <w:rPr>
          <w:rFonts w:hint="eastAsia" w:ascii="宋体" w:hAnsi="宋体" w:cs="宋体"/>
          <w:color w:val="auto"/>
          <w:spacing w:val="15"/>
          <w:kern w:val="0"/>
          <w:sz w:val="24"/>
          <w:szCs w:val="24"/>
          <w:highlight w:val="none"/>
        </w:rPr>
        <w:t>）列入政府采购严重违法失信行为记录名单（处罚期限尚未届满的），不得参与本项目。</w:t>
      </w:r>
    </w:p>
    <w:bookmarkEnd w:id="3"/>
    <w:p>
      <w:pPr>
        <w:spacing w:line="440" w:lineRule="exact"/>
        <w:ind w:firstLine="540" w:firstLineChars="200"/>
        <w:rPr>
          <w:rFonts w:ascii="宋体" w:hAnsi="宋体" w:cs="宋体"/>
          <w:b/>
          <w:color w:val="auto"/>
          <w:spacing w:val="4"/>
          <w:sz w:val="24"/>
          <w:szCs w:val="24"/>
          <w:highlight w:val="none"/>
        </w:rPr>
      </w:pPr>
      <w:r>
        <w:rPr>
          <w:rFonts w:hint="eastAsia" w:ascii="宋体" w:hAnsi="宋体" w:cs="宋体"/>
          <w:b/>
          <w:color w:val="auto"/>
          <w:spacing w:val="15"/>
          <w:kern w:val="0"/>
          <w:sz w:val="24"/>
          <w:szCs w:val="24"/>
          <w:highlight w:val="none"/>
        </w:rPr>
        <w:t>三、</w:t>
      </w:r>
      <w:r>
        <w:rPr>
          <w:rFonts w:hint="eastAsia" w:ascii="宋体" w:hAnsi="宋体" w:cs="宋体"/>
          <w:b/>
          <w:color w:val="auto"/>
          <w:spacing w:val="4"/>
          <w:sz w:val="24"/>
          <w:szCs w:val="24"/>
          <w:highlight w:val="none"/>
        </w:rPr>
        <w:t>参加磋商的供应商资格审查方式</w:t>
      </w:r>
    </w:p>
    <w:p>
      <w:pPr>
        <w:spacing w:line="440" w:lineRule="exact"/>
        <w:ind w:firstLine="488" w:firstLineChars="200"/>
        <w:rPr>
          <w:rFonts w:ascii="宋体" w:hAnsi="宋体" w:cs="宋体"/>
          <w:color w:val="auto"/>
          <w:spacing w:val="2"/>
          <w:kern w:val="0"/>
          <w:sz w:val="24"/>
          <w:szCs w:val="24"/>
          <w:highlight w:val="none"/>
        </w:rPr>
      </w:pPr>
      <w:r>
        <w:rPr>
          <w:rFonts w:hint="eastAsia" w:ascii="宋体" w:hAnsi="宋体" w:cs="宋体"/>
          <w:color w:val="auto"/>
          <w:spacing w:val="2"/>
          <w:kern w:val="0"/>
          <w:sz w:val="24"/>
          <w:szCs w:val="24"/>
          <w:highlight w:val="none"/>
        </w:rPr>
        <w:t>磋商时进行磋商资格审核。若中标后发现资格不符合要求，则取消中标资格，涉嫌提供虚假材料的将处以取消中标资格并列入学校采购不诚信企业名单，两年内不得参与学校所有采购项目。</w:t>
      </w:r>
    </w:p>
    <w:p>
      <w:pPr>
        <w:spacing w:line="440" w:lineRule="exact"/>
        <w:ind w:firstLine="480" w:firstLineChars="200"/>
        <w:rPr>
          <w:rFonts w:ascii="宋体" w:hAnsi="宋体" w:cs="宋体"/>
          <w:b/>
          <w:color w:val="auto"/>
          <w:sz w:val="24"/>
          <w:szCs w:val="24"/>
          <w:highlight w:val="none"/>
        </w:rPr>
      </w:pPr>
      <w:r>
        <w:rPr>
          <w:rFonts w:hint="eastAsia" w:ascii="宋体" w:hAnsi="宋体" w:cs="宋体"/>
          <w:b/>
          <w:color w:val="auto"/>
          <w:sz w:val="24"/>
          <w:szCs w:val="24"/>
          <w:highlight w:val="none"/>
        </w:rPr>
        <w:t>四、竞争性磋商文件</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1.竞争性磋商文件发布</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磋商文件在淮阴工学院网站及其招投标办公室网站发布（http://www.hyit.edu.cn/index/tzgg.htm/或 http://zbb.hyit.edu.cn）,投标人无需提前现场报名，可直接在网站下载招标文件电子文档。</w:t>
      </w:r>
      <w:r>
        <w:rPr>
          <w:rFonts w:hint="eastAsia" w:ascii="宋体" w:hAnsi="宋体" w:cs="宋体"/>
          <w:color w:val="auto"/>
          <w:sz w:val="24"/>
          <w:szCs w:val="24"/>
          <w:highlight w:val="none"/>
        </w:rPr>
        <w:t>竞争性磋商资料费为100元，投标人在投标前采用汇款方式（银行开户名：淮阴工学院；开户行：淮安市建行中北分理处；银行帐号：32001724236051451171）交纳该费用，交后一律不退。如果投标人确认参与本项目投标，请如实填写《供应商参与投标确认函》（格式见第五章）,并发送电子扫描件回复及授权委托人身份证复印件（文件命名为“项目编号+投标单位名称”）（电子邮箱：zbb@hyit.edu.cn）。</w:t>
      </w:r>
    </w:p>
    <w:p>
      <w:pPr>
        <w:spacing w:line="4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注:如果投标人因考虑自身投标保密原因而未填写或未如实填写《供应商参与投标确认函》或填写信息有误，导致淮阴工学院招标办因没有收到确认函或因供应商所留联系方式有误而无法通知到投标人有关竞争性磋商在公示期间相关变更或修改信息的，其责任由投标人自行承担。 </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w:t>
      </w:r>
      <w:bookmarkStart w:id="4" w:name="_Hlk42010368"/>
      <w:r>
        <w:rPr>
          <w:rFonts w:hint="eastAsia" w:ascii="宋体" w:hAnsi="宋体" w:cs="宋体"/>
          <w:color w:val="auto"/>
          <w:sz w:val="24"/>
          <w:szCs w:val="24"/>
          <w:highlight w:val="none"/>
        </w:rPr>
        <w:t>竞争性磋商文件</w:t>
      </w:r>
      <w:bookmarkEnd w:id="4"/>
      <w:r>
        <w:rPr>
          <w:rFonts w:hint="eastAsia" w:ascii="宋体" w:hAnsi="宋体" w:cs="宋体"/>
          <w:color w:val="auto"/>
          <w:sz w:val="24"/>
          <w:szCs w:val="24"/>
          <w:highlight w:val="none"/>
        </w:rPr>
        <w:t>澄清</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任何要求对竞争性磋商进行澄清的投标人，均应在投标截止时间5日前以书面形式通知采购人（在递送书面文件的同时请投标人将电子文档发送至采购人电子邮箱zbb@hyit.edu.cn），采购人对投标截止时间前3日收到的任何澄清要求将以书面、传真或电子邮件形式予以答复。由于投标人所留联系方式有问题而导致采购人无法通知的，其责任由投标人自行承担（逾期递交对竞争性磋商要求进行澄清的，采购人将不予受理）。</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3.竞争性磋商文件变更</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投标截止时间5日前，采购人可主动或在解答投标人提出的澄清问题时对竞争性磋商用更正（变更、补充）公告的方式进行修正（在原招标公告发布网站发布），不单独进行通知。更正公告将作为竞争性磋商的组成部分，对所有参加本次投标的投标人都具有约束力。为使投标人有足够的时间按竞争性磋商的更正要求修正投标文件，采购人有权按照相关法定的要求推迟投标截止时间和开标日期。</w:t>
      </w:r>
    </w:p>
    <w:p>
      <w:pPr>
        <w:spacing w:line="440" w:lineRule="exact"/>
        <w:ind w:firstLine="540" w:firstLineChars="200"/>
        <w:rPr>
          <w:rFonts w:ascii="宋体" w:hAnsi="宋体" w:cs="宋体"/>
          <w:b/>
          <w:color w:val="auto"/>
          <w:sz w:val="24"/>
          <w:szCs w:val="24"/>
          <w:highlight w:val="none"/>
        </w:rPr>
      </w:pPr>
      <w:r>
        <w:rPr>
          <w:rFonts w:hint="eastAsia" w:ascii="宋体" w:hAnsi="宋体" w:cs="宋体"/>
          <w:b/>
          <w:bCs/>
          <w:color w:val="auto"/>
          <w:spacing w:val="15"/>
          <w:kern w:val="0"/>
          <w:sz w:val="24"/>
          <w:szCs w:val="24"/>
          <w:highlight w:val="none"/>
        </w:rPr>
        <w:t>五、</w:t>
      </w:r>
      <w:r>
        <w:rPr>
          <w:rFonts w:hint="eastAsia" w:ascii="宋体" w:hAnsi="宋体" w:cs="宋体"/>
          <w:b/>
          <w:color w:val="auto"/>
          <w:sz w:val="24"/>
          <w:szCs w:val="24"/>
          <w:highlight w:val="none"/>
        </w:rPr>
        <w:t>磋商响应文件组成</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1.磋商函（格式见第四章）。</w:t>
      </w:r>
    </w:p>
    <w:p>
      <w:pPr>
        <w:pStyle w:val="25"/>
        <w:shd w:val="clear" w:color="auto" w:fill="FFFFFF"/>
        <w:spacing w:before="0" w:beforeAutospacing="0" w:after="0" w:line="400" w:lineRule="exact"/>
        <w:ind w:firstLine="480" w:firstLineChars="200"/>
        <w:rPr>
          <w:color w:val="auto"/>
          <w:highlight w:val="none"/>
        </w:rPr>
      </w:pPr>
      <w:r>
        <w:rPr>
          <w:rFonts w:hint="eastAsia"/>
          <w:color w:val="auto"/>
          <w:highlight w:val="none"/>
        </w:rPr>
        <w:t>2.磋商报价表（格式见第四章）：本项目采用总承包方式，供应商的报价应包含系统建设费、移动APP对接费、系统维护费、维保费用、税费、保险等与本项目有关的所有费用。供应商的任何错漏、优惠、竞争性报价不得作为减轻责任、减少服务、增加收费、降低质量的理由。供应商须对项目全部内容进行投标。在服务期间，采购人不支付任何其他费用。</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3.资质证明材料</w:t>
      </w:r>
    </w:p>
    <w:p>
      <w:pPr>
        <w:widowControl/>
        <w:shd w:val="clear" w:color="auto" w:fill="FFFFFF"/>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3.1法人磋商，提供法定代表人资格证明（原件，格式见第四章）和法人身份证（复印件并加盖参加磋商的供应商公章，原件带至磋商现场备查）；授权委托人磋商，提供法人授权委托书（原件，格式见第四章）、法人身份证（复印件并加盖参加磋商的供应商公章）和授权委托人身份证（复印件并加盖参加磋商的供应商公章，原件至磋商现场备查）。</w:t>
      </w:r>
    </w:p>
    <w:p>
      <w:pPr>
        <w:widowControl/>
        <w:shd w:val="clear" w:color="auto" w:fill="FFFFFF"/>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3.2营业执照（具有本项目相关经营范围，复印件并加盖参加磋商的供应商公章）。</w:t>
      </w:r>
    </w:p>
    <w:p>
      <w:pPr>
        <w:widowControl/>
        <w:shd w:val="clear" w:color="auto" w:fill="FFFFFF"/>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3.3参加政府采购活动前三年内在经营活动和招投标活动中没有重大违法记录的承诺书（格式见第四章，加盖参加磋商的供应商公章）。</w:t>
      </w:r>
    </w:p>
    <w:p>
      <w:pPr>
        <w:widowControl/>
        <w:shd w:val="clear" w:color="auto" w:fill="FFFFFF"/>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3.4提供“具备履行合同所必需的设备和专业技术能力”的承诺书（格式自定，加盖参加磋商的供应商公章）。</w:t>
      </w:r>
    </w:p>
    <w:p>
      <w:pPr>
        <w:widowControl/>
        <w:spacing w:line="440" w:lineRule="exact"/>
        <w:ind w:firstLine="480" w:firstLineChars="200"/>
        <w:rPr>
          <w:rFonts w:ascii="宋体" w:hAnsi="宋体" w:cs="宋体"/>
          <w:color w:val="auto"/>
          <w:spacing w:val="15"/>
          <w:kern w:val="0"/>
          <w:sz w:val="24"/>
          <w:szCs w:val="24"/>
          <w:highlight w:val="none"/>
        </w:rPr>
      </w:pPr>
      <w:r>
        <w:rPr>
          <w:rFonts w:hint="eastAsia" w:ascii="宋体" w:hAnsi="宋体" w:cs="宋体"/>
          <w:color w:val="auto"/>
          <w:kern w:val="0"/>
          <w:sz w:val="24"/>
          <w:szCs w:val="24"/>
          <w:highlight w:val="none"/>
        </w:rPr>
        <w:t>3.5需提供如下承诺：</w:t>
      </w:r>
      <w:r>
        <w:rPr>
          <w:rFonts w:hint="eastAsia" w:ascii="宋体" w:hAnsi="宋体" w:cs="宋体"/>
          <w:color w:val="auto"/>
          <w:spacing w:val="15"/>
          <w:kern w:val="0"/>
          <w:sz w:val="24"/>
          <w:szCs w:val="24"/>
          <w:highlight w:val="none"/>
        </w:rPr>
        <w:t>要求指派专门技术人员进行现场服务，服从校方相关工作内容的安排和指导，可不驻场，但必须在接到报修后规定时间内到达现场。（提供承诺书，格式自拟）</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注:</w:t>
      </w:r>
      <w:r>
        <w:rPr>
          <w:rFonts w:hint="eastAsia" w:ascii="宋体" w:hAnsi="宋体" w:cs="宋体"/>
          <w:color w:val="auto"/>
          <w:kern w:val="0"/>
          <w:sz w:val="24"/>
          <w:szCs w:val="24"/>
          <w:highlight w:val="none"/>
        </w:rPr>
        <w:t>上述是对参加磋商的供应商资质审查时，参加磋商的供应商所必须要提供的资格证明文件，如参加磋商的供应商未能提供上述资格证明文件以及发现参加磋商的供应商的资质条件不符合竞争性磋商文件要求，可随时取消其磋商或中标资格。参加磋商的供应商所提供的资格证明材料应真实、有效，采购人保留对参加磋商的供应商提供的资格证明材料进行核查的权利。如发现参加磋商的供应商提供虚假资格证明材料，采购人将对其进行严肃处理。</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4.提供针对本文件第二章项目采购需求的响应承诺书，要求完全响应（可正偏离），否则为无效投标。</w:t>
      </w:r>
    </w:p>
    <w:p>
      <w:pPr>
        <w:widowControl/>
        <w:shd w:val="clear" w:color="auto" w:fill="FFFFFF"/>
        <w:spacing w:line="440" w:lineRule="exact"/>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5.项目方案、业绩等评分标准中涉及的材料及其他相关材料。</w:t>
      </w:r>
    </w:p>
    <w:p>
      <w:pPr>
        <w:widowControl/>
        <w:shd w:val="clear" w:color="auto" w:fill="FFFFFF"/>
        <w:spacing w:line="440" w:lineRule="exact"/>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6. 小微企业声明函（格式见第四章）及相关证明材料（证明材料一般应包含可以反映企业年营业收入、从业人员、资产总额等信息的材料）。未提供者，作为放弃小微企业资格处理。</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上述材料分别按照顺序装订，封装在材料袋中</w:t>
      </w:r>
      <w:r>
        <w:rPr>
          <w:rFonts w:hint="eastAsia" w:ascii="宋体" w:hAnsi="宋体" w:cs="宋体"/>
          <w:color w:val="auto"/>
          <w:sz w:val="24"/>
          <w:szCs w:val="24"/>
          <w:highlight w:val="none"/>
        </w:rPr>
        <w:t>，上述有关原件带至开标现场备查。参加磋商的供应商须</w:t>
      </w:r>
      <w:r>
        <w:rPr>
          <w:rFonts w:hint="eastAsia" w:ascii="宋体" w:hAnsi="宋体" w:cs="宋体"/>
          <w:color w:val="auto"/>
          <w:kern w:val="0"/>
          <w:sz w:val="24"/>
          <w:highlight w:val="none"/>
        </w:rPr>
        <w:t>编制一式三份磋商</w:t>
      </w:r>
      <w:bookmarkStart w:id="5" w:name="_Hlk38902377"/>
      <w:r>
        <w:rPr>
          <w:rFonts w:hint="eastAsia" w:ascii="宋体" w:hAnsi="宋体" w:cs="宋体"/>
          <w:color w:val="auto"/>
          <w:kern w:val="0"/>
          <w:sz w:val="24"/>
          <w:highlight w:val="none"/>
        </w:rPr>
        <w:t>响应</w:t>
      </w:r>
      <w:bookmarkEnd w:id="5"/>
      <w:r>
        <w:rPr>
          <w:rFonts w:hint="eastAsia" w:ascii="宋体" w:hAnsi="宋体" w:cs="宋体"/>
          <w:color w:val="auto"/>
          <w:kern w:val="0"/>
          <w:sz w:val="24"/>
          <w:highlight w:val="none"/>
        </w:rPr>
        <w:t>文件（包括一份正本和二份副本），每份磋商响应文件右上角必须清楚地标明“正本”或“副本”字样，一旦正本和副本不符，以正本为准。</w:t>
      </w:r>
      <w:r>
        <w:rPr>
          <w:rFonts w:hint="eastAsia" w:ascii="宋体" w:hAnsi="宋体" w:cs="宋体"/>
          <w:color w:val="auto"/>
          <w:sz w:val="24"/>
          <w:szCs w:val="24"/>
          <w:highlight w:val="none"/>
        </w:rPr>
        <w:t>磋商</w:t>
      </w:r>
      <w:r>
        <w:rPr>
          <w:rFonts w:hint="eastAsia" w:ascii="宋体" w:hAnsi="宋体" w:cs="宋体"/>
          <w:color w:val="auto"/>
          <w:kern w:val="0"/>
          <w:sz w:val="24"/>
          <w:highlight w:val="none"/>
        </w:rPr>
        <w:t>响应</w:t>
      </w:r>
      <w:r>
        <w:rPr>
          <w:rFonts w:hint="eastAsia" w:ascii="宋体" w:hAnsi="宋体" w:cs="宋体"/>
          <w:color w:val="auto"/>
          <w:sz w:val="24"/>
          <w:szCs w:val="24"/>
          <w:highlight w:val="none"/>
        </w:rPr>
        <w:t>文件的正本应打印或用不褪色墨水书写；磋商</w:t>
      </w:r>
      <w:r>
        <w:rPr>
          <w:rFonts w:hint="eastAsia" w:ascii="宋体" w:hAnsi="宋体" w:cs="宋体"/>
          <w:color w:val="auto"/>
          <w:kern w:val="0"/>
          <w:sz w:val="24"/>
          <w:highlight w:val="none"/>
        </w:rPr>
        <w:t>响应</w:t>
      </w:r>
      <w:r>
        <w:rPr>
          <w:rFonts w:hint="eastAsia" w:ascii="宋体" w:hAnsi="宋体" w:cs="宋体"/>
          <w:color w:val="auto"/>
          <w:sz w:val="24"/>
          <w:szCs w:val="24"/>
          <w:highlight w:val="none"/>
        </w:rPr>
        <w:t>文件的副本可打印或用不褪色墨水书写，也可采用正本的复印件。磋商</w:t>
      </w:r>
      <w:r>
        <w:rPr>
          <w:rFonts w:hint="eastAsia" w:ascii="宋体" w:hAnsi="宋体" w:cs="宋体"/>
          <w:color w:val="auto"/>
          <w:kern w:val="0"/>
          <w:sz w:val="24"/>
          <w:highlight w:val="none"/>
        </w:rPr>
        <w:t>响应</w:t>
      </w:r>
      <w:r>
        <w:rPr>
          <w:rFonts w:hint="eastAsia" w:ascii="宋体" w:hAnsi="宋体" w:cs="宋体"/>
          <w:color w:val="auto"/>
          <w:sz w:val="24"/>
          <w:szCs w:val="24"/>
          <w:highlight w:val="none"/>
        </w:rPr>
        <w:t>文件提倡按照A4幅面打印或复印，并进行装订，如有资料超过A4幅面折叠成A4幅面；磋商</w:t>
      </w:r>
      <w:r>
        <w:rPr>
          <w:rFonts w:hint="eastAsia" w:ascii="宋体" w:hAnsi="宋体" w:cs="宋体"/>
          <w:color w:val="auto"/>
          <w:kern w:val="0"/>
          <w:sz w:val="24"/>
          <w:highlight w:val="none"/>
        </w:rPr>
        <w:t>响应</w:t>
      </w:r>
      <w:r>
        <w:rPr>
          <w:rFonts w:hint="eastAsia" w:ascii="宋体" w:hAnsi="宋体" w:cs="宋体"/>
          <w:color w:val="auto"/>
          <w:sz w:val="24"/>
          <w:szCs w:val="24"/>
          <w:highlight w:val="none"/>
        </w:rPr>
        <w:t>文件装订提倡采用胶装的形式。</w:t>
      </w:r>
      <w:r>
        <w:rPr>
          <w:rFonts w:hint="eastAsia" w:ascii="宋体" w:hAnsi="宋体" w:cs="宋体"/>
          <w:color w:val="auto"/>
          <w:sz w:val="24"/>
          <w:highlight w:val="none"/>
        </w:rPr>
        <w:t>磋商</w:t>
      </w:r>
      <w:r>
        <w:rPr>
          <w:rFonts w:hint="eastAsia" w:ascii="宋体" w:hAnsi="宋体" w:cs="宋体"/>
          <w:color w:val="auto"/>
          <w:kern w:val="0"/>
          <w:sz w:val="24"/>
          <w:highlight w:val="none"/>
        </w:rPr>
        <w:t>响应</w:t>
      </w:r>
      <w:r>
        <w:rPr>
          <w:rFonts w:hint="eastAsia" w:ascii="宋体" w:hAnsi="宋体" w:cs="宋体"/>
          <w:color w:val="auto"/>
          <w:sz w:val="24"/>
          <w:highlight w:val="none"/>
        </w:rPr>
        <w:t>文件应编制目录，标注页码，应按要求加盖参加磋商的供应商公章；全套磋商</w:t>
      </w:r>
      <w:r>
        <w:rPr>
          <w:rFonts w:hint="eastAsia" w:ascii="宋体" w:hAnsi="宋体" w:cs="宋体"/>
          <w:color w:val="auto"/>
          <w:kern w:val="0"/>
          <w:sz w:val="24"/>
          <w:highlight w:val="none"/>
        </w:rPr>
        <w:t>响应</w:t>
      </w:r>
      <w:r>
        <w:rPr>
          <w:rFonts w:hint="eastAsia" w:ascii="宋体" w:hAnsi="宋体" w:cs="宋体"/>
          <w:color w:val="auto"/>
          <w:sz w:val="24"/>
          <w:highlight w:val="none"/>
        </w:rPr>
        <w:t>文件应无修改和行间插字、字上贴字，如有修改，须在修改处加盖磋商单位法定代表人或其委托代理人签名或印鉴；参加磋商的供应商必须使用本竞争性磋商文件第四章提供的磋商文件样式。磋商</w:t>
      </w:r>
      <w:r>
        <w:rPr>
          <w:rFonts w:hint="eastAsia" w:ascii="宋体" w:hAnsi="宋体" w:cs="宋体"/>
          <w:color w:val="auto"/>
          <w:kern w:val="0"/>
          <w:sz w:val="24"/>
          <w:highlight w:val="none"/>
        </w:rPr>
        <w:t>响应</w:t>
      </w:r>
      <w:r>
        <w:rPr>
          <w:rFonts w:hint="eastAsia" w:ascii="宋体" w:hAnsi="宋体" w:cs="宋体"/>
          <w:color w:val="auto"/>
          <w:sz w:val="24"/>
          <w:highlight w:val="none"/>
        </w:rPr>
        <w:t>文件须</w:t>
      </w:r>
      <w:r>
        <w:rPr>
          <w:rFonts w:hint="eastAsia" w:ascii="宋体" w:hAnsi="宋体" w:cs="宋体"/>
          <w:color w:val="auto"/>
          <w:kern w:val="0"/>
          <w:sz w:val="24"/>
          <w:highlight w:val="none"/>
        </w:rPr>
        <w:t>装在文件袋中并密封加盖单位公章（本竞争性磋商文件所表述的公章是指刻有参加磋商的供应商法定名称的印章，不包括合同、财务、税务、发票等形式的业务专用章），磋商响应文件封面和材料袋封面样式见第四章</w:t>
      </w:r>
      <w:r>
        <w:rPr>
          <w:rFonts w:hint="eastAsia" w:ascii="宋体" w:hAnsi="宋体" w:cs="宋体"/>
          <w:i/>
          <w:color w:val="auto"/>
          <w:sz w:val="24"/>
          <w:highlight w:val="none"/>
        </w:rPr>
        <w:t>。</w:t>
      </w:r>
    </w:p>
    <w:p>
      <w:pPr>
        <w:tabs>
          <w:tab w:val="left" w:pos="2820"/>
        </w:tabs>
        <w:spacing w:line="440" w:lineRule="exact"/>
        <w:ind w:firstLine="480" w:firstLineChars="200"/>
        <w:rPr>
          <w:rFonts w:ascii="宋体" w:hAnsi="宋体" w:cs="宋体"/>
          <w:bCs/>
          <w:i/>
          <w:color w:val="auto"/>
          <w:sz w:val="24"/>
          <w:highlight w:val="none"/>
        </w:rPr>
      </w:pPr>
      <w:r>
        <w:rPr>
          <w:rFonts w:hint="eastAsia" w:ascii="宋体" w:hAnsi="宋体" w:cs="宋体"/>
          <w:color w:val="auto"/>
          <w:sz w:val="24"/>
          <w:highlight w:val="none"/>
        </w:rPr>
        <w:t>参加磋商的供应商应承担其编制磋商</w:t>
      </w:r>
      <w:r>
        <w:rPr>
          <w:rFonts w:hint="eastAsia" w:ascii="宋体" w:hAnsi="宋体" w:cs="宋体"/>
          <w:color w:val="auto"/>
          <w:kern w:val="0"/>
          <w:sz w:val="24"/>
          <w:highlight w:val="none"/>
        </w:rPr>
        <w:t>响应</w:t>
      </w:r>
      <w:r>
        <w:rPr>
          <w:rFonts w:hint="eastAsia" w:ascii="宋体" w:hAnsi="宋体" w:cs="宋体"/>
          <w:color w:val="auto"/>
          <w:sz w:val="24"/>
          <w:highlight w:val="none"/>
        </w:rPr>
        <w:t>文件、递交磋商</w:t>
      </w:r>
      <w:r>
        <w:rPr>
          <w:rFonts w:hint="eastAsia" w:ascii="宋体" w:hAnsi="宋体" w:cs="宋体"/>
          <w:color w:val="auto"/>
          <w:kern w:val="0"/>
          <w:sz w:val="24"/>
          <w:highlight w:val="none"/>
        </w:rPr>
        <w:t>响应</w:t>
      </w:r>
      <w:r>
        <w:rPr>
          <w:rFonts w:hint="eastAsia" w:ascii="宋体" w:hAnsi="宋体" w:cs="宋体"/>
          <w:color w:val="auto"/>
          <w:sz w:val="24"/>
          <w:highlight w:val="none"/>
        </w:rPr>
        <w:t>文件等所涉及的一切费用，无论磋商结果如何，采购人对上述费用均不负任何责任。</w:t>
      </w:r>
      <w:r>
        <w:rPr>
          <w:rFonts w:hint="eastAsia" w:ascii="宋体" w:hAnsi="宋体" w:cs="宋体"/>
          <w:color w:val="auto"/>
          <w:kern w:val="0"/>
          <w:sz w:val="24"/>
          <w:highlight w:val="none"/>
        </w:rPr>
        <w:t>参加磋商的供应商自行保留磋商响应文件底稿，评标结束，磋商响应文件不予退还。</w:t>
      </w:r>
      <w:r>
        <w:rPr>
          <w:rFonts w:hint="eastAsia" w:ascii="宋体" w:hAnsi="宋体" w:cs="宋体"/>
          <w:bCs/>
          <w:i/>
          <w:color w:val="auto"/>
          <w:sz w:val="24"/>
          <w:highlight w:val="none"/>
        </w:rPr>
        <w:t xml:space="preserve"> </w:t>
      </w:r>
    </w:p>
    <w:p>
      <w:pPr>
        <w:spacing w:line="440" w:lineRule="exact"/>
        <w:ind w:firstLine="480" w:firstLineChars="200"/>
        <w:rPr>
          <w:rFonts w:ascii="宋体" w:hAnsi="宋体" w:cs="宋体"/>
          <w:b/>
          <w:color w:val="auto"/>
          <w:sz w:val="24"/>
          <w:szCs w:val="24"/>
          <w:highlight w:val="none"/>
        </w:rPr>
      </w:pPr>
      <w:r>
        <w:rPr>
          <w:rFonts w:hint="eastAsia" w:ascii="宋体" w:hAnsi="宋体" w:cs="宋体"/>
          <w:b/>
          <w:color w:val="auto"/>
          <w:sz w:val="24"/>
          <w:szCs w:val="24"/>
          <w:highlight w:val="none"/>
        </w:rPr>
        <w:t>六、磋商响应文件递交时间、地点</w:t>
      </w:r>
    </w:p>
    <w:p>
      <w:pPr>
        <w:spacing w:line="520" w:lineRule="exact"/>
        <w:ind w:firstLine="540" w:firstLineChars="200"/>
        <w:rPr>
          <w:rFonts w:ascii="宋体" w:hAnsi="宋体" w:cs="宋体"/>
          <w:color w:val="auto"/>
          <w:spacing w:val="15"/>
          <w:kern w:val="0"/>
          <w:sz w:val="24"/>
          <w:szCs w:val="24"/>
          <w:highlight w:val="none"/>
        </w:rPr>
      </w:pPr>
      <w:r>
        <w:rPr>
          <w:rFonts w:hint="eastAsia" w:ascii="宋体" w:hAnsi="宋体" w:cs="宋体"/>
          <w:color w:val="auto"/>
          <w:spacing w:val="15"/>
          <w:kern w:val="0"/>
          <w:sz w:val="24"/>
          <w:szCs w:val="24"/>
          <w:highlight w:val="none"/>
        </w:rPr>
        <w:t>1.磋商</w:t>
      </w:r>
      <w:r>
        <w:rPr>
          <w:rFonts w:hint="eastAsia" w:ascii="宋体" w:hAnsi="宋体" w:cs="宋体"/>
          <w:color w:val="auto"/>
          <w:kern w:val="0"/>
          <w:sz w:val="24"/>
          <w:highlight w:val="none"/>
        </w:rPr>
        <w:t>响应</w:t>
      </w:r>
      <w:r>
        <w:rPr>
          <w:rFonts w:hint="eastAsia" w:ascii="宋体" w:hAnsi="宋体" w:cs="宋体"/>
          <w:color w:val="auto"/>
          <w:spacing w:val="15"/>
          <w:kern w:val="0"/>
          <w:sz w:val="24"/>
          <w:szCs w:val="24"/>
          <w:highlight w:val="none"/>
        </w:rPr>
        <w:t>文件递交时间</w:t>
      </w:r>
    </w:p>
    <w:p>
      <w:pPr>
        <w:spacing w:line="520" w:lineRule="exact"/>
        <w:ind w:firstLine="540" w:firstLineChars="200"/>
        <w:rPr>
          <w:rFonts w:ascii="宋体" w:hAnsi="宋体" w:cs="宋体"/>
          <w:color w:val="auto"/>
          <w:spacing w:val="15"/>
          <w:kern w:val="0"/>
          <w:sz w:val="24"/>
          <w:szCs w:val="24"/>
          <w:highlight w:val="none"/>
        </w:rPr>
      </w:pPr>
      <w:r>
        <w:rPr>
          <w:rFonts w:hint="eastAsia" w:ascii="宋体" w:hAnsi="宋体" w:cs="宋体"/>
          <w:color w:val="auto"/>
          <w:spacing w:val="15"/>
          <w:kern w:val="0"/>
          <w:sz w:val="24"/>
          <w:szCs w:val="24"/>
          <w:highlight w:val="none"/>
        </w:rPr>
        <w:t>2020年8月</w:t>
      </w:r>
      <w:r>
        <w:rPr>
          <w:rFonts w:hint="eastAsia" w:ascii="宋体" w:hAnsi="宋体" w:cs="宋体"/>
          <w:color w:val="auto"/>
          <w:spacing w:val="15"/>
          <w:kern w:val="0"/>
          <w:sz w:val="24"/>
          <w:szCs w:val="24"/>
          <w:highlight w:val="none"/>
          <w:lang w:val="en-US" w:eastAsia="zh-CN"/>
        </w:rPr>
        <w:t>31</w:t>
      </w:r>
      <w:r>
        <w:rPr>
          <w:rFonts w:hint="eastAsia" w:ascii="宋体" w:hAnsi="宋体" w:cs="宋体"/>
          <w:color w:val="auto"/>
          <w:spacing w:val="15"/>
          <w:kern w:val="0"/>
          <w:sz w:val="24"/>
          <w:szCs w:val="24"/>
          <w:highlight w:val="none"/>
        </w:rPr>
        <w:t>日下午2:30-3:00。采购人拒绝接收在规定的投标截止时间后递交的任何投标文件。</w:t>
      </w:r>
    </w:p>
    <w:p>
      <w:pPr>
        <w:widowControl/>
        <w:spacing w:line="440" w:lineRule="exact"/>
        <w:ind w:firstLine="540" w:firstLineChars="200"/>
        <w:jc w:val="left"/>
        <w:rPr>
          <w:rFonts w:ascii="宋体" w:hAnsi="宋体" w:cs="宋体"/>
          <w:color w:val="auto"/>
          <w:spacing w:val="15"/>
          <w:kern w:val="0"/>
          <w:sz w:val="24"/>
          <w:highlight w:val="none"/>
        </w:rPr>
      </w:pPr>
      <w:r>
        <w:rPr>
          <w:rFonts w:hint="eastAsia" w:ascii="宋体" w:hAnsi="宋体" w:cs="宋体"/>
          <w:color w:val="auto"/>
          <w:spacing w:val="15"/>
          <w:kern w:val="0"/>
          <w:sz w:val="24"/>
          <w:highlight w:val="none"/>
        </w:rPr>
        <w:t>参加磋商的供应商须服从采购人的新冠肺炎防控管理，须安排健康人员（1人）参加磋商活动，现场服从管理。</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2.磋商</w:t>
      </w:r>
      <w:r>
        <w:rPr>
          <w:rFonts w:hint="eastAsia" w:ascii="宋体" w:hAnsi="宋体" w:cs="宋体"/>
          <w:color w:val="auto"/>
          <w:kern w:val="0"/>
          <w:sz w:val="24"/>
          <w:highlight w:val="none"/>
        </w:rPr>
        <w:t>响应</w:t>
      </w:r>
      <w:r>
        <w:rPr>
          <w:rFonts w:hint="eastAsia" w:ascii="宋体" w:hAnsi="宋体" w:cs="宋体"/>
          <w:color w:val="auto"/>
          <w:sz w:val="24"/>
          <w:szCs w:val="24"/>
          <w:highlight w:val="none"/>
        </w:rPr>
        <w:t>文件接收地点</w:t>
      </w:r>
    </w:p>
    <w:p>
      <w:pPr>
        <w:spacing w:line="520" w:lineRule="exact"/>
        <w:ind w:firstLine="540" w:firstLineChars="200"/>
        <w:rPr>
          <w:rFonts w:ascii="宋体" w:hAnsi="宋体" w:cs="宋体"/>
          <w:color w:val="auto"/>
          <w:spacing w:val="15"/>
          <w:kern w:val="0"/>
          <w:sz w:val="24"/>
          <w:szCs w:val="24"/>
          <w:highlight w:val="none"/>
        </w:rPr>
      </w:pPr>
      <w:r>
        <w:rPr>
          <w:rFonts w:hint="eastAsia" w:ascii="宋体" w:hAnsi="宋体" w:cs="宋体"/>
          <w:color w:val="auto"/>
          <w:spacing w:val="15"/>
          <w:kern w:val="0"/>
          <w:sz w:val="24"/>
          <w:szCs w:val="24"/>
          <w:highlight w:val="none"/>
        </w:rPr>
        <w:t>参加磋商的供应商凭凭汇款转账凭证(材料费）送达到淮阴工学院招标办（淮阴工学院枚乘路校区北园大门东侧收发室或其他指定地点），送往其它部门无效。</w:t>
      </w:r>
    </w:p>
    <w:p>
      <w:pPr>
        <w:spacing w:line="520" w:lineRule="exact"/>
        <w:ind w:firstLine="540" w:firstLineChars="200"/>
        <w:rPr>
          <w:rFonts w:ascii="宋体" w:hAnsi="宋体" w:cs="宋体"/>
          <w:color w:val="auto"/>
          <w:spacing w:val="15"/>
          <w:kern w:val="0"/>
          <w:sz w:val="24"/>
          <w:szCs w:val="24"/>
          <w:highlight w:val="none"/>
        </w:rPr>
      </w:pPr>
      <w:r>
        <w:rPr>
          <w:rFonts w:hint="eastAsia" w:ascii="宋体" w:hAnsi="宋体" w:cs="宋体"/>
          <w:color w:val="auto"/>
          <w:spacing w:val="15"/>
          <w:kern w:val="0"/>
          <w:sz w:val="24"/>
          <w:szCs w:val="24"/>
          <w:highlight w:val="none"/>
        </w:rPr>
        <w:t>3.磋商有效期</w:t>
      </w:r>
    </w:p>
    <w:p>
      <w:pPr>
        <w:spacing w:line="520" w:lineRule="exact"/>
        <w:ind w:firstLine="480" w:firstLineChars="200"/>
        <w:rPr>
          <w:rFonts w:ascii="宋体" w:hAnsi="宋体" w:cs="宋体"/>
          <w:color w:val="auto"/>
          <w:spacing w:val="15"/>
          <w:kern w:val="0"/>
          <w:sz w:val="24"/>
          <w:szCs w:val="24"/>
          <w:highlight w:val="none"/>
        </w:rPr>
      </w:pPr>
      <w:r>
        <w:rPr>
          <w:rFonts w:hint="eastAsia" w:ascii="宋体" w:hAnsi="宋体" w:cs="宋体"/>
          <w:color w:val="auto"/>
          <w:kern w:val="0"/>
          <w:sz w:val="24"/>
          <w:szCs w:val="24"/>
          <w:highlight w:val="none"/>
        </w:rPr>
        <w:t>从提交磋商</w:t>
      </w:r>
      <w:r>
        <w:rPr>
          <w:rFonts w:hint="eastAsia" w:ascii="宋体" w:hAnsi="宋体" w:cs="宋体"/>
          <w:color w:val="auto"/>
          <w:kern w:val="0"/>
          <w:sz w:val="24"/>
          <w:highlight w:val="none"/>
        </w:rPr>
        <w:t>响应</w:t>
      </w:r>
      <w:r>
        <w:rPr>
          <w:rFonts w:hint="eastAsia" w:ascii="宋体" w:hAnsi="宋体" w:cs="宋体"/>
          <w:color w:val="auto"/>
          <w:kern w:val="0"/>
          <w:sz w:val="24"/>
          <w:szCs w:val="24"/>
          <w:highlight w:val="none"/>
        </w:rPr>
        <w:t>文件的截止之日起</w:t>
      </w:r>
      <w:r>
        <w:rPr>
          <w:rFonts w:hint="eastAsia" w:ascii="宋体" w:hAnsi="宋体" w:cs="宋体"/>
          <w:color w:val="auto"/>
          <w:spacing w:val="15"/>
          <w:kern w:val="0"/>
          <w:sz w:val="24"/>
          <w:szCs w:val="24"/>
          <w:highlight w:val="none"/>
        </w:rPr>
        <w:t>90天。磋商文件中承诺投标有效期少于90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pPr>
        <w:spacing w:line="52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4.磋商</w:t>
      </w:r>
      <w:r>
        <w:rPr>
          <w:rFonts w:hint="eastAsia" w:ascii="宋体" w:hAnsi="宋体" w:cs="宋体"/>
          <w:color w:val="auto"/>
          <w:kern w:val="0"/>
          <w:sz w:val="24"/>
          <w:highlight w:val="none"/>
        </w:rPr>
        <w:t>响应</w:t>
      </w:r>
      <w:r>
        <w:rPr>
          <w:rFonts w:hint="eastAsia" w:ascii="宋体" w:hAnsi="宋体" w:cs="宋体"/>
          <w:color w:val="auto"/>
          <w:kern w:val="0"/>
          <w:sz w:val="24"/>
          <w:szCs w:val="24"/>
          <w:highlight w:val="none"/>
        </w:rPr>
        <w:t>文件的修改和撤回</w:t>
      </w:r>
    </w:p>
    <w:p>
      <w:pPr>
        <w:spacing w:line="52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参加磋商的供应商在递交磋商</w:t>
      </w:r>
      <w:r>
        <w:rPr>
          <w:rFonts w:hint="eastAsia" w:ascii="宋体" w:hAnsi="宋体" w:cs="宋体"/>
          <w:color w:val="auto"/>
          <w:kern w:val="0"/>
          <w:sz w:val="24"/>
          <w:highlight w:val="none"/>
        </w:rPr>
        <w:t>响应</w:t>
      </w:r>
      <w:r>
        <w:rPr>
          <w:rFonts w:hint="eastAsia" w:ascii="宋体" w:hAnsi="宋体" w:cs="宋体"/>
          <w:color w:val="auto"/>
          <w:kern w:val="0"/>
          <w:sz w:val="24"/>
          <w:szCs w:val="24"/>
          <w:highlight w:val="none"/>
        </w:rPr>
        <w:t>文件后可以对其修改或撤回，但这种修改和撤回，必须在规定的磋商截止时间前。参加磋商的供应商不得在磋商截止时间起至磋商有效期满前撤回磋商</w:t>
      </w:r>
      <w:r>
        <w:rPr>
          <w:rFonts w:hint="eastAsia" w:ascii="宋体" w:hAnsi="宋体" w:cs="宋体"/>
          <w:color w:val="auto"/>
          <w:kern w:val="0"/>
          <w:sz w:val="24"/>
          <w:highlight w:val="none"/>
        </w:rPr>
        <w:t>响应</w:t>
      </w:r>
      <w:r>
        <w:rPr>
          <w:rFonts w:hint="eastAsia" w:ascii="宋体" w:hAnsi="宋体" w:cs="宋体"/>
          <w:color w:val="auto"/>
          <w:kern w:val="0"/>
          <w:sz w:val="24"/>
          <w:szCs w:val="24"/>
          <w:highlight w:val="none"/>
        </w:rPr>
        <w:t>文件。</w:t>
      </w:r>
    </w:p>
    <w:p>
      <w:pPr>
        <w:spacing w:line="440" w:lineRule="exact"/>
        <w:ind w:firstLine="480" w:firstLineChars="200"/>
        <w:rPr>
          <w:rFonts w:ascii="宋体" w:hAnsi="宋体" w:cs="宋体"/>
          <w:b/>
          <w:color w:val="auto"/>
          <w:sz w:val="24"/>
          <w:szCs w:val="24"/>
          <w:highlight w:val="none"/>
        </w:rPr>
      </w:pPr>
      <w:r>
        <w:rPr>
          <w:rFonts w:hint="eastAsia" w:ascii="宋体" w:hAnsi="宋体" w:cs="宋体"/>
          <w:b/>
          <w:color w:val="auto"/>
          <w:sz w:val="24"/>
          <w:szCs w:val="24"/>
          <w:highlight w:val="none"/>
        </w:rPr>
        <w:t>七、磋商时间及地点</w:t>
      </w:r>
    </w:p>
    <w:p>
      <w:pPr>
        <w:widowControl/>
        <w:spacing w:line="440" w:lineRule="exact"/>
        <w:ind w:firstLine="540" w:firstLineChars="200"/>
        <w:jc w:val="left"/>
        <w:rPr>
          <w:rFonts w:ascii="宋体" w:hAnsi="宋体" w:cs="宋体"/>
          <w:color w:val="auto"/>
          <w:spacing w:val="15"/>
          <w:kern w:val="0"/>
          <w:sz w:val="24"/>
          <w:highlight w:val="none"/>
        </w:rPr>
      </w:pPr>
      <w:r>
        <w:rPr>
          <w:rFonts w:hint="eastAsia" w:ascii="宋体" w:hAnsi="宋体" w:cs="宋体"/>
          <w:color w:val="auto"/>
          <w:spacing w:val="15"/>
          <w:kern w:val="0"/>
          <w:sz w:val="24"/>
          <w:highlight w:val="none"/>
        </w:rPr>
        <w:t>1.磋商时间：</w:t>
      </w:r>
      <w:r>
        <w:rPr>
          <w:rFonts w:hint="eastAsia" w:ascii="宋体" w:hAnsi="宋体" w:cs="宋体"/>
          <w:color w:val="auto"/>
          <w:spacing w:val="15"/>
          <w:kern w:val="0"/>
          <w:sz w:val="24"/>
          <w:szCs w:val="24"/>
          <w:highlight w:val="none"/>
        </w:rPr>
        <w:t>2020年8月</w:t>
      </w:r>
      <w:r>
        <w:rPr>
          <w:rFonts w:hint="eastAsia" w:ascii="宋体" w:hAnsi="宋体" w:cs="宋体"/>
          <w:color w:val="auto"/>
          <w:spacing w:val="15"/>
          <w:kern w:val="0"/>
          <w:sz w:val="24"/>
          <w:szCs w:val="24"/>
          <w:highlight w:val="none"/>
          <w:lang w:val="en-US" w:eastAsia="zh-CN"/>
        </w:rPr>
        <w:t>31</w:t>
      </w:r>
      <w:r>
        <w:rPr>
          <w:rFonts w:hint="eastAsia" w:ascii="宋体" w:hAnsi="宋体" w:cs="宋体"/>
          <w:color w:val="auto"/>
          <w:spacing w:val="15"/>
          <w:kern w:val="0"/>
          <w:sz w:val="24"/>
          <w:szCs w:val="24"/>
          <w:highlight w:val="none"/>
        </w:rPr>
        <w:t>日下午15：00</w:t>
      </w:r>
      <w:r>
        <w:rPr>
          <w:rFonts w:hint="eastAsia" w:ascii="宋体" w:hAnsi="宋体" w:cs="宋体"/>
          <w:color w:val="auto"/>
          <w:spacing w:val="15"/>
          <w:kern w:val="0"/>
          <w:sz w:val="24"/>
          <w:highlight w:val="none"/>
        </w:rPr>
        <w:t>；</w:t>
      </w:r>
    </w:p>
    <w:p>
      <w:pPr>
        <w:widowControl/>
        <w:spacing w:line="440" w:lineRule="exact"/>
        <w:ind w:firstLine="540" w:firstLineChars="200"/>
        <w:jc w:val="left"/>
        <w:rPr>
          <w:rFonts w:ascii="宋体" w:hAnsi="宋体" w:cs="宋体"/>
          <w:color w:val="auto"/>
          <w:spacing w:val="15"/>
          <w:kern w:val="0"/>
          <w:sz w:val="24"/>
          <w:highlight w:val="none"/>
        </w:rPr>
      </w:pPr>
      <w:r>
        <w:rPr>
          <w:rFonts w:hint="eastAsia" w:ascii="宋体" w:hAnsi="宋体" w:cs="宋体"/>
          <w:color w:val="auto"/>
          <w:spacing w:val="15"/>
          <w:kern w:val="0"/>
          <w:sz w:val="24"/>
          <w:highlight w:val="none"/>
        </w:rPr>
        <w:t>2.磋商地点：</w:t>
      </w:r>
      <w:r>
        <w:rPr>
          <w:rFonts w:hint="eastAsia" w:ascii="宋体" w:hAnsi="宋体" w:cs="宋体"/>
          <w:color w:val="auto"/>
          <w:spacing w:val="15"/>
          <w:kern w:val="0"/>
          <w:sz w:val="24"/>
          <w:szCs w:val="24"/>
          <w:highlight w:val="none"/>
        </w:rPr>
        <w:t>淮阴工学院招标办（淮阴工学院枚乘路校区北园翔宇楼201室</w:t>
      </w:r>
      <w:r>
        <w:rPr>
          <w:rFonts w:hint="eastAsia" w:ascii="宋体" w:hAnsi="宋体" w:cs="宋体"/>
          <w:color w:val="auto"/>
          <w:spacing w:val="15"/>
          <w:kern w:val="0"/>
          <w:sz w:val="24"/>
          <w:highlight w:val="none"/>
        </w:rPr>
        <w:t xml:space="preserve"> ）；</w:t>
      </w:r>
    </w:p>
    <w:p>
      <w:pPr>
        <w:widowControl/>
        <w:spacing w:line="440" w:lineRule="exact"/>
        <w:ind w:firstLine="540" w:firstLineChars="200"/>
        <w:jc w:val="left"/>
        <w:rPr>
          <w:rFonts w:ascii="宋体" w:hAnsi="宋体" w:cs="宋体"/>
          <w:color w:val="auto"/>
          <w:spacing w:val="15"/>
          <w:kern w:val="0"/>
          <w:sz w:val="24"/>
          <w:highlight w:val="none"/>
        </w:rPr>
      </w:pPr>
      <w:r>
        <w:rPr>
          <w:rFonts w:hint="eastAsia" w:ascii="宋体" w:hAnsi="宋体" w:cs="宋体"/>
          <w:color w:val="auto"/>
          <w:spacing w:val="15"/>
          <w:kern w:val="0"/>
          <w:sz w:val="24"/>
          <w:highlight w:val="none"/>
        </w:rPr>
        <w:t>3.参加磋商的供应商应派代表（持授权代表身份证明）参加磋商，参加磋商的供应商未派代表参加磋商的，视为放弃磋商资格。</w:t>
      </w:r>
    </w:p>
    <w:p>
      <w:pPr>
        <w:spacing w:line="440" w:lineRule="exact"/>
        <w:ind w:firstLine="480" w:firstLineChars="200"/>
        <w:rPr>
          <w:rFonts w:ascii="宋体" w:hAnsi="宋体" w:cs="宋体"/>
          <w:b/>
          <w:color w:val="auto"/>
          <w:sz w:val="24"/>
          <w:szCs w:val="24"/>
          <w:highlight w:val="none"/>
        </w:rPr>
      </w:pPr>
      <w:r>
        <w:rPr>
          <w:rFonts w:hint="eastAsia" w:ascii="宋体" w:hAnsi="宋体" w:cs="宋体"/>
          <w:b/>
          <w:color w:val="auto"/>
          <w:sz w:val="24"/>
          <w:szCs w:val="24"/>
          <w:highlight w:val="none"/>
        </w:rPr>
        <w:t>八、磋商办法</w:t>
      </w:r>
    </w:p>
    <w:p>
      <w:pPr>
        <w:widowControl/>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本项目采用综合评分法。磋商小组将本着公平、公正、公开原则，对通过资格审核的磋商响应文件进行符合性审查，依据评分标准对于实质上响应竞争性磋商文件要求的磋商响应文件进行评价和比较。综合评分法，是指磋商响应文件满足竞争性磋商文件全部实质性要求,且按照评审因素的量化指标评审得分最高的参加磋商的供应商为中标候选人的评标方法。</w:t>
      </w:r>
    </w:p>
    <w:p>
      <w:pPr>
        <w:widowControl/>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磋商小组将要求所有参加磋商的供应商在规定时间内再进行的一次报价（该报价将作为评审价格分的依据）。磋商小组若认为有必要，可就项目采购需求、项目技术方案进行磋商，并根据供应商最终响应情况对相关评分因素进行评价。</w:t>
      </w:r>
    </w:p>
    <w:p>
      <w:pPr>
        <w:widowControl/>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本项目执行政府采购促进中小企业发展政策，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投标最终价格给予10%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pPr>
        <w:widowControl/>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磋商小组将依据评分标准（见下表）进行磋商、评价，本评分标准的总分为100分。按评审后得分由高到低顺序排列。得分相同的，得分相同的，按磋商报价由低到高顺序排列；得分且磋商报价相同的并列，按</w:t>
      </w:r>
      <w:r>
        <w:rPr>
          <w:rFonts w:hint="eastAsia" w:ascii="宋体" w:hAnsi="宋体" w:cs="宋体"/>
          <w:color w:val="auto"/>
          <w:kern w:val="0"/>
          <w:sz w:val="24"/>
          <w:szCs w:val="24"/>
          <w:highlight w:val="none"/>
          <w:lang w:val="en-US" w:eastAsia="zh-CN"/>
        </w:rPr>
        <w:t>项目</w:t>
      </w:r>
      <w:r>
        <w:rPr>
          <w:rFonts w:hint="eastAsia" w:ascii="宋体" w:hAnsi="宋体" w:cs="宋体"/>
          <w:color w:val="auto"/>
          <w:kern w:val="0"/>
          <w:sz w:val="24"/>
          <w:szCs w:val="24"/>
          <w:highlight w:val="none"/>
        </w:rPr>
        <w:t>方案得分高低顺序排列；得分、磋商报价、</w:t>
      </w:r>
      <w:r>
        <w:rPr>
          <w:rFonts w:hint="eastAsia" w:ascii="宋体" w:hAnsi="宋体" w:cs="宋体"/>
          <w:color w:val="auto"/>
          <w:kern w:val="0"/>
          <w:sz w:val="24"/>
          <w:szCs w:val="24"/>
          <w:highlight w:val="none"/>
          <w:lang w:val="en-US" w:eastAsia="zh-CN"/>
        </w:rPr>
        <w:t>项目</w:t>
      </w:r>
      <w:r>
        <w:rPr>
          <w:rFonts w:hint="eastAsia" w:ascii="宋体" w:hAnsi="宋体" w:cs="宋体"/>
          <w:color w:val="auto"/>
          <w:kern w:val="0"/>
          <w:sz w:val="24"/>
          <w:szCs w:val="24"/>
          <w:highlight w:val="none"/>
        </w:rPr>
        <w:t>方案得分都相同，按业绩得分高低顺序排列。磋商响应文件满足竞争性磋商文件全部实质性要求，且按照评审因素的量化指标评审得分最高的参加磋商的供应商为排名第一的中标候选人。</w:t>
      </w:r>
    </w:p>
    <w:p>
      <w:pPr>
        <w:widowControl/>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若磋商不足3家或实质性响应不足3家，采购人可以宣布项目流标或可继续磋商或采用竞争性谈判、单一来源谈判方式确定服务商。</w:t>
      </w:r>
    </w:p>
    <w:p>
      <w:pPr>
        <w:widowControl/>
        <w:ind w:firstLine="200"/>
        <w:jc w:val="center"/>
        <w:rPr>
          <w:rFonts w:ascii="宋体" w:hAnsi="宋体" w:cs="宋体"/>
          <w:b/>
          <w:color w:val="auto"/>
          <w:sz w:val="24"/>
          <w:highlight w:val="none"/>
        </w:rPr>
      </w:pPr>
      <w:r>
        <w:rPr>
          <w:rFonts w:hint="eastAsia" w:ascii="宋体" w:hAnsi="宋体" w:cs="宋体"/>
          <w:b/>
          <w:color w:val="auto"/>
          <w:sz w:val="24"/>
          <w:highlight w:val="none"/>
        </w:rPr>
        <w:t>评分标准</w:t>
      </w:r>
    </w:p>
    <w:tbl>
      <w:tblPr>
        <w:tblStyle w:val="13"/>
        <w:tblW w:w="9209"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413"/>
        <w:gridCol w:w="709"/>
        <w:gridCol w:w="5953"/>
        <w:gridCol w:w="1134"/>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303" w:hRule="atLeast"/>
          <w:jc w:val="center"/>
        </w:trPr>
        <w:tc>
          <w:tcPr>
            <w:tcW w:w="1413" w:type="dxa"/>
            <w:tcBorders>
              <w:top w:val="single" w:color="000000" w:sz="4" w:space="0"/>
              <w:right w:val="single" w:color="auto" w:sz="4" w:space="0"/>
            </w:tcBorders>
            <w:vAlign w:val="center"/>
          </w:tcPr>
          <w:p>
            <w:pPr>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项 目</w:t>
            </w:r>
          </w:p>
        </w:tc>
        <w:tc>
          <w:tcPr>
            <w:tcW w:w="709" w:type="dxa"/>
            <w:tcBorders>
              <w:top w:val="single" w:color="000000" w:sz="4" w:space="0"/>
            </w:tcBorders>
            <w:vAlign w:val="center"/>
          </w:tcPr>
          <w:p>
            <w:pPr>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分数</w:t>
            </w:r>
          </w:p>
        </w:tc>
        <w:tc>
          <w:tcPr>
            <w:tcW w:w="5953" w:type="dxa"/>
            <w:tcBorders>
              <w:top w:val="single" w:color="000000" w:sz="4" w:space="0"/>
            </w:tcBorders>
            <w:vAlign w:val="center"/>
          </w:tcPr>
          <w:p>
            <w:pPr>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评分标准</w:t>
            </w:r>
          </w:p>
        </w:tc>
        <w:tc>
          <w:tcPr>
            <w:tcW w:w="1134" w:type="dxa"/>
            <w:tcBorders>
              <w:top w:val="single" w:color="000000" w:sz="4" w:space="0"/>
            </w:tcBorders>
            <w:vAlign w:val="center"/>
          </w:tcPr>
          <w:p>
            <w:pPr>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125" w:hRule="atLeast"/>
          <w:jc w:val="center"/>
        </w:trPr>
        <w:tc>
          <w:tcPr>
            <w:tcW w:w="1413" w:type="dxa"/>
            <w:vAlign w:val="center"/>
          </w:tcPr>
          <w:p>
            <w:pPr>
              <w:jc w:val="center"/>
              <w:rPr>
                <w:rFonts w:ascii="宋体" w:hAnsi="宋体" w:cs="宋体"/>
                <w:b/>
                <w:color w:val="auto"/>
                <w:kern w:val="0"/>
                <w:szCs w:val="21"/>
                <w:highlight w:val="none"/>
              </w:rPr>
            </w:pPr>
            <w:r>
              <w:rPr>
                <w:rFonts w:hint="eastAsia" w:ascii="宋体" w:hAnsi="宋体" w:cs="宋体"/>
                <w:b/>
                <w:color w:val="auto"/>
                <w:kern w:val="0"/>
                <w:szCs w:val="21"/>
                <w:highlight w:val="none"/>
              </w:rPr>
              <w:t>磋商报价</w:t>
            </w:r>
          </w:p>
        </w:tc>
        <w:tc>
          <w:tcPr>
            <w:tcW w:w="709"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30</w:t>
            </w:r>
          </w:p>
        </w:tc>
        <w:tc>
          <w:tcPr>
            <w:tcW w:w="5953"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以满足竞争性磋商要求且最终磋商报价最低的有效报价为评标基准价，磋商报价等于基准价得30分，磋商价格高于基准价的按下列公式计算：</w:t>
            </w:r>
          </w:p>
          <w:p>
            <w:pPr>
              <w:rPr>
                <w:rFonts w:ascii="宋体" w:hAnsi="宋体" w:cs="宋体"/>
                <w:color w:val="auto"/>
                <w:kern w:val="0"/>
                <w:szCs w:val="21"/>
                <w:highlight w:val="none"/>
              </w:rPr>
            </w:pPr>
            <w:r>
              <w:rPr>
                <w:rFonts w:hint="eastAsia" w:ascii="宋体" w:hAnsi="宋体" w:cs="宋体"/>
                <w:color w:val="auto"/>
                <w:kern w:val="0"/>
                <w:szCs w:val="21"/>
                <w:highlight w:val="none"/>
              </w:rPr>
              <w:t>磋商报价得分 =（评标基准价/磋商报价）*30</w:t>
            </w:r>
          </w:p>
        </w:tc>
        <w:tc>
          <w:tcPr>
            <w:tcW w:w="1134" w:type="dxa"/>
            <w:vAlign w:val="center"/>
          </w:tcPr>
          <w:p>
            <w:pPr>
              <w:jc w:val="center"/>
              <w:rPr>
                <w:rFonts w:ascii="宋体" w:hAnsi="宋体" w:cs="宋体"/>
                <w:color w:val="auto"/>
                <w:kern w:val="0"/>
                <w:sz w:val="24"/>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256" w:hRule="atLeast"/>
          <w:jc w:val="center"/>
        </w:trPr>
        <w:tc>
          <w:tcPr>
            <w:tcW w:w="1413" w:type="dxa"/>
            <w:vAlign w:val="center"/>
          </w:tcPr>
          <w:p>
            <w:pPr>
              <w:snapToGrid w:val="0"/>
              <w:jc w:val="center"/>
              <w:rPr>
                <w:rFonts w:ascii="宋体" w:hAnsi="宋体" w:cs="宋体"/>
                <w:b/>
                <w:color w:val="auto"/>
                <w:kern w:val="0"/>
                <w:szCs w:val="21"/>
                <w:highlight w:val="none"/>
              </w:rPr>
            </w:pPr>
            <w:r>
              <w:rPr>
                <w:rFonts w:hint="eastAsia" w:ascii="宋体" w:hAnsi="宋体" w:cs="宋体"/>
                <w:b/>
                <w:color w:val="auto"/>
                <w:kern w:val="0"/>
                <w:szCs w:val="21"/>
                <w:highlight w:val="none"/>
              </w:rPr>
              <w:t>项目方案</w:t>
            </w:r>
          </w:p>
        </w:tc>
        <w:tc>
          <w:tcPr>
            <w:tcW w:w="709"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5953" w:type="dxa"/>
            <w:vAlign w:val="center"/>
          </w:tcPr>
          <w:p>
            <w:pPr>
              <w:rPr>
                <w:rFonts w:ascii="宋体" w:hAnsi="宋体" w:cs="宋体"/>
                <w:color w:val="auto"/>
                <w:kern w:val="0"/>
                <w:szCs w:val="21"/>
                <w:highlight w:val="none"/>
              </w:rPr>
            </w:pPr>
            <w:r>
              <w:rPr>
                <w:rFonts w:hint="eastAsia" w:ascii="宋体" w:hAnsi="宋体" w:cs="宋体"/>
                <w:b/>
                <w:bCs/>
                <w:color w:val="auto"/>
                <w:kern w:val="0"/>
                <w:szCs w:val="21"/>
                <w:highlight w:val="none"/>
              </w:rPr>
              <w:t>1.技术方案</w:t>
            </w:r>
            <w:r>
              <w:rPr>
                <w:rFonts w:hint="eastAsia" w:ascii="宋体" w:hAnsi="宋体" w:cs="宋体"/>
                <w:color w:val="auto"/>
                <w:kern w:val="0"/>
                <w:szCs w:val="21"/>
                <w:highlight w:val="none"/>
              </w:rPr>
              <w:t>（12分）</w:t>
            </w:r>
          </w:p>
          <w:p>
            <w:pPr>
              <w:rPr>
                <w:rFonts w:ascii="宋体" w:hAnsi="宋体" w:cs="宋体"/>
                <w:color w:val="auto"/>
                <w:kern w:val="0"/>
                <w:szCs w:val="21"/>
                <w:highlight w:val="none"/>
              </w:rPr>
            </w:pPr>
            <w:r>
              <w:rPr>
                <w:rFonts w:hint="eastAsia" w:ascii="宋体" w:hAnsi="宋体" w:cs="宋体"/>
                <w:color w:val="auto"/>
                <w:kern w:val="0"/>
                <w:szCs w:val="21"/>
                <w:highlight w:val="none"/>
              </w:rPr>
              <w:t>根据投标人针对第二章功能要求提出的技术响应方案（总体设计方案和建议、技术架构设计、软硬件平台方案以及系统的先进性、安全性、稳定性，简明、易操作、易维护、扩展性、整合性等）酌情打分，优得 12-10分,良得9-7分，一般得6-4分，差得3-1分及以下。</w:t>
            </w:r>
          </w:p>
          <w:p>
            <w:pPr>
              <w:rPr>
                <w:rFonts w:ascii="宋体" w:hAnsi="宋体" w:cs="宋体"/>
                <w:color w:val="auto"/>
                <w:kern w:val="0"/>
                <w:szCs w:val="21"/>
                <w:highlight w:val="none"/>
              </w:rPr>
            </w:pPr>
            <w:r>
              <w:rPr>
                <w:rFonts w:hint="eastAsia" w:ascii="宋体" w:hAnsi="宋体" w:cs="宋体"/>
                <w:b/>
                <w:bCs/>
                <w:color w:val="auto"/>
                <w:kern w:val="0"/>
                <w:szCs w:val="21"/>
                <w:highlight w:val="none"/>
              </w:rPr>
              <w:t>2.项目实施方案</w:t>
            </w:r>
            <w:r>
              <w:rPr>
                <w:rFonts w:hint="eastAsia" w:ascii="宋体" w:hAnsi="宋体" w:cs="宋体"/>
                <w:color w:val="auto"/>
                <w:kern w:val="0"/>
                <w:szCs w:val="21"/>
                <w:highlight w:val="none"/>
              </w:rPr>
              <w:t>（5分）</w:t>
            </w:r>
          </w:p>
          <w:p>
            <w:pPr>
              <w:rPr>
                <w:rFonts w:ascii="宋体" w:hAnsi="宋体" w:cs="宋体"/>
                <w:color w:val="auto"/>
                <w:kern w:val="0"/>
                <w:szCs w:val="21"/>
                <w:highlight w:val="none"/>
              </w:rPr>
            </w:pPr>
            <w:r>
              <w:rPr>
                <w:rFonts w:hint="eastAsia" w:ascii="宋体" w:hAnsi="宋体" w:cs="宋体"/>
                <w:color w:val="auto"/>
                <w:kern w:val="0"/>
                <w:szCs w:val="21"/>
                <w:highlight w:val="none"/>
              </w:rPr>
              <w:t>投标人实施方案需具备和现有校园OA系统、移动端实现无缝对接方案，项目实施方案科学、合理、针对性强，优得 5 分左右，良得3分左右；一般得 2分左右，差得1分及以下。</w:t>
            </w:r>
          </w:p>
          <w:p>
            <w:pPr>
              <w:rPr>
                <w:rFonts w:ascii="宋体" w:hAnsi="宋体" w:cs="宋体"/>
                <w:color w:val="auto"/>
                <w:kern w:val="0"/>
                <w:szCs w:val="21"/>
                <w:highlight w:val="none"/>
              </w:rPr>
            </w:pPr>
            <w:r>
              <w:rPr>
                <w:rFonts w:hint="eastAsia" w:ascii="宋体" w:hAnsi="宋体" w:cs="宋体"/>
                <w:color w:val="auto"/>
                <w:kern w:val="0"/>
                <w:szCs w:val="21"/>
                <w:highlight w:val="none"/>
              </w:rPr>
              <w:t>3.培训服务方案（2分）</w:t>
            </w:r>
          </w:p>
          <w:p>
            <w:pPr>
              <w:rPr>
                <w:rFonts w:ascii="宋体" w:hAnsi="宋体" w:cs="宋体"/>
                <w:color w:val="auto"/>
                <w:kern w:val="0"/>
                <w:szCs w:val="21"/>
                <w:highlight w:val="none"/>
              </w:rPr>
            </w:pPr>
            <w:r>
              <w:rPr>
                <w:rFonts w:hint="eastAsia" w:ascii="宋体" w:hAnsi="宋体" w:cs="宋体"/>
                <w:color w:val="auto"/>
                <w:kern w:val="0"/>
                <w:szCs w:val="21"/>
                <w:highlight w:val="none"/>
              </w:rPr>
              <w:t>有针对性的培训方案，培训方案应包括培训的时间、地点、目标、方式、内容、对象 和措施。对方案的科学性可行性进行综合评比。优得 2 分；良得1.5 分；一般得 1 分及以下。</w:t>
            </w:r>
          </w:p>
          <w:p>
            <w:pPr>
              <w:rPr>
                <w:rFonts w:ascii="宋体" w:hAnsi="宋体" w:cs="宋体"/>
                <w:color w:val="auto"/>
                <w:kern w:val="0"/>
                <w:szCs w:val="21"/>
                <w:highlight w:val="none"/>
              </w:rPr>
            </w:pPr>
            <w:r>
              <w:rPr>
                <w:rFonts w:hint="eastAsia" w:ascii="宋体" w:hAnsi="宋体" w:cs="宋体"/>
                <w:color w:val="auto"/>
                <w:kern w:val="0"/>
                <w:szCs w:val="21"/>
                <w:highlight w:val="none"/>
              </w:rPr>
              <w:t>4.售后服务方案（6分）</w:t>
            </w:r>
          </w:p>
          <w:p>
            <w:pPr>
              <w:rPr>
                <w:rFonts w:ascii="宋体" w:hAnsi="宋体" w:cs="宋体"/>
                <w:color w:val="auto"/>
                <w:kern w:val="0"/>
                <w:szCs w:val="21"/>
                <w:highlight w:val="none"/>
              </w:rPr>
            </w:pPr>
            <w:r>
              <w:rPr>
                <w:rFonts w:hint="eastAsia" w:ascii="宋体" w:hAnsi="宋体" w:cs="宋体"/>
                <w:color w:val="auto"/>
                <w:kern w:val="0"/>
                <w:szCs w:val="21"/>
                <w:highlight w:val="none"/>
              </w:rPr>
              <w:t>（1）免费质保时间不低于3年（否则为无效投标），在此基础上每增加1年加2分，最多加4分。</w:t>
            </w:r>
          </w:p>
          <w:p>
            <w:pPr>
              <w:rPr>
                <w:rFonts w:ascii="宋体" w:hAnsi="宋体" w:cs="宋体"/>
                <w:color w:val="auto"/>
                <w:kern w:val="0"/>
                <w:szCs w:val="21"/>
                <w:highlight w:val="none"/>
              </w:rPr>
            </w:pPr>
            <w:r>
              <w:rPr>
                <w:rFonts w:hint="eastAsia" w:ascii="宋体" w:hAnsi="宋体" w:cs="宋体"/>
                <w:color w:val="auto"/>
                <w:kern w:val="0"/>
                <w:szCs w:val="21"/>
                <w:highlight w:val="none"/>
              </w:rPr>
              <w:t>（2）本地化服务。在淮安市有服务机构的得2分，在江苏省有服务机构的得1分 (提供营业执照复印件或相关证明材料加盖供应商公章)。</w:t>
            </w:r>
          </w:p>
        </w:tc>
        <w:tc>
          <w:tcPr>
            <w:tcW w:w="1134" w:type="dxa"/>
            <w:vAlign w:val="center"/>
          </w:tcPr>
          <w:p>
            <w:pPr>
              <w:widowControl/>
              <w:jc w:val="center"/>
              <w:rPr>
                <w:rFonts w:ascii="宋体" w:hAnsi="宋体" w:cs="宋体"/>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256" w:hRule="atLeast"/>
          <w:jc w:val="center"/>
        </w:trPr>
        <w:tc>
          <w:tcPr>
            <w:tcW w:w="1413" w:type="dxa"/>
            <w:vAlign w:val="center"/>
          </w:tcPr>
          <w:p>
            <w:pPr>
              <w:snapToGrid w:val="0"/>
              <w:jc w:val="center"/>
              <w:rPr>
                <w:rFonts w:ascii="宋体" w:hAnsi="宋体" w:cs="宋体"/>
                <w:b/>
                <w:color w:val="auto"/>
                <w:kern w:val="0"/>
                <w:szCs w:val="21"/>
                <w:highlight w:val="none"/>
              </w:rPr>
            </w:pPr>
            <w:r>
              <w:rPr>
                <w:rFonts w:hint="eastAsia" w:ascii="宋体" w:hAnsi="宋体" w:cs="宋体"/>
                <w:b/>
                <w:color w:val="auto"/>
                <w:kern w:val="0"/>
                <w:szCs w:val="21"/>
                <w:highlight w:val="none"/>
              </w:rPr>
              <w:t>资质</w:t>
            </w:r>
          </w:p>
        </w:tc>
        <w:tc>
          <w:tcPr>
            <w:tcW w:w="709"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5953"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投标人具有CMM三级以上（含）认证资质、ISO9000系列质量</w:t>
            </w:r>
            <w:r>
              <w:rPr>
                <w:rFonts w:hint="eastAsia" w:ascii="宋体" w:hAnsi="宋体" w:cs="宋体"/>
                <w:color w:val="auto"/>
                <w:kern w:val="0"/>
                <w:szCs w:val="21"/>
                <w:highlight w:val="none"/>
                <w:lang w:val="en-US" w:eastAsia="zh-CN"/>
              </w:rPr>
              <w:t>管理</w:t>
            </w:r>
            <w:r>
              <w:rPr>
                <w:rFonts w:hint="eastAsia" w:ascii="宋体" w:hAnsi="宋体" w:cs="宋体"/>
                <w:color w:val="auto"/>
                <w:kern w:val="0"/>
                <w:szCs w:val="21"/>
                <w:highlight w:val="none"/>
              </w:rPr>
              <w:t>体系认证资质、信息系统集成3级及以上证书、投标人所投产品软件著作权，每提供1项得2分，最高得8分。提供材料复印件并加盖公章。</w:t>
            </w:r>
          </w:p>
        </w:tc>
        <w:tc>
          <w:tcPr>
            <w:tcW w:w="1134" w:type="dxa"/>
            <w:vAlign w:val="center"/>
          </w:tcPr>
          <w:p>
            <w:pPr>
              <w:widowControl/>
              <w:jc w:val="center"/>
              <w:rPr>
                <w:rFonts w:ascii="宋体" w:hAnsi="宋体" w:cs="宋体"/>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256" w:hRule="atLeast"/>
          <w:jc w:val="center"/>
        </w:trPr>
        <w:tc>
          <w:tcPr>
            <w:tcW w:w="1413" w:type="dxa"/>
            <w:vAlign w:val="center"/>
          </w:tcPr>
          <w:p>
            <w:pPr>
              <w:snapToGrid w:val="0"/>
              <w:jc w:val="center"/>
              <w:rPr>
                <w:rFonts w:ascii="宋体" w:hAnsi="宋体" w:cs="宋体"/>
                <w:b/>
                <w:color w:val="auto"/>
                <w:kern w:val="0"/>
                <w:szCs w:val="21"/>
                <w:highlight w:val="none"/>
              </w:rPr>
            </w:pPr>
            <w:r>
              <w:rPr>
                <w:rFonts w:hint="eastAsia" w:ascii="宋体" w:hAnsi="宋体" w:cs="宋体"/>
                <w:b/>
                <w:color w:val="auto"/>
                <w:kern w:val="0"/>
                <w:szCs w:val="21"/>
                <w:highlight w:val="none"/>
              </w:rPr>
              <w:t>业绩</w:t>
            </w:r>
          </w:p>
        </w:tc>
        <w:tc>
          <w:tcPr>
            <w:tcW w:w="709"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5953" w:type="dxa"/>
            <w:vAlign w:val="center"/>
          </w:tcPr>
          <w:p>
            <w:pPr>
              <w:ind w:left="113"/>
              <w:rPr>
                <w:rFonts w:ascii="宋体" w:hAnsi="宋体" w:cs="宋体"/>
                <w:color w:val="auto"/>
                <w:kern w:val="0"/>
                <w:szCs w:val="21"/>
                <w:highlight w:val="none"/>
              </w:rPr>
            </w:pPr>
            <w:r>
              <w:rPr>
                <w:rFonts w:hint="eastAsia" w:ascii="宋体" w:hAnsi="宋体" w:cs="宋体"/>
                <w:color w:val="auto"/>
                <w:kern w:val="0"/>
                <w:szCs w:val="21"/>
                <w:highlight w:val="none"/>
              </w:rPr>
              <w:t>投标人自2017年7月以来参与过类似项目案例，提供合同原件。有一个得2分，最多10分。提供材料复印件并加盖公章。</w:t>
            </w:r>
          </w:p>
        </w:tc>
        <w:tc>
          <w:tcPr>
            <w:tcW w:w="1134" w:type="dxa"/>
            <w:vAlign w:val="center"/>
          </w:tcPr>
          <w:p>
            <w:pPr>
              <w:widowControl/>
              <w:jc w:val="center"/>
              <w:rPr>
                <w:rFonts w:ascii="宋体" w:hAnsi="宋体" w:cs="宋体"/>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256" w:hRule="atLeast"/>
          <w:jc w:val="center"/>
        </w:trPr>
        <w:tc>
          <w:tcPr>
            <w:tcW w:w="1413"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现场演示或汇报</w:t>
            </w:r>
          </w:p>
        </w:tc>
        <w:tc>
          <w:tcPr>
            <w:tcW w:w="709"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27</w:t>
            </w:r>
          </w:p>
        </w:tc>
        <w:tc>
          <w:tcPr>
            <w:tcW w:w="5953" w:type="dxa"/>
            <w:vAlign w:val="center"/>
          </w:tcPr>
          <w:p>
            <w:pPr>
              <w:ind w:left="113"/>
              <w:rPr>
                <w:rFonts w:ascii="宋体" w:hAnsi="宋体" w:cs="宋体"/>
                <w:color w:val="auto"/>
                <w:kern w:val="0"/>
                <w:szCs w:val="21"/>
                <w:highlight w:val="none"/>
              </w:rPr>
            </w:pPr>
            <w:r>
              <w:rPr>
                <w:rFonts w:hint="eastAsia" w:ascii="宋体" w:hAnsi="宋体" w:cs="宋体"/>
                <w:color w:val="auto"/>
                <w:kern w:val="0"/>
                <w:szCs w:val="21"/>
                <w:highlight w:val="none"/>
              </w:rPr>
              <w:t>针对第二章功能要求，现场演示或采用PPT、视频汇报系统构建方案，评委综合打分。优得 27-22分；良得 21-16 分；一般得 15-10 分；差得 9分及以下；如果经三分之二及以上评委认定演示或汇报存在重大偏差的，</w:t>
            </w:r>
            <w:r>
              <w:rPr>
                <w:rFonts w:hint="eastAsia" w:ascii="宋体" w:hAnsi="宋体" w:cs="宋体"/>
                <w:color w:val="auto"/>
                <w:kern w:val="0"/>
                <w:szCs w:val="21"/>
                <w:highlight w:val="none"/>
              </w:rPr>
              <w:t>为无效投标。</w:t>
            </w:r>
          </w:p>
        </w:tc>
        <w:tc>
          <w:tcPr>
            <w:tcW w:w="1134" w:type="dxa"/>
            <w:vAlign w:val="center"/>
          </w:tcPr>
          <w:p>
            <w:pPr>
              <w:widowControl/>
              <w:jc w:val="center"/>
              <w:rPr>
                <w:rFonts w:ascii="宋体" w:hAnsi="宋体" w:cs="宋体"/>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88" w:hRule="exact"/>
          <w:jc w:val="center"/>
        </w:trPr>
        <w:tc>
          <w:tcPr>
            <w:tcW w:w="1413" w:type="dxa"/>
            <w:tcBorders>
              <w:bottom w:val="single" w:color="000000" w:sz="4" w:space="0"/>
            </w:tcBorders>
            <w:vAlign w:val="center"/>
          </w:tcPr>
          <w:p>
            <w:pPr>
              <w:snapToGrid w:val="0"/>
              <w:jc w:val="center"/>
              <w:rPr>
                <w:rFonts w:ascii="宋体" w:hAnsi="宋体" w:cs="宋体"/>
                <w:b/>
                <w:color w:val="auto"/>
                <w:kern w:val="0"/>
                <w:szCs w:val="21"/>
                <w:highlight w:val="none"/>
              </w:rPr>
            </w:pPr>
            <w:r>
              <w:rPr>
                <w:rFonts w:hint="eastAsia" w:ascii="宋体" w:hAnsi="宋体" w:cs="宋体"/>
                <w:b/>
                <w:color w:val="auto"/>
                <w:kern w:val="0"/>
                <w:szCs w:val="21"/>
                <w:highlight w:val="none"/>
              </w:rPr>
              <w:t>总分</w:t>
            </w:r>
          </w:p>
        </w:tc>
        <w:tc>
          <w:tcPr>
            <w:tcW w:w="709" w:type="dxa"/>
            <w:tcBorders>
              <w:bottom w:val="single" w:color="000000"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100</w:t>
            </w:r>
          </w:p>
        </w:tc>
        <w:tc>
          <w:tcPr>
            <w:tcW w:w="5953" w:type="dxa"/>
            <w:tcBorders>
              <w:bottom w:val="single" w:color="000000" w:sz="4" w:space="0"/>
            </w:tcBorders>
            <w:vAlign w:val="center"/>
          </w:tcPr>
          <w:p>
            <w:pPr>
              <w:widowControl/>
              <w:rPr>
                <w:rFonts w:ascii="宋体" w:hAnsi="宋体" w:cs="宋体"/>
                <w:color w:val="auto"/>
                <w:kern w:val="0"/>
                <w:szCs w:val="21"/>
                <w:highlight w:val="none"/>
              </w:rPr>
            </w:pPr>
          </w:p>
        </w:tc>
        <w:tc>
          <w:tcPr>
            <w:tcW w:w="1134" w:type="dxa"/>
            <w:tcBorders>
              <w:bottom w:val="single" w:color="000000" w:sz="4" w:space="0"/>
            </w:tcBorders>
          </w:tcPr>
          <w:p>
            <w:pPr>
              <w:widowControl/>
              <w:rPr>
                <w:rFonts w:ascii="宋体" w:hAnsi="宋体" w:cs="宋体"/>
                <w:color w:val="auto"/>
                <w:kern w:val="0"/>
                <w:szCs w:val="21"/>
                <w:highlight w:val="none"/>
              </w:rPr>
            </w:pPr>
          </w:p>
        </w:tc>
      </w:tr>
    </w:tbl>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评分标准说明：若供应商的投标报价低于本项目最高限价的50%或低于其他通过资格审查的平均投标报价的60%，由评委启动报价有效性得质疑程序。</w:t>
      </w:r>
    </w:p>
    <w:p>
      <w:pPr>
        <w:spacing w:line="440" w:lineRule="exact"/>
        <w:ind w:firstLine="480" w:firstLineChars="200"/>
        <w:rPr>
          <w:rFonts w:ascii="宋体" w:hAnsi="宋体" w:cs="宋体"/>
          <w:b/>
          <w:color w:val="auto"/>
          <w:sz w:val="24"/>
          <w:szCs w:val="24"/>
          <w:highlight w:val="none"/>
        </w:rPr>
      </w:pPr>
      <w:r>
        <w:rPr>
          <w:rFonts w:hint="eastAsia" w:ascii="宋体" w:hAnsi="宋体" w:cs="宋体"/>
          <w:b/>
          <w:color w:val="auto"/>
          <w:sz w:val="24"/>
          <w:szCs w:val="24"/>
          <w:highlight w:val="none"/>
        </w:rPr>
        <w:t>九、磋商程序</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磋商工作由淮阴工学院招标办负责组织，具体评标事务由依法组建的评标委员会（以下简称</w:t>
      </w:r>
      <w:r>
        <w:rPr>
          <w:rFonts w:hint="eastAsia" w:ascii="宋体" w:hAnsi="宋体" w:cs="宋体"/>
          <w:color w:val="auto"/>
          <w:kern w:val="0"/>
          <w:sz w:val="24"/>
          <w:highlight w:val="none"/>
          <w:lang w:val="zh-CN"/>
        </w:rPr>
        <w:t>评委会</w:t>
      </w:r>
      <w:r>
        <w:rPr>
          <w:rFonts w:hint="eastAsia" w:ascii="宋体" w:hAnsi="宋体" w:cs="宋体"/>
          <w:color w:val="auto"/>
          <w:sz w:val="24"/>
          <w:highlight w:val="none"/>
          <w:lang w:val="zh-CN"/>
        </w:rPr>
        <w:t>）负责。</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1.磋商</w:t>
      </w:r>
      <w:bookmarkStart w:id="6" w:name="_Hlk38906093"/>
      <w:r>
        <w:rPr>
          <w:rFonts w:hint="eastAsia" w:ascii="宋体" w:hAnsi="宋体" w:cs="宋体"/>
          <w:color w:val="auto"/>
          <w:sz w:val="24"/>
          <w:highlight w:val="none"/>
        </w:rPr>
        <w:t>响应</w:t>
      </w:r>
      <w:bookmarkEnd w:id="6"/>
      <w:r>
        <w:rPr>
          <w:rFonts w:hint="eastAsia" w:ascii="宋体" w:hAnsi="宋体" w:cs="宋体"/>
          <w:color w:val="auto"/>
          <w:sz w:val="24"/>
          <w:highlight w:val="none"/>
        </w:rPr>
        <w:t>文件的资格审查</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依据法律法规和竞争性磋商文件的规定，采购人组织对磋商</w:t>
      </w:r>
      <w:r>
        <w:rPr>
          <w:rFonts w:hint="eastAsia" w:ascii="宋体" w:hAnsi="宋体" w:cs="宋体"/>
          <w:color w:val="auto"/>
          <w:sz w:val="24"/>
          <w:highlight w:val="none"/>
        </w:rPr>
        <w:t>响应</w:t>
      </w:r>
      <w:r>
        <w:rPr>
          <w:rFonts w:hint="eastAsia" w:ascii="宋体" w:hAnsi="宋体" w:cs="宋体"/>
          <w:color w:val="auto"/>
          <w:sz w:val="24"/>
          <w:highlight w:val="none"/>
          <w:lang w:val="zh-CN"/>
        </w:rPr>
        <w:t>文件中的资格证明文件</w:t>
      </w:r>
      <w:r>
        <w:rPr>
          <w:rFonts w:hint="eastAsia" w:ascii="宋体" w:hAnsi="宋体" w:cs="宋体"/>
          <w:color w:val="auto"/>
          <w:sz w:val="24"/>
          <w:highlight w:val="none"/>
        </w:rPr>
        <w:t>等进行审查</w:t>
      </w:r>
      <w:r>
        <w:rPr>
          <w:rFonts w:hint="eastAsia" w:ascii="宋体" w:hAnsi="宋体" w:cs="宋体"/>
          <w:color w:val="auto"/>
          <w:sz w:val="24"/>
          <w:highlight w:val="none"/>
          <w:lang w:val="zh-CN"/>
        </w:rPr>
        <w:t>，以确定磋商供人是否具备磋商资格。不符合竞争性磋商文件规定的资格要求的磋商</w:t>
      </w:r>
      <w:r>
        <w:rPr>
          <w:rFonts w:hint="eastAsia" w:ascii="宋体" w:hAnsi="宋体" w:cs="宋体"/>
          <w:color w:val="auto"/>
          <w:sz w:val="24"/>
          <w:highlight w:val="none"/>
        </w:rPr>
        <w:t>响应</w:t>
      </w:r>
      <w:r>
        <w:rPr>
          <w:rFonts w:hint="eastAsia" w:ascii="宋体" w:hAnsi="宋体" w:cs="宋体"/>
          <w:color w:val="auto"/>
          <w:sz w:val="24"/>
          <w:highlight w:val="none"/>
          <w:lang w:val="zh-CN"/>
        </w:rPr>
        <w:t>文件，将作为无效磋商处理。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2.磋商响应文件的符合性审查</w:t>
      </w:r>
    </w:p>
    <w:p>
      <w:pPr>
        <w:spacing w:line="440" w:lineRule="exact"/>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2.1评委会将依据法律法规和竞争性磋商文件的规定，对磋商</w:t>
      </w:r>
      <w:r>
        <w:rPr>
          <w:rFonts w:hint="eastAsia" w:ascii="宋体" w:hAnsi="宋体" w:cs="宋体"/>
          <w:color w:val="auto"/>
          <w:sz w:val="24"/>
          <w:highlight w:val="none"/>
        </w:rPr>
        <w:t>响应</w:t>
      </w:r>
      <w:r>
        <w:rPr>
          <w:rFonts w:hint="eastAsia" w:ascii="宋体" w:hAnsi="宋体" w:cs="宋体"/>
          <w:color w:val="auto"/>
          <w:kern w:val="0"/>
          <w:sz w:val="24"/>
          <w:highlight w:val="none"/>
          <w:lang w:val="zh-CN"/>
        </w:rPr>
        <w:t>文件的有效性、完整性和对竞争性磋商文件的响应程度进行审查，以确定是否对竞争性磋商文件的实质性要求作出响应。如果磋商</w:t>
      </w:r>
      <w:r>
        <w:rPr>
          <w:rFonts w:hint="eastAsia" w:ascii="宋体" w:hAnsi="宋体" w:cs="宋体"/>
          <w:color w:val="auto"/>
          <w:sz w:val="24"/>
          <w:highlight w:val="none"/>
        </w:rPr>
        <w:t>响应</w:t>
      </w:r>
      <w:r>
        <w:rPr>
          <w:rFonts w:hint="eastAsia" w:ascii="宋体" w:hAnsi="宋体" w:cs="宋体"/>
          <w:color w:val="auto"/>
          <w:kern w:val="0"/>
          <w:sz w:val="24"/>
          <w:highlight w:val="none"/>
          <w:lang w:val="zh-CN"/>
        </w:rPr>
        <w:t>文件实质上没有响应竞争性磋商文件的要求，评委会可作无效磋商处理。</w:t>
      </w:r>
    </w:p>
    <w:p>
      <w:pPr>
        <w:spacing w:line="440" w:lineRule="exact"/>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2.2参加磋商的供应商及其磋商</w:t>
      </w:r>
      <w:r>
        <w:rPr>
          <w:rFonts w:hint="eastAsia" w:ascii="宋体" w:hAnsi="宋体" w:cs="宋体"/>
          <w:color w:val="auto"/>
          <w:sz w:val="24"/>
          <w:highlight w:val="none"/>
        </w:rPr>
        <w:t>响应</w:t>
      </w:r>
      <w:r>
        <w:rPr>
          <w:rFonts w:hint="eastAsia" w:ascii="宋体" w:hAnsi="宋体" w:cs="宋体"/>
          <w:color w:val="auto"/>
          <w:kern w:val="0"/>
          <w:sz w:val="24"/>
          <w:highlight w:val="none"/>
          <w:lang w:val="zh-CN"/>
        </w:rPr>
        <w:t>文件有下列情况之一的，在符合性审查时按照无效磋商处理</w:t>
      </w:r>
      <w:r>
        <w:rPr>
          <w:rFonts w:hint="eastAsia" w:ascii="宋体" w:hAnsi="宋体" w:cs="宋体"/>
          <w:color w:val="auto"/>
          <w:sz w:val="24"/>
          <w:highlight w:val="none"/>
          <w:lang w:val="zh-CN"/>
        </w:rPr>
        <w:t>:</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（1）未按照竞争性磋商文件规定要求签署、盖章的；</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（2）磋商总价超出竞争性磋商文件规定的预算金额或者最高限价的；</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（3）不同参加磋商的供应商的磋商</w:t>
      </w:r>
      <w:r>
        <w:rPr>
          <w:rFonts w:hint="eastAsia" w:ascii="宋体" w:hAnsi="宋体" w:cs="宋体"/>
          <w:color w:val="auto"/>
          <w:sz w:val="24"/>
          <w:highlight w:val="none"/>
        </w:rPr>
        <w:t>响应</w:t>
      </w:r>
      <w:r>
        <w:rPr>
          <w:rFonts w:hint="eastAsia" w:ascii="宋体" w:hAnsi="宋体" w:cs="宋体"/>
          <w:color w:val="auto"/>
          <w:kern w:val="0"/>
          <w:sz w:val="24"/>
          <w:highlight w:val="none"/>
        </w:rPr>
        <w:t>文件由同一单位或者个人编制；</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（4）不同参加磋商的供应商委托同一单位或者个人办理磋商事宜；</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（5）不同参加磋商的供应商的磋商</w:t>
      </w:r>
      <w:r>
        <w:rPr>
          <w:rFonts w:hint="eastAsia" w:ascii="宋体" w:hAnsi="宋体" w:cs="宋体"/>
          <w:color w:val="auto"/>
          <w:sz w:val="24"/>
          <w:highlight w:val="none"/>
        </w:rPr>
        <w:t>响应</w:t>
      </w:r>
      <w:r>
        <w:rPr>
          <w:rFonts w:hint="eastAsia" w:ascii="宋体" w:hAnsi="宋体" w:cs="宋体"/>
          <w:color w:val="auto"/>
          <w:kern w:val="0"/>
          <w:sz w:val="24"/>
          <w:highlight w:val="none"/>
        </w:rPr>
        <w:t>文件载明的项目管理成员或者联系人员为同一人；</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（6）不同参加磋商的供应商的磋商</w:t>
      </w:r>
      <w:r>
        <w:rPr>
          <w:rFonts w:hint="eastAsia" w:ascii="宋体" w:hAnsi="宋体" w:cs="宋体"/>
          <w:color w:val="auto"/>
          <w:sz w:val="24"/>
          <w:highlight w:val="none"/>
        </w:rPr>
        <w:t>响应</w:t>
      </w:r>
      <w:r>
        <w:rPr>
          <w:rFonts w:hint="eastAsia" w:ascii="宋体" w:hAnsi="宋体" w:cs="宋体"/>
          <w:color w:val="auto"/>
          <w:kern w:val="0"/>
          <w:sz w:val="24"/>
          <w:highlight w:val="none"/>
        </w:rPr>
        <w:t>文件异常一致或者磋商报价呈规律性差异；</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（7）不同参加磋商的供应商的磋商</w:t>
      </w:r>
      <w:r>
        <w:rPr>
          <w:rFonts w:hint="eastAsia" w:ascii="宋体" w:hAnsi="宋体" w:cs="宋体"/>
          <w:color w:val="auto"/>
          <w:sz w:val="24"/>
          <w:highlight w:val="none"/>
        </w:rPr>
        <w:t>响应</w:t>
      </w:r>
      <w:r>
        <w:rPr>
          <w:rFonts w:hint="eastAsia" w:ascii="宋体" w:hAnsi="宋体" w:cs="宋体"/>
          <w:color w:val="auto"/>
          <w:kern w:val="0"/>
          <w:sz w:val="24"/>
          <w:highlight w:val="none"/>
        </w:rPr>
        <w:t>文件相互混装；</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（8）磋商</w:t>
      </w:r>
      <w:r>
        <w:rPr>
          <w:rFonts w:hint="eastAsia" w:ascii="宋体" w:hAnsi="宋体" w:cs="宋体"/>
          <w:color w:val="auto"/>
          <w:sz w:val="24"/>
          <w:highlight w:val="none"/>
        </w:rPr>
        <w:t>响应</w:t>
      </w:r>
      <w:r>
        <w:rPr>
          <w:rFonts w:hint="eastAsia" w:ascii="宋体" w:hAnsi="宋体" w:cs="宋体"/>
          <w:color w:val="auto"/>
          <w:kern w:val="0"/>
          <w:sz w:val="24"/>
          <w:highlight w:val="none"/>
        </w:rPr>
        <w:t>文件含有采购人不能接受的附加条件的，或</w:t>
      </w:r>
      <w:r>
        <w:rPr>
          <w:rFonts w:hint="eastAsia" w:ascii="宋体" w:hAnsi="宋体" w:cs="宋体"/>
          <w:color w:val="auto"/>
          <w:sz w:val="24"/>
          <w:highlight w:val="none"/>
        </w:rPr>
        <w:t>有损害采购人利益的规定的</w:t>
      </w:r>
      <w:r>
        <w:rPr>
          <w:rFonts w:hint="eastAsia" w:ascii="宋体" w:hAnsi="宋体" w:cs="宋体"/>
          <w:color w:val="auto"/>
          <w:kern w:val="0"/>
          <w:sz w:val="24"/>
          <w:highlight w:val="none"/>
        </w:rPr>
        <w:t>；</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9）评委会认为参加磋商的供应商的报价明显低于其他通过符合性审查参加磋商的供应商的报价，有可能影响产品质量或者不能诚信履约的，未在评标现场合理的时间内提供书面说明或相关证明材料，不能证明其报价合理的；</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（10）在一份磋商</w:t>
      </w:r>
      <w:r>
        <w:rPr>
          <w:rFonts w:hint="eastAsia" w:ascii="宋体" w:hAnsi="宋体" w:cs="宋体"/>
          <w:color w:val="auto"/>
          <w:sz w:val="24"/>
          <w:highlight w:val="none"/>
        </w:rPr>
        <w:t>响应</w:t>
      </w:r>
      <w:r>
        <w:rPr>
          <w:rFonts w:hint="eastAsia" w:ascii="宋体" w:hAnsi="宋体" w:cs="宋体"/>
          <w:color w:val="auto"/>
          <w:kern w:val="0"/>
          <w:sz w:val="24"/>
          <w:highlight w:val="none"/>
        </w:rPr>
        <w:t>文件中对同一竞争性磋商项目报有两个及以上报价，且未声明哪一个有效的，但按竞争性磋商文件规定提交备选磋商方案的除外；</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（11）磋商响应文件中重要内容或关键字迹模糊不清无法辨认的；</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（12）磋商响应文件有效期不足的；</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（13）以他人的名义磋商、串通磋商、以行贿手段谋取中标或者以其他弄虚作假方式磋商的，故意哄抬价格或压价等其它恶意串通磋商的；</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（14）不符合竞争性磋商文件中规定的其他实质性要求和条件的；</w:t>
      </w:r>
    </w:p>
    <w:p>
      <w:pPr>
        <w:widowControl/>
        <w:spacing w:line="43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highlight w:val="none"/>
        </w:rPr>
        <w:t>（15）</w:t>
      </w:r>
      <w:r>
        <w:rPr>
          <w:rFonts w:hint="eastAsia" w:ascii="宋体" w:hAnsi="宋体" w:cs="宋体"/>
          <w:color w:val="auto"/>
          <w:kern w:val="0"/>
          <w:sz w:val="24"/>
          <w:szCs w:val="24"/>
          <w:highlight w:val="none"/>
        </w:rPr>
        <w:t>不符合法律、法规规定的其他无效情形，以及竞争性磋商文件规定的其他无效情形；</w:t>
      </w:r>
    </w:p>
    <w:p>
      <w:pPr>
        <w:widowControl/>
        <w:spacing w:line="430" w:lineRule="exact"/>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（16）未演示或汇报的，或经三分之二及以上评委认定演示或汇报存在重大偏差的；</w:t>
      </w:r>
    </w:p>
    <w:p>
      <w:pPr>
        <w:widowControl/>
        <w:spacing w:line="440" w:lineRule="exact"/>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（17）未完全响应第二章采购需求的。</w:t>
      </w:r>
    </w:p>
    <w:p>
      <w:pPr>
        <w:widowControl/>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2.3有下列情形之一的可予以废标：</w:t>
      </w:r>
    </w:p>
    <w:p>
      <w:pPr>
        <w:widowControl/>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（1）符合专业条件的供应商或者对竞争性磋商文件作实质响应的供应商不足三家的；</w:t>
      </w:r>
    </w:p>
    <w:p>
      <w:pPr>
        <w:widowControl/>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（2）出现影响采购公正的违法、违规行为的；</w:t>
      </w:r>
    </w:p>
    <w:p>
      <w:pPr>
        <w:widowControl/>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（3）参加磋商的供应商的报价均超过了采购预算或最高限价，学校不能支付的；</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　　（4）因重要变故，采购任务取消的；</w:t>
      </w:r>
    </w:p>
    <w:p>
      <w:pPr>
        <w:widowControl/>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（5）其他法律、法规、学校规章制度规定可以为废标的。</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3.磋商响应文件的磋商报价审查</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评委会将对确定为实质性响应的磋商进行进一步审核，看其是否有计算上或累加上的算术错误，修正错误的原则:磋商</w:t>
      </w:r>
      <w:r>
        <w:rPr>
          <w:rFonts w:hint="eastAsia" w:ascii="宋体" w:hAnsi="宋体" w:cs="宋体"/>
          <w:color w:val="auto"/>
          <w:sz w:val="24"/>
          <w:highlight w:val="none"/>
        </w:rPr>
        <w:t>响应</w:t>
      </w:r>
      <w:r>
        <w:rPr>
          <w:rFonts w:hint="eastAsia" w:ascii="宋体" w:hAnsi="宋体" w:cs="宋体"/>
          <w:bCs/>
          <w:color w:val="auto"/>
          <w:sz w:val="24"/>
          <w:highlight w:val="none"/>
        </w:rPr>
        <w:t>文件中磋商函内容与磋商</w:t>
      </w:r>
      <w:r>
        <w:rPr>
          <w:rFonts w:hint="eastAsia" w:ascii="宋体" w:hAnsi="宋体" w:cs="宋体"/>
          <w:color w:val="auto"/>
          <w:sz w:val="24"/>
          <w:highlight w:val="none"/>
        </w:rPr>
        <w:t>响应</w:t>
      </w:r>
      <w:r>
        <w:rPr>
          <w:rFonts w:hint="eastAsia" w:ascii="宋体" w:hAnsi="宋体" w:cs="宋体"/>
          <w:bCs/>
          <w:color w:val="auto"/>
          <w:sz w:val="24"/>
          <w:highlight w:val="none"/>
        </w:rPr>
        <w:t>文件中报价表内容不一致的，以磋商函为准；大写金额和小写金额不一致的，以大写金额为准；单价金额小数点或者百分比有明显错位的，以磋商函的总价为准，并修改单价；总价金额与按单价汇总金额不一致的，以单价金额计算结果为准。评委会将按上述修正错误的方法调整磋商</w:t>
      </w:r>
      <w:r>
        <w:rPr>
          <w:rFonts w:hint="eastAsia" w:ascii="宋体" w:hAnsi="宋体" w:cs="宋体"/>
          <w:color w:val="auto"/>
          <w:sz w:val="24"/>
          <w:highlight w:val="none"/>
        </w:rPr>
        <w:t>响应</w:t>
      </w:r>
      <w:r>
        <w:rPr>
          <w:rFonts w:hint="eastAsia" w:ascii="宋体" w:hAnsi="宋体" w:cs="宋体"/>
          <w:bCs/>
          <w:color w:val="auto"/>
          <w:sz w:val="24"/>
          <w:highlight w:val="none"/>
        </w:rPr>
        <w:t>文件中的磋商报价，调整后的价格应对参加磋商的供应商具有约束力。如果参加磋商的供应商不确认签字，其磋商无效。</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4.磋商响应文件的澄清</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对磋商响应文件中含义不明确、同类问题表述不一致或者明显文字错误的内容，评委会可以要求参加磋商的供应商做出必要的澄清、说明或者补正。参加磋商的供应商的澄清、说明、补正应当采用书面形式，由其授权代表签字，但不得超出磋商响应文件的范围或者改变磋商响应文件的实质性内容。</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5.评审及中标</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5.1评委会将对通过资格性审查和符合性审查的磋商响应文件进行评价和比较。评委会按竞争性磋商文件中公布的评标标准对每份合格磋商响应文件进行评审，确定中标供应商，任何单项因素的最优不能作为中标的保证。 </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5.2在宣布中标结果之前，凡属于审查、澄清、评价、比较磋商响应文件和中标意向等有关信息，相关当事人均不得泄露给任何供应商或与评审工作无关的人员。参加磋商的供应商不得探听上述信息，不得以任何行为影响评标过程，否则其磋商响应文件将被作无效处理。在评审期间，采购人将有专门人员与参加磋商的供应商进行联络。采购人和评委会不向未中标的参加磋商的供应商解释未中标原因，也不公布评审过程中的相关细节。</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5.3评委会根据竞争性磋商文件中规定的评标标准对参加磋商的供应商进行综合评审，最终按综合评审得分由高到低的顺序推荐出成交候选人。采购人根据评委会推荐的成交候选人确认成交人。</w:t>
      </w:r>
    </w:p>
    <w:p>
      <w:pPr>
        <w:spacing w:line="440" w:lineRule="exact"/>
        <w:ind w:firstLine="480" w:firstLineChars="200"/>
        <w:rPr>
          <w:rFonts w:ascii="宋体" w:hAnsi="宋体" w:cs="宋体"/>
          <w:b/>
          <w:color w:val="auto"/>
          <w:sz w:val="24"/>
          <w:szCs w:val="24"/>
          <w:highlight w:val="none"/>
        </w:rPr>
      </w:pPr>
      <w:r>
        <w:rPr>
          <w:rFonts w:hint="eastAsia" w:ascii="宋体" w:hAnsi="宋体" w:cs="宋体"/>
          <w:b/>
          <w:color w:val="auto"/>
          <w:sz w:val="24"/>
          <w:szCs w:val="24"/>
          <w:highlight w:val="none"/>
        </w:rPr>
        <w:t>十、定标与签约</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1.竞争性磋商项目评审结果确定后，采购人将在竞争性磋商公告发布的网站第一时间公示评审结果，公示时间为1个工作日，请注意及时查询，对其它未中标单位将不单独通知，未中标的原因不进行解释。</w:t>
      </w:r>
    </w:p>
    <w:p>
      <w:pPr>
        <w:pStyle w:val="11"/>
        <w:shd w:val="clear" w:color="auto" w:fill="FFFFFF"/>
        <w:spacing w:before="0" w:beforeAutospacing="0" w:after="0" w:afterAutospacing="0" w:line="440" w:lineRule="exact"/>
        <w:ind w:firstLine="480" w:firstLineChars="200"/>
        <w:jc w:val="both"/>
        <w:rPr>
          <w:rFonts w:cs="宋体"/>
          <w:color w:val="auto"/>
          <w:highlight w:val="none"/>
        </w:rPr>
      </w:pPr>
      <w:r>
        <w:rPr>
          <w:rFonts w:hint="eastAsia" w:cs="宋体"/>
          <w:color w:val="auto"/>
          <w:highlight w:val="none"/>
        </w:rPr>
        <w:t>2.成交候选人出现下列情况之一的，一经查实，将被取消成交资格：</w:t>
      </w:r>
    </w:p>
    <w:p>
      <w:pPr>
        <w:pStyle w:val="11"/>
        <w:shd w:val="clear" w:color="auto" w:fill="FFFFFF"/>
        <w:spacing w:before="0" w:beforeAutospacing="0" w:after="0" w:afterAutospacing="0" w:line="440" w:lineRule="exact"/>
        <w:ind w:firstLine="480" w:firstLineChars="200"/>
        <w:jc w:val="both"/>
        <w:rPr>
          <w:rFonts w:cs="宋体"/>
          <w:color w:val="auto"/>
          <w:highlight w:val="none"/>
        </w:rPr>
      </w:pPr>
      <w:r>
        <w:rPr>
          <w:rFonts w:hint="eastAsia" w:cs="宋体"/>
          <w:color w:val="auto"/>
          <w:highlight w:val="none"/>
        </w:rPr>
        <w:t>（1）提供虚假材料谋取中标的；</w:t>
      </w:r>
    </w:p>
    <w:p>
      <w:pPr>
        <w:pStyle w:val="11"/>
        <w:shd w:val="clear" w:color="auto" w:fill="FFFFFF"/>
        <w:spacing w:before="0" w:beforeAutospacing="0" w:after="0" w:afterAutospacing="0" w:line="440" w:lineRule="exact"/>
        <w:ind w:firstLine="480" w:firstLineChars="200"/>
        <w:jc w:val="both"/>
        <w:rPr>
          <w:rFonts w:cs="宋体"/>
          <w:color w:val="auto"/>
          <w:highlight w:val="none"/>
        </w:rPr>
      </w:pPr>
      <w:r>
        <w:rPr>
          <w:rFonts w:hint="eastAsia" w:cs="宋体"/>
          <w:color w:val="auto"/>
          <w:highlight w:val="none"/>
        </w:rPr>
        <w:t>（2）与评审专家、采购人、其他供应商或者招投标办公室工作人员恶意串通的；</w:t>
      </w:r>
    </w:p>
    <w:p>
      <w:pPr>
        <w:pStyle w:val="11"/>
        <w:shd w:val="clear" w:color="auto" w:fill="FFFFFF"/>
        <w:spacing w:before="0" w:beforeAutospacing="0" w:after="0" w:afterAutospacing="0" w:line="440" w:lineRule="exact"/>
        <w:ind w:firstLine="480" w:firstLineChars="200"/>
        <w:jc w:val="both"/>
        <w:rPr>
          <w:rFonts w:cs="宋体"/>
          <w:color w:val="auto"/>
          <w:highlight w:val="none"/>
        </w:rPr>
      </w:pPr>
      <w:r>
        <w:rPr>
          <w:rFonts w:hint="eastAsia" w:cs="宋体"/>
          <w:color w:val="auto"/>
          <w:highlight w:val="none"/>
        </w:rPr>
        <w:t>（3）向评审专家、采购人或招投标办公室工作人员行贿或者提供其它不正当利益的；</w:t>
      </w:r>
    </w:p>
    <w:p>
      <w:pPr>
        <w:pStyle w:val="11"/>
        <w:shd w:val="clear" w:color="auto" w:fill="FFFFFF"/>
        <w:spacing w:before="0" w:beforeAutospacing="0" w:after="0" w:afterAutospacing="0" w:line="440" w:lineRule="exact"/>
        <w:ind w:firstLine="480" w:firstLineChars="200"/>
        <w:jc w:val="both"/>
        <w:rPr>
          <w:rFonts w:cs="宋体"/>
          <w:color w:val="auto"/>
          <w:highlight w:val="none"/>
        </w:rPr>
      </w:pPr>
      <w:r>
        <w:rPr>
          <w:rFonts w:hint="eastAsia" w:cs="宋体"/>
          <w:color w:val="auto"/>
          <w:highlight w:val="none"/>
        </w:rPr>
        <w:t>（4）恶意竞争，磋商总报价明显低于其自身合理成本且又无法提供证明的；</w:t>
      </w:r>
    </w:p>
    <w:p>
      <w:pPr>
        <w:pStyle w:val="11"/>
        <w:shd w:val="clear" w:color="auto" w:fill="FFFFFF"/>
        <w:spacing w:before="0" w:beforeAutospacing="0" w:after="0" w:afterAutospacing="0" w:line="440" w:lineRule="exact"/>
        <w:ind w:firstLine="480" w:firstLineChars="200"/>
        <w:jc w:val="both"/>
        <w:rPr>
          <w:rFonts w:cs="宋体"/>
          <w:color w:val="auto"/>
          <w:highlight w:val="none"/>
        </w:rPr>
      </w:pPr>
      <w:r>
        <w:rPr>
          <w:rFonts w:hint="eastAsia" w:cs="宋体"/>
          <w:color w:val="auto"/>
          <w:highlight w:val="none"/>
        </w:rPr>
        <w:t>（5）不满足本竞争性磋商文件规定的实质性要求，但在磋商过程中又未被评委发现的；</w:t>
      </w:r>
    </w:p>
    <w:p>
      <w:pPr>
        <w:pStyle w:val="11"/>
        <w:shd w:val="clear" w:color="auto" w:fill="FFFFFF"/>
        <w:spacing w:before="0" w:beforeAutospacing="0" w:after="0" w:afterAutospacing="0" w:line="440" w:lineRule="exact"/>
        <w:ind w:firstLine="480" w:firstLineChars="200"/>
        <w:jc w:val="both"/>
        <w:rPr>
          <w:rFonts w:cs="宋体"/>
          <w:color w:val="auto"/>
          <w:highlight w:val="none"/>
        </w:rPr>
      </w:pPr>
      <w:r>
        <w:rPr>
          <w:rFonts w:hint="eastAsia" w:cs="宋体"/>
          <w:color w:val="auto"/>
          <w:highlight w:val="none"/>
        </w:rPr>
        <w:t>（6）不符合法律、法规的规定的其它情形。</w:t>
      </w:r>
    </w:p>
    <w:p>
      <w:pPr>
        <w:pStyle w:val="11"/>
        <w:shd w:val="clear" w:color="auto" w:fill="FFFFFF"/>
        <w:spacing w:before="0" w:beforeAutospacing="0" w:after="0" w:afterAutospacing="0" w:line="440" w:lineRule="exact"/>
        <w:ind w:firstLine="480" w:firstLineChars="200"/>
        <w:jc w:val="both"/>
        <w:rPr>
          <w:rFonts w:cs="宋体"/>
          <w:color w:val="auto"/>
          <w:highlight w:val="none"/>
        </w:rPr>
      </w:pPr>
      <w:r>
        <w:rPr>
          <w:rFonts w:hint="eastAsia" w:cs="宋体"/>
          <w:color w:val="auto"/>
          <w:highlight w:val="none"/>
        </w:rPr>
        <w:t>在此情况下一经认定，采购人有权取消中标资格并列入学校采购不诚信企业名单，两年内不得参与学校所有采购项目。采购人有权重新组织采购或递补中标候选人。</w:t>
      </w:r>
    </w:p>
    <w:p>
      <w:pPr>
        <w:pStyle w:val="11"/>
        <w:shd w:val="clear" w:color="auto" w:fill="FFFFFF"/>
        <w:spacing w:before="0" w:beforeAutospacing="0" w:after="0" w:afterAutospacing="0" w:line="440" w:lineRule="exact"/>
        <w:ind w:firstLine="480" w:firstLineChars="200"/>
        <w:jc w:val="both"/>
        <w:rPr>
          <w:rFonts w:cs="宋体"/>
          <w:color w:val="auto"/>
          <w:highlight w:val="none"/>
        </w:rPr>
      </w:pPr>
      <w:r>
        <w:rPr>
          <w:rFonts w:hint="eastAsia" w:cs="宋体"/>
          <w:color w:val="auto"/>
          <w:highlight w:val="none"/>
        </w:rPr>
        <w:t>3.质疑处理</w:t>
      </w:r>
    </w:p>
    <w:p>
      <w:pPr>
        <w:pStyle w:val="11"/>
        <w:shd w:val="clear" w:color="auto" w:fill="FFFFFF"/>
        <w:spacing w:before="0" w:beforeAutospacing="0" w:after="0" w:afterAutospacing="0" w:line="440" w:lineRule="exact"/>
        <w:ind w:firstLine="480" w:firstLineChars="200"/>
        <w:jc w:val="both"/>
        <w:rPr>
          <w:rFonts w:cs="宋体"/>
          <w:color w:val="auto"/>
          <w:highlight w:val="none"/>
        </w:rPr>
      </w:pPr>
      <w:r>
        <w:rPr>
          <w:rFonts w:hint="eastAsia" w:cs="宋体"/>
          <w:color w:val="auto"/>
          <w:highlight w:val="none"/>
        </w:rPr>
        <w:t>3.1参加磋商供应商认为采购过程和采购结果使自己的权益受到损害的，可以从采购结果公示之日起7个工作日内，以书面形式一次性向</w:t>
      </w:r>
      <w:bookmarkStart w:id="7" w:name="_Hlk42011129"/>
      <w:r>
        <w:rPr>
          <w:rFonts w:hint="eastAsia" w:cs="宋体"/>
          <w:color w:val="auto"/>
          <w:highlight w:val="none"/>
        </w:rPr>
        <w:t>淮阴工学院招标办</w:t>
      </w:r>
      <w:bookmarkEnd w:id="7"/>
      <w:r>
        <w:rPr>
          <w:rFonts w:hint="eastAsia" w:cs="宋体"/>
          <w:color w:val="auto"/>
          <w:highlight w:val="none"/>
        </w:rPr>
        <w:t>提出质疑。非书面形式、7工作日之外提交以及匿名的质疑将不予受理。质疑函应当包括下列内容：供应商的姓名或者名称、地址、邮编、联系人及联系电话；质疑项目的名称、编号；具体、明确的质疑事项和与质疑事项相关的请求；事实依据；必要的法律依据；提出质疑的日期等。</w:t>
      </w:r>
    </w:p>
    <w:p>
      <w:pPr>
        <w:pStyle w:val="11"/>
        <w:shd w:val="clear" w:color="auto" w:fill="FFFFFF"/>
        <w:spacing w:before="0" w:beforeAutospacing="0" w:after="0" w:afterAutospacing="0" w:line="440" w:lineRule="exact"/>
        <w:ind w:firstLine="480" w:firstLineChars="200"/>
        <w:jc w:val="both"/>
        <w:rPr>
          <w:rFonts w:cs="宋体"/>
          <w:color w:val="auto"/>
          <w:highlight w:val="none"/>
        </w:rPr>
      </w:pPr>
      <w:r>
        <w:rPr>
          <w:rFonts w:hint="eastAsia" w:cs="宋体"/>
          <w:color w:val="auto"/>
          <w:highlight w:val="none"/>
        </w:rPr>
        <w:t>3.2质疑必须以参加磋商的供应商法人代表或授权代表（磋商文件中所确定的）书面送达的方式提交，未按上述要求提交的质疑函，淮阴工学院招标办有权不予受理。</w:t>
      </w:r>
    </w:p>
    <w:p>
      <w:pPr>
        <w:pStyle w:val="11"/>
        <w:shd w:val="clear" w:color="auto" w:fill="FFFFFF"/>
        <w:spacing w:before="0" w:beforeAutospacing="0" w:after="0" w:afterAutospacing="0" w:line="440" w:lineRule="exact"/>
        <w:ind w:firstLine="480" w:firstLineChars="200"/>
        <w:jc w:val="both"/>
        <w:rPr>
          <w:rFonts w:cs="宋体"/>
          <w:color w:val="auto"/>
          <w:highlight w:val="none"/>
        </w:rPr>
      </w:pPr>
      <w:r>
        <w:rPr>
          <w:rFonts w:hint="eastAsia" w:cs="宋体"/>
          <w:color w:val="auto"/>
          <w:highlight w:val="none"/>
        </w:rPr>
        <w:t>3.3未参加磋商的供应商或在磋商活动中本身权益未受到损害或从磋商活动中受益的供应商所提出的质疑也不予受理。</w:t>
      </w:r>
    </w:p>
    <w:p>
      <w:pPr>
        <w:pStyle w:val="11"/>
        <w:shd w:val="clear" w:color="auto" w:fill="FFFFFF"/>
        <w:spacing w:before="0" w:beforeAutospacing="0" w:after="0" w:afterAutospacing="0" w:line="440" w:lineRule="exact"/>
        <w:ind w:firstLine="480" w:firstLineChars="200"/>
        <w:jc w:val="both"/>
        <w:rPr>
          <w:rFonts w:cs="宋体"/>
          <w:color w:val="auto"/>
          <w:highlight w:val="none"/>
        </w:rPr>
      </w:pPr>
      <w:r>
        <w:rPr>
          <w:rFonts w:hint="eastAsia" w:cs="宋体"/>
          <w:color w:val="auto"/>
          <w:highlight w:val="none"/>
        </w:rPr>
        <w:t>3.4参加磋商的供应商提出书面质疑必须有理、有据，不得恶意质疑或提交虚假质疑。否则，淮阴工学院招标办将不予受理。</w:t>
      </w:r>
    </w:p>
    <w:p>
      <w:pPr>
        <w:pStyle w:val="11"/>
        <w:shd w:val="clear" w:color="auto" w:fill="FFFFFF"/>
        <w:spacing w:before="0" w:beforeAutospacing="0" w:after="0" w:afterAutospacing="0" w:line="440" w:lineRule="exact"/>
        <w:ind w:firstLine="480" w:firstLineChars="200"/>
        <w:jc w:val="both"/>
        <w:rPr>
          <w:rFonts w:cs="宋体"/>
          <w:color w:val="auto"/>
          <w:highlight w:val="none"/>
        </w:rPr>
      </w:pPr>
      <w:r>
        <w:rPr>
          <w:rFonts w:hint="eastAsia" w:cs="宋体"/>
          <w:color w:val="auto"/>
          <w:highlight w:val="none"/>
        </w:rPr>
        <w:t>3.5淮阴工学院招标办将在收到磋商供应商的书面质疑后将在规定时间内作出答复，但答复的内容不涉及商业秘密。</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取消中标资格并列入学校采购不诚信企业名单，两年内不得参与学校所有采购项目。采购人有权将中标资格授予排名第二的投标人或重新组织招标。</w:t>
      </w:r>
    </w:p>
    <w:p>
      <w:pPr>
        <w:adjustRightInd w:val="0"/>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5.履约保证金</w:t>
      </w:r>
    </w:p>
    <w:p>
      <w:pPr>
        <w:adjustRightInd w:val="0"/>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5.1为保证合同的顺利执行，中标人须在签订合同前向淮阴工学院交纳合同总额5%的履约保证金（银行开户名：淮阴工学院；开户行：淮安市建行中北分理处；银行帐号：32001724236051451171））。中标人未能履行合同规定的义务，采购人有权从履约保证金中取得补偿。</w:t>
      </w:r>
    </w:p>
    <w:p>
      <w:pPr>
        <w:adjustRightInd w:val="0"/>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5.2履约保证金在项目验收合格后无息退还。中标人凭采购人签署的同意退还履约保证金的证明（格式详见竞争性磋商第四章《履约保证金退还申请》），到淮阴工学院财务处办理保证金退还手续。</w:t>
      </w:r>
    </w:p>
    <w:p>
      <w:pPr>
        <w:pStyle w:val="11"/>
        <w:shd w:val="clear" w:color="auto" w:fill="FFFFFF"/>
        <w:spacing w:before="0" w:beforeAutospacing="0" w:after="0" w:afterAutospacing="0" w:line="440" w:lineRule="exact"/>
        <w:ind w:firstLine="480" w:firstLineChars="200"/>
        <w:jc w:val="both"/>
        <w:rPr>
          <w:rFonts w:cs="宋体"/>
          <w:color w:val="auto"/>
          <w:highlight w:val="none"/>
        </w:rPr>
      </w:pPr>
      <w:r>
        <w:rPr>
          <w:rFonts w:hint="eastAsia" w:cs="宋体"/>
          <w:color w:val="auto"/>
          <w:highlight w:val="none"/>
        </w:rPr>
        <w:t>6.本竞争性磋商文件和中标人的磋商响应文件包括中标人所做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bCs/>
          <w:color w:val="auto"/>
          <w:sz w:val="24"/>
          <w:szCs w:val="24"/>
          <w:highlight w:val="none"/>
        </w:rPr>
        <w:t>7.</w:t>
      </w:r>
      <w:r>
        <w:rPr>
          <w:rFonts w:hint="eastAsia" w:ascii="宋体" w:hAnsi="宋体" w:cs="宋体"/>
          <w:color w:val="auto"/>
          <w:sz w:val="24"/>
          <w:szCs w:val="24"/>
          <w:highlight w:val="none"/>
        </w:rPr>
        <w:t>参加磋商的供应商中标后，采购人发现其</w:t>
      </w:r>
      <w:r>
        <w:rPr>
          <w:rFonts w:hint="eastAsia" w:ascii="宋体" w:hAnsi="宋体" w:cs="宋体"/>
          <w:bCs/>
          <w:color w:val="auto"/>
          <w:sz w:val="24"/>
          <w:szCs w:val="24"/>
          <w:highlight w:val="none"/>
        </w:rPr>
        <w:t>磋商</w:t>
      </w:r>
      <w:r>
        <w:rPr>
          <w:rFonts w:hint="eastAsia" w:ascii="宋体" w:hAnsi="宋体" w:cs="宋体"/>
          <w:color w:val="auto"/>
          <w:sz w:val="24"/>
          <w:highlight w:val="none"/>
        </w:rPr>
        <w:t>响应</w:t>
      </w:r>
      <w:r>
        <w:rPr>
          <w:rFonts w:hint="eastAsia" w:ascii="宋体" w:hAnsi="宋体" w:cs="宋体"/>
          <w:bCs/>
          <w:color w:val="auto"/>
          <w:sz w:val="24"/>
          <w:szCs w:val="24"/>
          <w:highlight w:val="none"/>
        </w:rPr>
        <w:t>文件中有与竞争性磋商文件相抵触之处、或磋商</w:t>
      </w:r>
      <w:r>
        <w:rPr>
          <w:rFonts w:hint="eastAsia" w:ascii="宋体" w:hAnsi="宋体" w:cs="宋体"/>
          <w:color w:val="auto"/>
          <w:sz w:val="24"/>
          <w:highlight w:val="none"/>
        </w:rPr>
        <w:t>响应</w:t>
      </w:r>
      <w:r>
        <w:rPr>
          <w:rFonts w:hint="eastAsia" w:ascii="宋体" w:hAnsi="宋体" w:cs="宋体"/>
          <w:bCs/>
          <w:color w:val="auto"/>
          <w:sz w:val="24"/>
          <w:szCs w:val="24"/>
          <w:highlight w:val="none"/>
        </w:rPr>
        <w:t>文件中附有超出有关规定的条款，则仍以</w:t>
      </w:r>
      <w:r>
        <w:rPr>
          <w:rFonts w:hint="eastAsia" w:ascii="宋体" w:hAnsi="宋体" w:cs="宋体"/>
          <w:color w:val="auto"/>
          <w:sz w:val="24"/>
          <w:szCs w:val="24"/>
          <w:highlight w:val="none"/>
        </w:rPr>
        <w:t>竞争性磋商</w:t>
      </w:r>
      <w:r>
        <w:rPr>
          <w:rFonts w:hint="eastAsia" w:ascii="宋体" w:hAnsi="宋体" w:cs="宋体"/>
          <w:bCs/>
          <w:color w:val="auto"/>
          <w:sz w:val="24"/>
          <w:szCs w:val="24"/>
          <w:highlight w:val="none"/>
        </w:rPr>
        <w:t>文件</w:t>
      </w:r>
      <w:r>
        <w:rPr>
          <w:rFonts w:hint="eastAsia" w:ascii="宋体" w:hAnsi="宋体" w:cs="宋体"/>
          <w:color w:val="auto"/>
          <w:sz w:val="24"/>
          <w:szCs w:val="24"/>
          <w:highlight w:val="none"/>
        </w:rPr>
        <w:t>为准</w:t>
      </w:r>
      <w:r>
        <w:rPr>
          <w:rFonts w:hint="eastAsia" w:ascii="宋体" w:hAnsi="宋体" w:cs="宋体"/>
          <w:bCs/>
          <w:color w:val="auto"/>
          <w:sz w:val="24"/>
          <w:szCs w:val="24"/>
          <w:highlight w:val="none"/>
        </w:rPr>
        <w:t>或以</w:t>
      </w:r>
      <w:r>
        <w:rPr>
          <w:rFonts w:hint="eastAsia" w:ascii="宋体" w:hAnsi="宋体" w:cs="宋体"/>
          <w:color w:val="auto"/>
          <w:sz w:val="24"/>
          <w:szCs w:val="24"/>
          <w:highlight w:val="none"/>
        </w:rPr>
        <w:t>采购人解释为准。若参加磋商的供应商</w:t>
      </w:r>
      <w:r>
        <w:rPr>
          <w:rFonts w:hint="eastAsia" w:ascii="宋体" w:hAnsi="宋体" w:cs="宋体"/>
          <w:bCs/>
          <w:color w:val="auto"/>
          <w:sz w:val="24"/>
          <w:szCs w:val="24"/>
          <w:highlight w:val="none"/>
        </w:rPr>
        <w:t>仍</w:t>
      </w:r>
      <w:r>
        <w:rPr>
          <w:rFonts w:hint="eastAsia" w:ascii="宋体" w:hAnsi="宋体" w:cs="宋体"/>
          <w:color w:val="auto"/>
          <w:sz w:val="24"/>
          <w:szCs w:val="24"/>
          <w:highlight w:val="none"/>
        </w:rPr>
        <w:t>拒绝接受竞争性磋商</w:t>
      </w:r>
      <w:r>
        <w:rPr>
          <w:rFonts w:hint="eastAsia" w:ascii="宋体" w:hAnsi="宋体" w:cs="宋体"/>
          <w:bCs/>
          <w:color w:val="auto"/>
          <w:sz w:val="24"/>
          <w:szCs w:val="24"/>
          <w:highlight w:val="none"/>
        </w:rPr>
        <w:t>文件的规定或</w:t>
      </w:r>
      <w:r>
        <w:rPr>
          <w:rFonts w:hint="eastAsia" w:ascii="宋体" w:hAnsi="宋体" w:cs="宋体"/>
          <w:color w:val="auto"/>
          <w:sz w:val="24"/>
          <w:szCs w:val="24"/>
          <w:highlight w:val="none"/>
        </w:rPr>
        <w:t>采购人的解释，采购人将解除对参加磋商的供应商做出的一切决定，由此造成的一切损失均由参加磋商的供应商承担。</w:t>
      </w:r>
    </w:p>
    <w:p>
      <w:pPr>
        <w:pStyle w:val="11"/>
        <w:shd w:val="clear" w:color="auto" w:fill="FFFFFF"/>
        <w:spacing w:before="0" w:beforeAutospacing="0" w:after="0" w:afterAutospacing="0" w:line="440" w:lineRule="exact"/>
        <w:ind w:firstLine="480" w:firstLineChars="200"/>
        <w:jc w:val="both"/>
        <w:rPr>
          <w:rFonts w:cs="宋体"/>
          <w:color w:val="auto"/>
          <w:highlight w:val="none"/>
        </w:rPr>
      </w:pPr>
      <w:r>
        <w:rPr>
          <w:rFonts w:hint="eastAsia" w:cs="宋体"/>
          <w:color w:val="auto"/>
          <w:highlight w:val="none"/>
        </w:rPr>
        <w:t>8.参加磋商的供应商须对其所提供资料的真实性和磋商行为的合法性负责，如有作假或违纪，一经发现立即取消磋商（中标）资格，没收履约保证金，列入学校采购不诚信企业名单，两年内不得参与学校所有采购项目，同时可在网上进行实名通报，乃至向省市政府采购主管部门报告相关供应商的不诚信行为。</w:t>
      </w:r>
    </w:p>
    <w:p>
      <w:pPr>
        <w:widowControl/>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十一、本次竞争性磋商工作接受淮阴工学院纪委机关监督，各参加磋商的供应商如对淮阴工学院竞争性磋商工作的公正性有异议，可向淮阴工学院纪委机关投诉，投诉电话：0517-83559156、83591013。</w:t>
      </w:r>
    </w:p>
    <w:p>
      <w:pPr>
        <w:widowControl/>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十二、本竞争性磋商文件解释权归淮阴工学院招投标办公室。本竞争性磋商文件可能会有改动，请在提交磋商</w:t>
      </w:r>
      <w:r>
        <w:rPr>
          <w:rFonts w:hint="eastAsia" w:ascii="宋体" w:hAnsi="宋体" w:cs="宋体"/>
          <w:color w:val="auto"/>
          <w:sz w:val="24"/>
          <w:highlight w:val="none"/>
        </w:rPr>
        <w:t>响应文件</w:t>
      </w:r>
      <w:r>
        <w:rPr>
          <w:rFonts w:hint="eastAsia" w:ascii="宋体" w:hAnsi="宋体" w:cs="宋体"/>
          <w:color w:val="auto"/>
          <w:kern w:val="0"/>
          <w:sz w:val="24"/>
          <w:highlight w:val="none"/>
        </w:rPr>
        <w:t>前仔细上网核查，恕不单独通知。</w:t>
      </w:r>
    </w:p>
    <w:p>
      <w:pPr>
        <w:widowControl/>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十三、联系方式</w:t>
      </w:r>
    </w:p>
    <w:p>
      <w:pPr>
        <w:spacing w:line="440" w:lineRule="exact"/>
        <w:ind w:firstLine="480" w:firstLineChars="200"/>
        <w:rPr>
          <w:rFonts w:ascii="宋体" w:hAnsi="宋体" w:cs="宋体"/>
          <w:color w:val="auto"/>
          <w:sz w:val="24"/>
          <w:highlight w:val="none"/>
        </w:rPr>
      </w:pPr>
      <w:bookmarkStart w:id="8" w:name="_Hlk39061774"/>
      <w:r>
        <w:rPr>
          <w:rFonts w:hint="eastAsia" w:ascii="宋体" w:hAnsi="宋体" w:cs="宋体"/>
          <w:color w:val="auto"/>
          <w:sz w:val="24"/>
          <w:highlight w:val="none"/>
        </w:rPr>
        <w:t>技术联系人：王老师，联系电话：0517-83591102；</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招标办联系人：王老师、陆老师，联系电话：0517-83559815、83559069；</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联系</w:t>
      </w:r>
      <w:r>
        <w:rPr>
          <w:rFonts w:hint="eastAsia" w:ascii="宋体" w:hAnsi="宋体" w:cs="宋体"/>
          <w:color w:val="auto"/>
          <w:kern w:val="0"/>
          <w:sz w:val="24"/>
          <w:szCs w:val="24"/>
          <w:highlight w:val="none"/>
        </w:rPr>
        <w:t>电子邮箱：zbb@hyit.edu.cn</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联系地址：淮安市枚乘东路1号，淮阴工学院翔宇楼203室。</w:t>
      </w:r>
    </w:p>
    <w:p>
      <w:pPr>
        <w:spacing w:line="440" w:lineRule="exact"/>
        <w:ind w:firstLine="200"/>
        <w:rPr>
          <w:rFonts w:ascii="宋体" w:hAnsi="宋体" w:cs="宋体"/>
          <w:color w:val="auto"/>
          <w:sz w:val="24"/>
          <w:highlight w:val="none"/>
        </w:rPr>
      </w:pPr>
    </w:p>
    <w:p>
      <w:pPr>
        <w:spacing w:line="440" w:lineRule="exact"/>
        <w:ind w:firstLine="200"/>
        <w:rPr>
          <w:rFonts w:ascii="宋体" w:hAnsi="宋体" w:cs="宋体"/>
          <w:color w:val="auto"/>
          <w:sz w:val="24"/>
          <w:highlight w:val="none"/>
        </w:rPr>
      </w:pPr>
    </w:p>
    <w:bookmarkEnd w:id="8"/>
    <w:p>
      <w:pPr>
        <w:spacing w:line="440" w:lineRule="exact"/>
        <w:ind w:firstLine="5520" w:firstLineChars="2300"/>
        <w:rPr>
          <w:rFonts w:ascii="宋体" w:hAnsi="宋体" w:cs="宋体"/>
          <w:color w:val="auto"/>
          <w:sz w:val="24"/>
          <w:highlight w:val="none"/>
        </w:rPr>
      </w:pPr>
      <w:r>
        <w:rPr>
          <w:rFonts w:hint="eastAsia" w:ascii="宋体" w:hAnsi="宋体" w:cs="宋体"/>
          <w:color w:val="auto"/>
          <w:sz w:val="24"/>
          <w:highlight w:val="none"/>
        </w:rPr>
        <w:t>淮阴工学院招投标办公室</w:t>
      </w:r>
    </w:p>
    <w:p>
      <w:pPr>
        <w:spacing w:line="440" w:lineRule="exact"/>
        <w:ind w:firstLine="6240" w:firstLineChars="2600"/>
        <w:rPr>
          <w:rFonts w:ascii="宋体" w:hAnsi="宋体" w:cs="宋体"/>
          <w:color w:val="auto"/>
          <w:sz w:val="24"/>
          <w:highlight w:val="none"/>
        </w:rPr>
      </w:pPr>
      <w:r>
        <w:rPr>
          <w:rFonts w:hint="eastAsia" w:ascii="宋体" w:hAnsi="宋体" w:cs="宋体"/>
          <w:color w:val="auto"/>
          <w:sz w:val="24"/>
          <w:highlight w:val="none"/>
        </w:rPr>
        <w:t>2020年8月</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日</w:t>
      </w:r>
    </w:p>
    <w:p>
      <w:pPr>
        <w:widowControl/>
        <w:ind w:firstLine="200"/>
        <w:jc w:val="left"/>
        <w:rPr>
          <w:color w:val="auto"/>
          <w:highlight w:val="none"/>
        </w:rPr>
      </w:pPr>
      <w:r>
        <w:rPr>
          <w:color w:val="auto"/>
          <w:highlight w:val="none"/>
        </w:rPr>
        <w:br w:type="page"/>
      </w:r>
    </w:p>
    <w:p>
      <w:pPr>
        <w:spacing w:line="440" w:lineRule="exact"/>
        <w:ind w:firstLine="720" w:firstLineChars="200"/>
        <w:jc w:val="center"/>
        <w:rPr>
          <w:rFonts w:cs="宋体" w:asciiTheme="minorEastAsia" w:hAnsiTheme="minorEastAsia" w:eastAsiaTheme="minorEastAsia"/>
          <w:b/>
          <w:color w:val="auto"/>
          <w:kern w:val="0"/>
          <w:sz w:val="24"/>
          <w:szCs w:val="24"/>
          <w:highlight w:val="none"/>
        </w:rPr>
      </w:pPr>
      <w:r>
        <w:rPr>
          <w:rFonts w:hint="eastAsia" w:asciiTheme="minorEastAsia" w:hAnsiTheme="minorEastAsia" w:eastAsiaTheme="minorEastAsia"/>
          <w:b/>
          <w:color w:val="auto"/>
          <w:sz w:val="36"/>
          <w:szCs w:val="36"/>
          <w:highlight w:val="none"/>
        </w:rPr>
        <w:t>第二章  项目采购需求</w:t>
      </w:r>
    </w:p>
    <w:p>
      <w:pPr>
        <w:spacing w:line="440" w:lineRule="exact"/>
        <w:ind w:firstLine="480" w:firstLineChars="200"/>
        <w:rPr>
          <w:rFonts w:cs="宋体" w:asciiTheme="minorEastAsia" w:hAnsiTheme="minorEastAsia" w:eastAsiaTheme="minorEastAsia"/>
          <w:b/>
          <w:color w:val="auto"/>
          <w:kern w:val="0"/>
          <w:sz w:val="24"/>
          <w:szCs w:val="24"/>
          <w:highlight w:val="none"/>
        </w:rPr>
      </w:pPr>
    </w:p>
    <w:p>
      <w:pPr>
        <w:spacing w:line="440" w:lineRule="exact"/>
        <w:ind w:firstLine="480"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一、系统需求</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中层领导班子和领导干部考核系统将根据上级文件要求和学校干部考核条例，建设主要包含但不限于干部基本信息，领导班子和领导干部平时考核、年度考核、专项考核、任期考核等模块，实现干部信息导入导出，填报审核，测评打分、加权评分、图形化对比排序等功能，需对接智慧校园、OA系统、移动APP等功能。</w:t>
      </w:r>
    </w:p>
    <w:p>
      <w:pPr>
        <w:spacing w:line="440" w:lineRule="exact"/>
        <w:ind w:firstLine="480"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二、功能要求</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项目需要进行学校内部建设调研，全面根据学校需要开展个性化定制工作，建设包括但不限于以下基本模块。</w:t>
      </w:r>
    </w:p>
    <w:tbl>
      <w:tblPr>
        <w:tblStyle w:val="13"/>
        <w:tblW w:w="7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5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E7E6E6"/>
          </w:tcPr>
          <w:p>
            <w:pPr>
              <w:widowControl/>
              <w:tabs>
                <w:tab w:val="left" w:pos="360"/>
              </w:tabs>
              <w:spacing w:line="480" w:lineRule="exact"/>
              <w:jc w:val="center"/>
              <w:rPr>
                <w:rFonts w:ascii="宋体" w:hAnsi="宋体" w:cs="宋体"/>
                <w:b/>
                <w:bCs/>
                <w:color w:val="auto"/>
                <w:szCs w:val="21"/>
                <w:highlight w:val="none"/>
              </w:rPr>
            </w:pPr>
            <w:r>
              <w:rPr>
                <w:rFonts w:hint="eastAsia" w:ascii="宋体" w:hAnsi="宋体" w:cs="宋体"/>
                <w:b/>
                <w:bCs/>
                <w:color w:val="auto"/>
                <w:szCs w:val="21"/>
                <w:highlight w:val="none"/>
              </w:rPr>
              <w:t>模块</w:t>
            </w:r>
          </w:p>
        </w:tc>
        <w:tc>
          <w:tcPr>
            <w:tcW w:w="5733" w:type="dxa"/>
            <w:shd w:val="clear" w:color="auto" w:fill="E7E6E6"/>
          </w:tcPr>
          <w:p>
            <w:pPr>
              <w:widowControl/>
              <w:tabs>
                <w:tab w:val="left" w:pos="360"/>
              </w:tabs>
              <w:spacing w:line="480" w:lineRule="exact"/>
              <w:jc w:val="center"/>
              <w:rPr>
                <w:rFonts w:ascii="宋体" w:hAnsi="宋体" w:cs="宋体"/>
                <w:b/>
                <w:bCs/>
                <w:color w:val="auto"/>
                <w:szCs w:val="21"/>
                <w:highlight w:val="none"/>
              </w:rPr>
            </w:pPr>
            <w:r>
              <w:rPr>
                <w:rFonts w:hint="eastAsia" w:ascii="宋体" w:hAnsi="宋体" w:cs="宋体"/>
                <w:b/>
                <w:bCs/>
                <w:color w:val="auto"/>
                <w:szCs w:val="21"/>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vAlign w:val="center"/>
          </w:tcPr>
          <w:p>
            <w:pPr>
              <w:widowControl/>
              <w:tabs>
                <w:tab w:val="left" w:pos="360"/>
              </w:tabs>
              <w:spacing w:line="480" w:lineRule="exact"/>
              <w:jc w:val="center"/>
              <w:rPr>
                <w:rFonts w:ascii="宋体" w:hAnsi="宋体" w:cs="宋体"/>
                <w:iCs/>
                <w:color w:val="auto"/>
                <w:szCs w:val="21"/>
                <w:highlight w:val="none"/>
              </w:rPr>
            </w:pPr>
            <w:r>
              <w:rPr>
                <w:rFonts w:hint="eastAsia" w:ascii="宋体" w:hAnsi="宋体" w:cs="宋体"/>
                <w:iCs/>
                <w:color w:val="auto"/>
                <w:szCs w:val="21"/>
                <w:highlight w:val="none"/>
              </w:rPr>
              <w:t>干部信息管理</w:t>
            </w:r>
          </w:p>
          <w:p>
            <w:pPr>
              <w:spacing w:line="480" w:lineRule="exact"/>
              <w:jc w:val="center"/>
              <w:rPr>
                <w:rFonts w:ascii="宋体" w:hAnsi="宋体" w:cs="宋体"/>
                <w:iCs/>
                <w:color w:val="auto"/>
                <w:szCs w:val="21"/>
                <w:highlight w:val="none"/>
              </w:rPr>
            </w:pPr>
          </w:p>
        </w:tc>
        <w:tc>
          <w:tcPr>
            <w:tcW w:w="5733" w:type="dxa"/>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干部基本信息管理，包括基本信息导入、更新维护等。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spacing w:line="480" w:lineRule="exact"/>
              <w:jc w:val="center"/>
              <w:rPr>
                <w:rFonts w:ascii="宋体" w:hAnsi="宋体" w:cs="宋体"/>
                <w:color w:val="auto"/>
                <w:szCs w:val="21"/>
                <w:highlight w:val="none"/>
              </w:rPr>
            </w:pPr>
          </w:p>
        </w:tc>
        <w:tc>
          <w:tcPr>
            <w:tcW w:w="5733" w:type="dxa"/>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干部学习、工作经历管理。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spacing w:line="480" w:lineRule="exact"/>
              <w:jc w:val="center"/>
              <w:rPr>
                <w:rFonts w:ascii="宋体" w:hAnsi="宋体" w:cs="宋体"/>
                <w:color w:val="auto"/>
                <w:szCs w:val="21"/>
                <w:highlight w:val="none"/>
              </w:rPr>
            </w:pPr>
          </w:p>
        </w:tc>
        <w:tc>
          <w:tcPr>
            <w:tcW w:w="5733" w:type="dxa"/>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干部奖惩信息管理，包括干部奖惩信息维护、上传和审核等内容。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spacing w:line="480" w:lineRule="exact"/>
              <w:jc w:val="center"/>
              <w:rPr>
                <w:rFonts w:ascii="宋体" w:hAnsi="宋体" w:cs="宋体"/>
                <w:iCs/>
                <w:color w:val="auto"/>
                <w:szCs w:val="21"/>
                <w:highlight w:val="none"/>
              </w:rPr>
            </w:pPr>
          </w:p>
        </w:tc>
        <w:tc>
          <w:tcPr>
            <w:tcW w:w="5733" w:type="dxa"/>
            <w:tcBorders>
              <w:top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干部培训信息管理，包括培训项目、学时等内容，填报后进行年终考核。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bottom w:val="single" w:color="auto" w:sz="4" w:space="0"/>
            </w:tcBorders>
            <w:vAlign w:val="center"/>
          </w:tcPr>
          <w:p>
            <w:pPr>
              <w:spacing w:line="480" w:lineRule="exact"/>
              <w:jc w:val="center"/>
              <w:rPr>
                <w:rFonts w:ascii="宋体" w:hAnsi="宋体" w:cs="宋体"/>
                <w:iCs/>
                <w:color w:val="auto"/>
                <w:szCs w:val="21"/>
                <w:highlight w:val="none"/>
              </w:rPr>
            </w:pPr>
          </w:p>
        </w:tc>
        <w:tc>
          <w:tcPr>
            <w:tcW w:w="5733" w:type="dxa"/>
            <w:tcBorders>
              <w:top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干部考核信息查询。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vAlign w:val="center"/>
          </w:tcPr>
          <w:p>
            <w:pPr>
              <w:spacing w:line="480" w:lineRule="exact"/>
              <w:jc w:val="center"/>
              <w:rPr>
                <w:rFonts w:ascii="宋体" w:hAnsi="宋体" w:cs="宋体"/>
                <w:iCs/>
                <w:color w:val="auto"/>
                <w:szCs w:val="21"/>
                <w:highlight w:val="none"/>
              </w:rPr>
            </w:pPr>
            <w:r>
              <w:rPr>
                <w:rFonts w:hint="eastAsia" w:ascii="宋体" w:hAnsi="宋体" w:cs="宋体"/>
                <w:iCs/>
                <w:color w:val="auto"/>
                <w:szCs w:val="21"/>
                <w:highlight w:val="none"/>
              </w:rPr>
              <w:t>平时考核</w:t>
            </w:r>
          </w:p>
          <w:p>
            <w:pPr>
              <w:spacing w:line="480" w:lineRule="exact"/>
              <w:jc w:val="center"/>
              <w:rPr>
                <w:rFonts w:ascii="宋体" w:hAnsi="宋体" w:cs="宋体"/>
                <w:iCs/>
                <w:color w:val="auto"/>
                <w:szCs w:val="21"/>
                <w:highlight w:val="none"/>
              </w:rPr>
            </w:pPr>
          </w:p>
        </w:tc>
        <w:tc>
          <w:tcPr>
            <w:tcW w:w="5733" w:type="dxa"/>
            <w:tcBorders>
              <w:top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班子和领导干部年度重点工作维护，由领导审核后纳入考核目标。班子考核包括政治思想建设、领导能力、工作实绩、党风廉政建设、作风建设等内容，班子成员包括德能勤绩廉五方面。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spacing w:line="480" w:lineRule="exact"/>
              <w:jc w:val="center"/>
              <w:rPr>
                <w:rFonts w:ascii="宋体" w:hAnsi="宋体" w:cs="宋体"/>
                <w:iCs/>
                <w:color w:val="auto"/>
                <w:szCs w:val="21"/>
                <w:highlight w:val="none"/>
              </w:rPr>
            </w:pPr>
          </w:p>
        </w:tc>
        <w:tc>
          <w:tcPr>
            <w:tcW w:w="5733" w:type="dxa"/>
            <w:tcBorders>
              <w:top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部门单位进行年度重点工作进度和业绩维护。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vAlign w:val="center"/>
          </w:tcPr>
          <w:p>
            <w:pPr>
              <w:spacing w:line="480" w:lineRule="exact"/>
              <w:jc w:val="center"/>
              <w:rPr>
                <w:rFonts w:ascii="宋体" w:hAnsi="宋体" w:cs="宋体"/>
                <w:iCs/>
                <w:color w:val="auto"/>
                <w:szCs w:val="21"/>
                <w:highlight w:val="none"/>
              </w:rPr>
            </w:pPr>
          </w:p>
        </w:tc>
        <w:tc>
          <w:tcPr>
            <w:tcW w:w="5733" w:type="dxa"/>
            <w:tcBorders>
              <w:top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信息查询、导出。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Borders>
              <w:top w:val="single" w:color="auto" w:sz="4" w:space="0"/>
              <w:left w:val="single" w:color="auto" w:sz="4" w:space="0"/>
              <w:right w:val="single" w:color="auto" w:sz="4" w:space="0"/>
            </w:tcBorders>
            <w:vAlign w:val="center"/>
          </w:tcPr>
          <w:p>
            <w:pPr>
              <w:spacing w:line="480" w:lineRule="exact"/>
              <w:jc w:val="center"/>
              <w:rPr>
                <w:rFonts w:ascii="宋体" w:hAnsi="宋体" w:cs="宋体"/>
                <w:iCs/>
                <w:color w:val="auto"/>
                <w:szCs w:val="21"/>
                <w:highlight w:val="none"/>
              </w:rPr>
            </w:pPr>
            <w:r>
              <w:rPr>
                <w:rFonts w:hint="eastAsia" w:ascii="宋体" w:hAnsi="宋体" w:cs="宋体"/>
                <w:iCs/>
                <w:color w:val="auto"/>
                <w:szCs w:val="21"/>
                <w:highlight w:val="none"/>
              </w:rPr>
              <w:t>年度考核</w:t>
            </w: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班子分类民主测评。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single" w:color="auto" w:sz="4" w:space="0"/>
              <w:right w:val="single" w:color="auto" w:sz="4" w:space="0"/>
            </w:tcBorders>
            <w:vAlign w:val="center"/>
          </w:tcPr>
          <w:p>
            <w:pPr>
              <w:spacing w:line="480" w:lineRule="exact"/>
              <w:jc w:val="center"/>
              <w:rPr>
                <w:rFonts w:ascii="宋体" w:hAnsi="宋体" w:cs="宋体"/>
                <w:iCs/>
                <w:color w:val="auto"/>
                <w:szCs w:val="21"/>
                <w:highlight w:val="none"/>
              </w:rPr>
            </w:pP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干部分类民主测评。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single" w:color="auto" w:sz="4" w:space="0"/>
              <w:right w:val="single" w:color="auto" w:sz="4" w:space="0"/>
            </w:tcBorders>
            <w:vAlign w:val="center"/>
          </w:tcPr>
          <w:p>
            <w:pPr>
              <w:spacing w:line="480" w:lineRule="exact"/>
              <w:jc w:val="center"/>
              <w:rPr>
                <w:rFonts w:ascii="宋体" w:hAnsi="宋体" w:cs="宋体"/>
                <w:iCs/>
                <w:color w:val="auto"/>
                <w:szCs w:val="21"/>
                <w:highlight w:val="none"/>
              </w:rPr>
            </w:pP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部门年度目标任务考核和班子成员考核等成绩关联。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single" w:color="auto" w:sz="4" w:space="0"/>
              <w:bottom w:val="single" w:color="auto" w:sz="4" w:space="0"/>
              <w:right w:val="single" w:color="auto" w:sz="4" w:space="0"/>
            </w:tcBorders>
            <w:vAlign w:val="center"/>
          </w:tcPr>
          <w:p>
            <w:pPr>
              <w:spacing w:line="480" w:lineRule="exact"/>
              <w:jc w:val="center"/>
              <w:rPr>
                <w:rFonts w:ascii="宋体" w:hAnsi="宋体" w:cs="宋体"/>
                <w:iCs/>
                <w:color w:val="auto"/>
                <w:szCs w:val="21"/>
                <w:highlight w:val="none"/>
              </w:rPr>
            </w:pP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考核查询、排序、导出、对比。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Borders>
              <w:top w:val="single" w:color="auto" w:sz="4" w:space="0"/>
              <w:left w:val="single" w:color="auto" w:sz="4" w:space="0"/>
              <w:right w:val="single" w:color="auto" w:sz="4" w:space="0"/>
            </w:tcBorders>
            <w:vAlign w:val="center"/>
          </w:tcPr>
          <w:p>
            <w:pPr>
              <w:spacing w:line="480" w:lineRule="exact"/>
              <w:jc w:val="center"/>
              <w:rPr>
                <w:rFonts w:ascii="宋体" w:hAnsi="宋体" w:cs="宋体"/>
                <w:iCs/>
                <w:color w:val="auto"/>
                <w:szCs w:val="21"/>
                <w:highlight w:val="none"/>
              </w:rPr>
            </w:pPr>
            <w:r>
              <w:rPr>
                <w:rFonts w:hint="eastAsia" w:ascii="宋体" w:hAnsi="宋体" w:cs="宋体"/>
                <w:iCs/>
                <w:color w:val="auto"/>
                <w:szCs w:val="21"/>
                <w:highlight w:val="none"/>
              </w:rPr>
              <w:t>专项考核</w:t>
            </w: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专项考核内容维护。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single" w:color="auto" w:sz="4" w:space="0"/>
              <w:right w:val="single" w:color="auto" w:sz="4" w:space="0"/>
            </w:tcBorders>
            <w:vAlign w:val="center"/>
          </w:tcPr>
          <w:p>
            <w:pPr>
              <w:spacing w:line="480" w:lineRule="exact"/>
              <w:jc w:val="center"/>
              <w:rPr>
                <w:rFonts w:ascii="宋体" w:hAnsi="宋体" w:cs="宋体"/>
                <w:iCs/>
                <w:color w:val="auto"/>
                <w:szCs w:val="21"/>
                <w:highlight w:val="none"/>
              </w:rPr>
            </w:pP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根据设置的内容填报完成考核。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single" w:color="auto" w:sz="4" w:space="0"/>
              <w:bottom w:val="single" w:color="auto" w:sz="4" w:space="0"/>
              <w:right w:val="single" w:color="auto" w:sz="4" w:space="0"/>
            </w:tcBorders>
            <w:vAlign w:val="center"/>
          </w:tcPr>
          <w:p>
            <w:pPr>
              <w:spacing w:line="480" w:lineRule="exact"/>
              <w:jc w:val="center"/>
              <w:rPr>
                <w:rFonts w:ascii="宋体" w:hAnsi="宋体" w:cs="宋体"/>
                <w:iCs/>
                <w:color w:val="auto"/>
                <w:szCs w:val="21"/>
                <w:highlight w:val="none"/>
              </w:rPr>
            </w:pP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专项考核结果查询展示。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Borders>
              <w:top w:val="single" w:color="auto" w:sz="4" w:space="0"/>
              <w:left w:val="single" w:color="auto" w:sz="4" w:space="0"/>
              <w:right w:val="single" w:color="auto" w:sz="4" w:space="0"/>
            </w:tcBorders>
            <w:vAlign w:val="center"/>
          </w:tcPr>
          <w:p>
            <w:pPr>
              <w:widowControl/>
              <w:tabs>
                <w:tab w:val="left" w:pos="360"/>
              </w:tabs>
              <w:spacing w:line="480" w:lineRule="exact"/>
              <w:jc w:val="center"/>
              <w:rPr>
                <w:rFonts w:ascii="宋体" w:hAnsi="宋体" w:cs="宋体"/>
                <w:iCs/>
                <w:color w:val="auto"/>
                <w:szCs w:val="21"/>
                <w:highlight w:val="none"/>
              </w:rPr>
            </w:pPr>
            <w:r>
              <w:rPr>
                <w:rFonts w:hint="eastAsia" w:ascii="宋体" w:hAnsi="宋体" w:cs="宋体"/>
                <w:iCs/>
                <w:color w:val="auto"/>
                <w:szCs w:val="21"/>
                <w:highlight w:val="none"/>
              </w:rPr>
              <w:t>任期考核</w:t>
            </w: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根据任期考核内容选择合适的考核方式进行内容维护、权重和权限设置。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single" w:color="auto" w:sz="4" w:space="0"/>
              <w:right w:val="single" w:color="auto" w:sz="4" w:space="0"/>
            </w:tcBorders>
            <w:vAlign w:val="center"/>
          </w:tcPr>
          <w:p>
            <w:pPr>
              <w:widowControl/>
              <w:tabs>
                <w:tab w:val="left" w:pos="360"/>
              </w:tabs>
              <w:spacing w:line="480" w:lineRule="exact"/>
              <w:jc w:val="center"/>
              <w:rPr>
                <w:rFonts w:ascii="宋体" w:hAnsi="宋体" w:cs="宋体"/>
                <w:iCs/>
                <w:color w:val="auto"/>
                <w:szCs w:val="21"/>
                <w:highlight w:val="none"/>
              </w:rPr>
            </w:pP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填报对象根据谈话记录、问卷调查等形式开展考核。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single" w:color="auto" w:sz="4" w:space="0"/>
              <w:right w:val="single" w:color="auto" w:sz="4" w:space="0"/>
            </w:tcBorders>
            <w:vAlign w:val="center"/>
          </w:tcPr>
          <w:p>
            <w:pPr>
              <w:widowControl/>
              <w:tabs>
                <w:tab w:val="left" w:pos="360"/>
              </w:tabs>
              <w:spacing w:line="480" w:lineRule="exact"/>
              <w:jc w:val="center"/>
              <w:rPr>
                <w:rFonts w:ascii="宋体" w:hAnsi="宋体" w:cs="宋体"/>
                <w:iCs/>
                <w:color w:val="auto"/>
                <w:szCs w:val="21"/>
                <w:highlight w:val="none"/>
              </w:rPr>
            </w:pP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填写考核结论。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single" w:color="auto" w:sz="4" w:space="0"/>
              <w:bottom w:val="single" w:color="auto" w:sz="4" w:space="0"/>
              <w:right w:val="single" w:color="auto" w:sz="4" w:space="0"/>
            </w:tcBorders>
            <w:vAlign w:val="center"/>
          </w:tcPr>
          <w:p>
            <w:pPr>
              <w:widowControl/>
              <w:tabs>
                <w:tab w:val="left" w:pos="360"/>
              </w:tabs>
              <w:spacing w:line="480" w:lineRule="exact"/>
              <w:jc w:val="center"/>
              <w:rPr>
                <w:rFonts w:ascii="宋体" w:hAnsi="宋体" w:cs="宋体"/>
                <w:iCs/>
                <w:color w:val="auto"/>
                <w:szCs w:val="21"/>
                <w:highlight w:val="none"/>
              </w:rPr>
            </w:pP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任期考核结果查询展示。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Borders>
              <w:top w:val="single" w:color="auto" w:sz="4" w:space="0"/>
              <w:left w:val="single" w:color="auto" w:sz="4" w:space="0"/>
              <w:right w:val="single" w:color="auto" w:sz="4" w:space="0"/>
            </w:tcBorders>
            <w:vAlign w:val="center"/>
          </w:tcPr>
          <w:p>
            <w:pPr>
              <w:widowControl/>
              <w:tabs>
                <w:tab w:val="left" w:pos="360"/>
              </w:tabs>
              <w:spacing w:line="480" w:lineRule="exact"/>
              <w:jc w:val="center"/>
              <w:rPr>
                <w:rFonts w:ascii="宋体" w:hAnsi="宋体" w:cs="宋体"/>
                <w:iCs/>
                <w:color w:val="auto"/>
                <w:szCs w:val="21"/>
                <w:highlight w:val="none"/>
              </w:rPr>
            </w:pPr>
            <w:r>
              <w:rPr>
                <w:rFonts w:hint="eastAsia" w:ascii="宋体" w:hAnsi="宋体" w:cs="宋体"/>
                <w:iCs/>
                <w:color w:val="auto"/>
                <w:szCs w:val="21"/>
                <w:highlight w:val="none"/>
              </w:rPr>
              <w:t>数据分析查询</w:t>
            </w: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按考核对象分类进行横向纵向图表化对比分析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single" w:color="auto" w:sz="4" w:space="0"/>
              <w:right w:val="single" w:color="auto" w:sz="4" w:space="0"/>
            </w:tcBorders>
            <w:vAlign w:val="center"/>
          </w:tcPr>
          <w:p>
            <w:pPr>
              <w:widowControl/>
              <w:tabs>
                <w:tab w:val="left" w:pos="360"/>
              </w:tabs>
              <w:spacing w:line="480" w:lineRule="exact"/>
              <w:jc w:val="left"/>
              <w:rPr>
                <w:rFonts w:ascii="宋体" w:hAnsi="宋体" w:cs="宋体"/>
                <w:iCs/>
                <w:color w:val="auto"/>
                <w:szCs w:val="21"/>
                <w:highlight w:val="none"/>
              </w:rPr>
            </w:pP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对年度考核目标、专项工作进行统计分析，图表化展示目标任务完成情况，领导班子和成员得分分布情况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single" w:color="auto" w:sz="4" w:space="0"/>
              <w:right w:val="single" w:color="auto" w:sz="4" w:space="0"/>
            </w:tcBorders>
            <w:vAlign w:val="center"/>
          </w:tcPr>
          <w:p>
            <w:pPr>
              <w:widowControl/>
              <w:tabs>
                <w:tab w:val="left" w:pos="360"/>
              </w:tabs>
              <w:spacing w:line="480" w:lineRule="exact"/>
              <w:jc w:val="left"/>
              <w:rPr>
                <w:rFonts w:ascii="宋体" w:hAnsi="宋体" w:cs="宋体"/>
                <w:iCs/>
                <w:color w:val="auto"/>
                <w:szCs w:val="21"/>
                <w:highlight w:val="none"/>
              </w:rPr>
            </w:pP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按时间点对对测评情况进行图表化展示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single" w:color="auto" w:sz="4" w:space="0"/>
              <w:bottom w:val="single" w:color="auto" w:sz="4" w:space="0"/>
              <w:right w:val="single" w:color="auto" w:sz="4" w:space="0"/>
            </w:tcBorders>
            <w:vAlign w:val="center"/>
          </w:tcPr>
          <w:p>
            <w:pPr>
              <w:spacing w:line="480" w:lineRule="exact"/>
              <w:jc w:val="center"/>
              <w:rPr>
                <w:rFonts w:ascii="宋体" w:hAnsi="宋体" w:cs="宋体"/>
                <w:iCs/>
                <w:color w:val="auto"/>
                <w:szCs w:val="21"/>
                <w:highlight w:val="none"/>
              </w:rPr>
            </w:pP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系统使用情况进行统计分析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Borders>
              <w:top w:val="single" w:color="auto" w:sz="4" w:space="0"/>
              <w:left w:val="single" w:color="auto" w:sz="4" w:space="0"/>
              <w:right w:val="single" w:color="auto" w:sz="4" w:space="0"/>
            </w:tcBorders>
            <w:vAlign w:val="center"/>
          </w:tcPr>
          <w:p>
            <w:pPr>
              <w:spacing w:line="480" w:lineRule="exact"/>
              <w:jc w:val="center"/>
              <w:rPr>
                <w:rFonts w:ascii="宋体" w:hAnsi="宋体" w:cs="宋体"/>
                <w:iCs/>
                <w:color w:val="auto"/>
                <w:szCs w:val="21"/>
                <w:highlight w:val="none"/>
              </w:rPr>
            </w:pPr>
            <w:r>
              <w:rPr>
                <w:rFonts w:hint="eastAsia" w:ascii="宋体" w:hAnsi="宋体" w:cs="宋体"/>
                <w:iCs/>
                <w:color w:val="auto"/>
                <w:szCs w:val="21"/>
                <w:highlight w:val="none"/>
              </w:rPr>
              <w:t>基础设置</w:t>
            </w: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考核对象和系统用户管理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single" w:color="auto" w:sz="4" w:space="0"/>
              <w:right w:val="single" w:color="auto" w:sz="4" w:space="0"/>
            </w:tcBorders>
            <w:vAlign w:val="center"/>
          </w:tcPr>
          <w:p>
            <w:pPr>
              <w:spacing w:line="480" w:lineRule="exact"/>
              <w:rPr>
                <w:rFonts w:ascii="宋体" w:hAnsi="宋体" w:cs="宋体"/>
                <w:iCs/>
                <w:color w:val="auto"/>
                <w:szCs w:val="21"/>
                <w:highlight w:val="none"/>
              </w:rPr>
            </w:pP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考核指标设置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single" w:color="auto" w:sz="4" w:space="0"/>
              <w:right w:val="single" w:color="auto" w:sz="4" w:space="0"/>
            </w:tcBorders>
            <w:vAlign w:val="center"/>
          </w:tcPr>
          <w:p>
            <w:pPr>
              <w:spacing w:line="480" w:lineRule="exact"/>
              <w:jc w:val="center"/>
              <w:rPr>
                <w:rFonts w:ascii="宋体" w:hAnsi="宋体" w:cs="宋体"/>
                <w:iCs/>
                <w:color w:val="auto"/>
                <w:szCs w:val="21"/>
                <w:highlight w:val="none"/>
              </w:rPr>
            </w:pP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考核权重设置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single" w:color="auto" w:sz="4" w:space="0"/>
              <w:right w:val="single" w:color="auto" w:sz="4" w:space="0"/>
            </w:tcBorders>
            <w:vAlign w:val="center"/>
          </w:tcPr>
          <w:p>
            <w:pPr>
              <w:spacing w:line="480" w:lineRule="exact"/>
              <w:jc w:val="center"/>
              <w:rPr>
                <w:rFonts w:ascii="宋体" w:hAnsi="宋体" w:cs="宋体"/>
                <w:iCs/>
                <w:color w:val="auto"/>
                <w:szCs w:val="21"/>
                <w:highlight w:val="none"/>
              </w:rPr>
            </w:pP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考核权限设置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single" w:color="auto" w:sz="4" w:space="0"/>
              <w:right w:val="single" w:color="auto" w:sz="4" w:space="0"/>
            </w:tcBorders>
            <w:vAlign w:val="center"/>
          </w:tcPr>
          <w:p>
            <w:pPr>
              <w:spacing w:line="480" w:lineRule="exact"/>
              <w:jc w:val="center"/>
              <w:rPr>
                <w:rFonts w:ascii="宋体" w:hAnsi="宋体" w:cs="宋体"/>
                <w:iCs/>
                <w:color w:val="auto"/>
                <w:szCs w:val="21"/>
                <w:highlight w:val="none"/>
              </w:rPr>
            </w:pP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查询权限设置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single" w:color="auto" w:sz="4" w:space="0"/>
              <w:right w:val="single" w:color="auto" w:sz="4" w:space="0"/>
            </w:tcBorders>
            <w:vAlign w:val="center"/>
          </w:tcPr>
          <w:p>
            <w:pPr>
              <w:spacing w:line="480" w:lineRule="exact"/>
              <w:jc w:val="center"/>
              <w:rPr>
                <w:rFonts w:ascii="宋体" w:hAnsi="宋体" w:cs="宋体"/>
                <w:iCs/>
                <w:color w:val="auto"/>
                <w:szCs w:val="21"/>
                <w:highlight w:val="none"/>
              </w:rPr>
            </w:pP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随机帐号密码。系统可生成随机帐号和密码用于匿名测评。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Borders>
              <w:left w:val="single" w:color="auto" w:sz="4" w:space="0"/>
              <w:right w:val="single" w:color="auto" w:sz="4" w:space="0"/>
            </w:tcBorders>
            <w:vAlign w:val="center"/>
          </w:tcPr>
          <w:p>
            <w:pPr>
              <w:spacing w:line="480" w:lineRule="exact"/>
              <w:jc w:val="center"/>
              <w:rPr>
                <w:rFonts w:ascii="宋体" w:hAnsi="宋体" w:cs="宋体"/>
                <w:iCs/>
                <w:color w:val="auto"/>
                <w:szCs w:val="21"/>
                <w:highlight w:val="none"/>
              </w:rPr>
            </w:pPr>
            <w:r>
              <w:rPr>
                <w:rFonts w:hint="eastAsia" w:ascii="宋体" w:hAnsi="宋体" w:cs="宋体"/>
                <w:iCs/>
                <w:color w:val="auto"/>
                <w:szCs w:val="21"/>
                <w:highlight w:val="none"/>
              </w:rPr>
              <w:t>系统功能</w:t>
            </w: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系统成熟稳定、功能完善、安全可靠，根据学校需要进行功能搭建，可以进行个性化定制。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single" w:color="auto" w:sz="4" w:space="0"/>
              <w:right w:val="single" w:color="auto" w:sz="4" w:space="0"/>
            </w:tcBorders>
            <w:vAlign w:val="center"/>
          </w:tcPr>
          <w:p>
            <w:pPr>
              <w:spacing w:line="480" w:lineRule="exact"/>
              <w:jc w:val="center"/>
              <w:rPr>
                <w:rFonts w:ascii="宋体" w:hAnsi="宋体" w:cs="宋体"/>
                <w:iCs/>
                <w:color w:val="auto"/>
                <w:szCs w:val="21"/>
                <w:highlight w:val="none"/>
              </w:rPr>
            </w:pP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系统需开放全部接口，与学校智慧校园全面免费进行数据对接。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single" w:color="auto" w:sz="4" w:space="0"/>
              <w:right w:val="single" w:color="auto" w:sz="4" w:space="0"/>
            </w:tcBorders>
            <w:vAlign w:val="center"/>
          </w:tcPr>
          <w:p>
            <w:pPr>
              <w:spacing w:line="480" w:lineRule="exact"/>
              <w:jc w:val="center"/>
              <w:rPr>
                <w:rFonts w:ascii="宋体" w:hAnsi="宋体" w:cs="宋体"/>
                <w:iCs/>
                <w:color w:val="auto"/>
                <w:szCs w:val="21"/>
                <w:highlight w:val="none"/>
              </w:rPr>
            </w:pP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系统支持PC端和移动端，需与学校APP、企业微信等移动端对接，支持移动办公。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single" w:color="auto" w:sz="4" w:space="0"/>
              <w:right w:val="single" w:color="auto" w:sz="4" w:space="0"/>
            </w:tcBorders>
            <w:vAlign w:val="center"/>
          </w:tcPr>
          <w:p>
            <w:pPr>
              <w:spacing w:line="480" w:lineRule="exact"/>
              <w:jc w:val="center"/>
              <w:rPr>
                <w:rFonts w:ascii="宋体" w:hAnsi="宋体" w:cs="宋体"/>
                <w:iCs/>
                <w:color w:val="auto"/>
                <w:szCs w:val="21"/>
                <w:highlight w:val="none"/>
              </w:rPr>
            </w:pP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iCs/>
                <w:color w:val="auto"/>
                <w:szCs w:val="21"/>
                <w:highlight w:val="none"/>
              </w:rPr>
              <w:t>系统考核功能需支持开放时间、开放对象、目标任务定制、目标权重、考核关联、多级审核等权限控制，支持文本填报、在线文档、图片上传、问卷调查、在线考核等功能。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left w:val="single" w:color="auto" w:sz="4" w:space="0"/>
              <w:right w:val="single" w:color="auto" w:sz="4" w:space="0"/>
            </w:tcBorders>
            <w:vAlign w:val="center"/>
          </w:tcPr>
          <w:p>
            <w:pPr>
              <w:spacing w:line="480" w:lineRule="exact"/>
              <w:jc w:val="center"/>
              <w:rPr>
                <w:rFonts w:ascii="宋体" w:hAnsi="宋体" w:cs="宋体"/>
                <w:iCs/>
                <w:color w:val="auto"/>
                <w:szCs w:val="21"/>
                <w:highlight w:val="none"/>
              </w:rPr>
            </w:pPr>
            <w:r>
              <w:rPr>
                <w:rFonts w:hint="eastAsia" w:ascii="宋体" w:hAnsi="宋体" w:cs="宋体"/>
                <w:iCs/>
                <w:color w:val="auto"/>
                <w:szCs w:val="21"/>
                <w:highlight w:val="none"/>
              </w:rPr>
              <w:t>其他要求</w:t>
            </w:r>
          </w:p>
        </w:tc>
        <w:tc>
          <w:tcPr>
            <w:tcW w:w="5733" w:type="dxa"/>
            <w:tcBorders>
              <w:top w:val="single" w:color="auto" w:sz="4" w:space="0"/>
              <w:left w:val="single" w:color="auto" w:sz="4" w:space="0"/>
              <w:bottom w:val="single" w:color="auto" w:sz="4" w:space="0"/>
              <w:right w:val="single" w:color="auto" w:sz="4" w:space="0"/>
            </w:tcBorders>
          </w:tcPr>
          <w:p>
            <w:pPr>
              <w:widowControl/>
              <w:tabs>
                <w:tab w:val="left" w:pos="360"/>
              </w:tabs>
              <w:spacing w:line="480" w:lineRule="exact"/>
              <w:jc w:val="left"/>
              <w:rPr>
                <w:rFonts w:ascii="宋体" w:hAnsi="宋体" w:cs="宋体"/>
                <w:iCs/>
                <w:color w:val="auto"/>
                <w:szCs w:val="21"/>
                <w:highlight w:val="none"/>
              </w:rPr>
            </w:pPr>
            <w:r>
              <w:rPr>
                <w:rFonts w:hint="eastAsia" w:ascii="宋体" w:hAnsi="宋体" w:cs="宋体"/>
                <w:color w:val="auto"/>
                <w:sz w:val="24"/>
                <w:szCs w:val="24"/>
                <w:highlight w:val="none"/>
              </w:rPr>
              <w:t>对接智慧校园、OA系统、移动APP等功能</w:t>
            </w:r>
          </w:p>
        </w:tc>
      </w:tr>
    </w:tbl>
    <w:p>
      <w:pPr>
        <w:widowControl/>
        <w:spacing w:after="200" w:line="300" w:lineRule="auto"/>
        <w:ind w:firstLine="480"/>
        <w:jc w:val="left"/>
        <w:rPr>
          <w:rFonts w:ascii="Calibri" w:hAnsi="Calibri"/>
          <w:color w:val="auto"/>
          <w:kern w:val="0"/>
          <w:sz w:val="24"/>
          <w:szCs w:val="24"/>
          <w:highlight w:val="none"/>
        </w:rPr>
      </w:pPr>
      <w:r>
        <w:rPr>
          <w:rFonts w:hint="eastAsia" w:ascii="Calibri" w:hAnsi="Calibri"/>
          <w:color w:val="auto"/>
          <w:kern w:val="0"/>
          <w:sz w:val="24"/>
          <w:szCs w:val="24"/>
          <w:highlight w:val="none"/>
        </w:rPr>
        <w:t>三、售后服务要求</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免费质保时间：不低于3年的免费、完善的售后服务。</w:t>
      </w:r>
    </w:p>
    <w:p>
      <w:pPr>
        <w:spacing w:line="440" w:lineRule="exact"/>
        <w:ind w:firstLine="480" w:firstLineChars="200"/>
        <w:rPr>
          <w:rFonts w:ascii="Calibri" w:hAnsi="Calibri"/>
          <w:color w:val="auto"/>
          <w:kern w:val="0"/>
          <w:sz w:val="24"/>
          <w:highlight w:val="none"/>
          <w:lang w:val="zh-CN"/>
        </w:rPr>
      </w:pPr>
      <w:r>
        <w:rPr>
          <w:rFonts w:hint="eastAsia" w:ascii="Calibri" w:hAnsi="Calibri"/>
          <w:color w:val="auto"/>
          <w:kern w:val="0"/>
          <w:sz w:val="24"/>
          <w:highlight w:val="none"/>
          <w:lang w:val="zh-CN"/>
        </w:rPr>
        <w:t>系统建设后，需进行系统使用培训。质保期内对系统提供</w:t>
      </w:r>
      <w:r>
        <w:rPr>
          <w:rFonts w:ascii="Calibri" w:hAnsi="Calibri"/>
          <w:color w:val="auto"/>
          <w:kern w:val="0"/>
          <w:sz w:val="24"/>
          <w:highlight w:val="none"/>
          <w:lang w:val="zh-CN"/>
        </w:rPr>
        <w:t>7</w:t>
      </w:r>
      <w:r>
        <w:rPr>
          <w:rFonts w:hint="eastAsia" w:ascii="Calibri" w:hAnsi="Calibri"/>
          <w:color w:val="auto"/>
          <w:kern w:val="0"/>
          <w:sz w:val="24"/>
          <w:highlight w:val="none"/>
          <w:lang w:val="zh-CN"/>
        </w:rPr>
        <w:t>×</w:t>
      </w:r>
      <w:r>
        <w:rPr>
          <w:rFonts w:ascii="Calibri" w:hAnsi="Calibri"/>
          <w:color w:val="auto"/>
          <w:kern w:val="0"/>
          <w:sz w:val="24"/>
          <w:highlight w:val="none"/>
          <w:lang w:val="zh-CN"/>
        </w:rPr>
        <w:t>24</w:t>
      </w:r>
      <w:r>
        <w:rPr>
          <w:rFonts w:hint="eastAsia" w:ascii="Calibri" w:hAnsi="Calibri"/>
          <w:color w:val="auto"/>
          <w:kern w:val="0"/>
          <w:sz w:val="24"/>
          <w:highlight w:val="none"/>
          <w:lang w:val="zh-CN"/>
        </w:rPr>
        <w:t>×</w:t>
      </w:r>
      <w:r>
        <w:rPr>
          <w:rFonts w:ascii="Calibri" w:hAnsi="Calibri"/>
          <w:color w:val="auto"/>
          <w:kern w:val="0"/>
          <w:sz w:val="24"/>
          <w:highlight w:val="none"/>
          <w:lang w:val="zh-CN"/>
        </w:rPr>
        <w:t>365</w:t>
      </w:r>
      <w:r>
        <w:rPr>
          <w:rFonts w:hint="eastAsia" w:ascii="Calibri" w:hAnsi="Calibri"/>
          <w:color w:val="auto"/>
          <w:kern w:val="0"/>
          <w:sz w:val="24"/>
          <w:highlight w:val="none"/>
          <w:lang w:val="zh-CN"/>
        </w:rPr>
        <w:t>的全年实时技术支持。</w:t>
      </w:r>
    </w:p>
    <w:p>
      <w:pPr>
        <w:widowControl/>
        <w:spacing w:after="200" w:line="400" w:lineRule="exact"/>
        <w:ind w:firstLine="480"/>
        <w:jc w:val="left"/>
        <w:rPr>
          <w:rFonts w:ascii="Calibri" w:hAnsi="Calibri"/>
          <w:color w:val="auto"/>
          <w:kern w:val="0"/>
          <w:sz w:val="24"/>
          <w:highlight w:val="none"/>
          <w:lang w:val="zh-CN"/>
        </w:rPr>
      </w:pPr>
      <w:r>
        <w:rPr>
          <w:rFonts w:hint="eastAsia" w:ascii="Calibri" w:hAnsi="Calibri"/>
          <w:color w:val="auto"/>
          <w:kern w:val="0"/>
          <w:sz w:val="24"/>
          <w:highlight w:val="none"/>
          <w:lang w:val="zh-CN"/>
        </w:rPr>
        <w:t>系统无网络安全漏洞，如发现网络安全漏洞，即使已过免费质保期，中标人也需义务对系统进行漏洞修复。</w:t>
      </w:r>
    </w:p>
    <w:p>
      <w:pPr>
        <w:widowControl/>
        <w:spacing w:after="200" w:line="300" w:lineRule="auto"/>
        <w:ind w:firstLine="480"/>
        <w:jc w:val="left"/>
        <w:rPr>
          <w:rFonts w:ascii="Calibri" w:hAnsi="Calibri"/>
          <w:color w:val="auto"/>
          <w:kern w:val="0"/>
          <w:sz w:val="24"/>
          <w:szCs w:val="24"/>
          <w:highlight w:val="none"/>
        </w:rPr>
      </w:pPr>
      <w:r>
        <w:rPr>
          <w:rFonts w:hint="eastAsia" w:ascii="Calibri" w:hAnsi="Calibri"/>
          <w:color w:val="auto"/>
          <w:kern w:val="0"/>
          <w:sz w:val="24"/>
          <w:highlight w:val="none"/>
        </w:rPr>
        <w:t>四</w:t>
      </w:r>
      <w:r>
        <w:rPr>
          <w:rFonts w:hint="eastAsia" w:ascii="Calibri" w:hAnsi="Calibri"/>
          <w:color w:val="auto"/>
          <w:kern w:val="0"/>
          <w:sz w:val="24"/>
          <w:szCs w:val="24"/>
          <w:highlight w:val="none"/>
        </w:rPr>
        <w:t>、商务要求</w:t>
      </w:r>
    </w:p>
    <w:p>
      <w:pPr>
        <w:widowControl/>
        <w:spacing w:after="200" w:line="400" w:lineRule="exact"/>
        <w:ind w:firstLine="480"/>
        <w:jc w:val="left"/>
        <w:rPr>
          <w:rFonts w:ascii="Calibri" w:hAnsi="Calibri"/>
          <w:color w:val="auto"/>
          <w:kern w:val="0"/>
          <w:sz w:val="24"/>
          <w:highlight w:val="none"/>
          <w:lang w:val="zh-CN"/>
        </w:rPr>
      </w:pPr>
      <w:r>
        <w:rPr>
          <w:rFonts w:ascii="Calibri" w:hAnsi="Calibri"/>
          <w:color w:val="auto"/>
          <w:kern w:val="0"/>
          <w:sz w:val="24"/>
          <w:highlight w:val="none"/>
          <w:lang w:val="zh-CN"/>
        </w:rPr>
        <w:t>1.</w:t>
      </w:r>
      <w:r>
        <w:rPr>
          <w:rFonts w:hint="eastAsia" w:ascii="Calibri" w:hAnsi="Calibri"/>
          <w:color w:val="auto"/>
          <w:kern w:val="0"/>
          <w:sz w:val="24"/>
          <w:highlight w:val="none"/>
          <w:lang w:val="zh-CN"/>
        </w:rPr>
        <w:t>供货时间</w:t>
      </w:r>
      <w:r>
        <w:rPr>
          <w:rFonts w:ascii="Calibri" w:hAnsi="Calibri"/>
          <w:color w:val="auto"/>
          <w:kern w:val="0"/>
          <w:sz w:val="24"/>
          <w:highlight w:val="none"/>
          <w:lang w:val="zh-CN"/>
        </w:rPr>
        <w:t>:</w:t>
      </w:r>
      <w:r>
        <w:rPr>
          <w:rFonts w:hint="eastAsia" w:ascii="Calibri" w:hAnsi="Calibri"/>
          <w:color w:val="auto"/>
          <w:kern w:val="0"/>
          <w:sz w:val="24"/>
          <w:highlight w:val="none"/>
          <w:lang w:val="zh-CN"/>
        </w:rPr>
        <w:t>合同签订后</w:t>
      </w:r>
      <w:r>
        <w:rPr>
          <w:rFonts w:hint="eastAsia" w:ascii="Calibri" w:hAnsi="Calibri"/>
          <w:color w:val="auto"/>
          <w:kern w:val="0"/>
          <w:sz w:val="24"/>
          <w:highlight w:val="none"/>
        </w:rPr>
        <w:t>40</w:t>
      </w:r>
      <w:r>
        <w:rPr>
          <w:rFonts w:hint="eastAsia" w:ascii="Calibri" w:hAnsi="Calibri"/>
          <w:color w:val="auto"/>
          <w:kern w:val="0"/>
          <w:sz w:val="24"/>
          <w:highlight w:val="none"/>
          <w:lang w:val="zh-CN"/>
        </w:rPr>
        <w:t>日内供货安装</w:t>
      </w:r>
      <w:r>
        <w:rPr>
          <w:rFonts w:hint="eastAsia" w:ascii="Calibri" w:hAnsi="Calibri"/>
          <w:color w:val="auto"/>
          <w:kern w:val="0"/>
          <w:sz w:val="24"/>
          <w:highlight w:val="none"/>
          <w:lang w:val="zh-CN"/>
        </w:rPr>
        <w:t>调试到位。</w:t>
      </w:r>
    </w:p>
    <w:p>
      <w:pPr>
        <w:widowControl/>
        <w:spacing w:after="200" w:line="400" w:lineRule="exact"/>
        <w:ind w:firstLine="480"/>
        <w:jc w:val="left"/>
        <w:rPr>
          <w:rFonts w:ascii="Calibri" w:hAnsi="Calibri"/>
          <w:color w:val="auto"/>
          <w:kern w:val="0"/>
          <w:sz w:val="24"/>
          <w:highlight w:val="none"/>
        </w:rPr>
      </w:pPr>
      <w:r>
        <w:rPr>
          <w:rFonts w:ascii="Calibri" w:hAnsi="Calibri"/>
          <w:color w:val="auto"/>
          <w:kern w:val="0"/>
          <w:sz w:val="24"/>
          <w:highlight w:val="none"/>
          <w:lang w:val="zh-CN"/>
        </w:rPr>
        <w:t>2.</w:t>
      </w:r>
      <w:r>
        <w:rPr>
          <w:rFonts w:hint="eastAsia" w:ascii="Calibri" w:hAnsi="Calibri"/>
          <w:color w:val="auto"/>
          <w:kern w:val="0"/>
          <w:sz w:val="24"/>
          <w:highlight w:val="none"/>
          <w:lang w:val="zh-CN"/>
        </w:rPr>
        <w:t>供货地点</w:t>
      </w:r>
      <w:r>
        <w:rPr>
          <w:rFonts w:ascii="Calibri" w:hAnsi="Calibri"/>
          <w:color w:val="auto"/>
          <w:kern w:val="0"/>
          <w:sz w:val="24"/>
          <w:highlight w:val="none"/>
          <w:lang w:val="zh-CN"/>
        </w:rPr>
        <w:t>:</w:t>
      </w:r>
      <w:r>
        <w:rPr>
          <w:rFonts w:hint="eastAsia" w:ascii="Calibri" w:hAnsi="Calibri"/>
          <w:color w:val="auto"/>
          <w:kern w:val="0"/>
          <w:sz w:val="24"/>
          <w:highlight w:val="none"/>
          <w:lang w:val="zh-CN"/>
        </w:rPr>
        <w:t>江苏省淮安市枚乘路</w:t>
      </w:r>
      <w:r>
        <w:rPr>
          <w:rFonts w:ascii="Calibri" w:hAnsi="Calibri"/>
          <w:color w:val="auto"/>
          <w:kern w:val="0"/>
          <w:sz w:val="24"/>
          <w:highlight w:val="none"/>
        </w:rPr>
        <w:t>1</w:t>
      </w:r>
      <w:r>
        <w:rPr>
          <w:rFonts w:hint="eastAsia" w:ascii="Calibri" w:hAnsi="Calibri"/>
          <w:color w:val="auto"/>
          <w:kern w:val="0"/>
          <w:sz w:val="24"/>
          <w:highlight w:val="none"/>
        </w:rPr>
        <w:t>号北园翔宇楼。</w:t>
      </w:r>
    </w:p>
    <w:p>
      <w:pPr>
        <w:adjustRightInd w:val="0"/>
        <w:snapToGrid w:val="0"/>
        <w:spacing w:line="360" w:lineRule="auto"/>
        <w:ind w:firstLine="480" w:firstLineChars="200"/>
        <w:rPr>
          <w:color w:val="auto"/>
          <w:sz w:val="24"/>
          <w:highlight w:val="none"/>
          <w:lang w:val="zh-CN"/>
        </w:rPr>
      </w:pPr>
      <w:r>
        <w:rPr>
          <w:color w:val="auto"/>
          <w:sz w:val="24"/>
          <w:highlight w:val="none"/>
          <w:lang w:val="zh-CN"/>
        </w:rPr>
        <w:t>3.付款方式: 合同期内货到我校安装、调试完毕，验收合格后，付</w:t>
      </w:r>
      <w:r>
        <w:rPr>
          <w:rFonts w:hint="eastAsia"/>
          <w:color w:val="auto"/>
          <w:sz w:val="24"/>
          <w:highlight w:val="none"/>
          <w:lang w:val="zh-CN"/>
        </w:rPr>
        <w:t>到</w:t>
      </w:r>
      <w:r>
        <w:rPr>
          <w:color w:val="auto"/>
          <w:sz w:val="24"/>
          <w:highlight w:val="none"/>
          <w:lang w:val="zh-CN"/>
        </w:rPr>
        <w:t>合同款的95%</w:t>
      </w:r>
      <w:r>
        <w:rPr>
          <w:rFonts w:hint="eastAsia"/>
          <w:color w:val="auto"/>
          <w:sz w:val="24"/>
          <w:highlight w:val="none"/>
          <w:lang w:val="zh-CN"/>
        </w:rPr>
        <w:t>（</w:t>
      </w:r>
      <w:r>
        <w:rPr>
          <w:rFonts w:hint="eastAsia"/>
          <w:color w:val="auto"/>
          <w:sz w:val="24"/>
          <w:highlight w:val="none"/>
        </w:rPr>
        <w:t>含预付款</w:t>
      </w:r>
      <w:r>
        <w:rPr>
          <w:rFonts w:hint="eastAsia"/>
          <w:color w:val="auto"/>
          <w:sz w:val="24"/>
          <w:highlight w:val="none"/>
          <w:lang w:val="zh-CN"/>
        </w:rPr>
        <w:t>）</w:t>
      </w:r>
      <w:r>
        <w:rPr>
          <w:color w:val="auto"/>
          <w:sz w:val="24"/>
          <w:highlight w:val="none"/>
          <w:lang w:val="zh-CN"/>
        </w:rPr>
        <w:t>；余下5%合同款作为质量保证金，待一年后使用无质量及售后服务等问题后结清余款（不计息）；如有质量问题，不能及时更换或不能及时维保到位，尾款不予支付</w:t>
      </w:r>
      <w:r>
        <w:rPr>
          <w:color w:val="auto"/>
          <w:sz w:val="24"/>
          <w:highlight w:val="none"/>
        </w:rPr>
        <w:t>并按合同追究赔偿等责任</w:t>
      </w:r>
      <w:r>
        <w:rPr>
          <w:color w:val="auto"/>
          <w:sz w:val="24"/>
          <w:highlight w:val="none"/>
          <w:lang w:val="zh-CN"/>
        </w:rPr>
        <w:t>。如验收不合格以及发现伪劣产品等，采购人将视其情况，采取退货、拒付货款、索赔等措施，直至向质量技术监督主管部门报告，依法处理。</w:t>
      </w:r>
      <w:r>
        <w:rPr>
          <w:rFonts w:hint="eastAsia"/>
          <w:color w:val="auto"/>
          <w:sz w:val="24"/>
          <w:highlight w:val="none"/>
          <w:lang w:val="zh-CN"/>
        </w:rPr>
        <w:t>具体</w:t>
      </w:r>
      <w:r>
        <w:rPr>
          <w:color w:val="auto"/>
          <w:sz w:val="24"/>
          <w:highlight w:val="none"/>
          <w:lang w:val="zh-CN"/>
        </w:rPr>
        <w:t>付款方式可以在签订合同时由双方协商。</w:t>
      </w:r>
    </w:p>
    <w:p>
      <w:pPr>
        <w:widowControl/>
        <w:jc w:val="left"/>
        <w:rPr>
          <w:rFonts w:ascii="宋体" w:hAnsi="宋体" w:cs="宋体"/>
          <w:b/>
          <w:color w:val="auto"/>
          <w:sz w:val="36"/>
          <w:szCs w:val="36"/>
          <w:highlight w:val="none"/>
        </w:rPr>
      </w:pPr>
    </w:p>
    <w:p>
      <w:pPr>
        <w:rPr>
          <w:rFonts w:ascii="宋体" w:hAnsi="宋体" w:cs="宋体"/>
          <w:b/>
          <w:color w:val="auto"/>
          <w:sz w:val="36"/>
          <w:szCs w:val="36"/>
          <w:highlight w:val="none"/>
        </w:rPr>
      </w:pPr>
      <w:r>
        <w:rPr>
          <w:rFonts w:hint="eastAsia" w:ascii="宋体" w:hAnsi="宋体" w:cs="宋体"/>
          <w:b/>
          <w:color w:val="auto"/>
          <w:sz w:val="36"/>
          <w:szCs w:val="36"/>
          <w:highlight w:val="none"/>
        </w:rPr>
        <w:br w:type="page"/>
      </w:r>
    </w:p>
    <w:p>
      <w:pPr>
        <w:widowControl/>
        <w:ind w:firstLine="200"/>
        <w:jc w:val="center"/>
        <w:rPr>
          <w:rFonts w:ascii="宋体" w:hAnsi="宋体" w:cs="宋体"/>
          <w:color w:val="auto"/>
          <w:kern w:val="0"/>
          <w:sz w:val="24"/>
          <w:szCs w:val="24"/>
          <w:highlight w:val="none"/>
        </w:rPr>
      </w:pPr>
      <w:r>
        <w:rPr>
          <w:rFonts w:hint="eastAsia" w:ascii="宋体" w:hAnsi="宋体" w:cs="宋体"/>
          <w:b/>
          <w:color w:val="auto"/>
          <w:sz w:val="36"/>
          <w:szCs w:val="36"/>
          <w:highlight w:val="none"/>
        </w:rPr>
        <w:t xml:space="preserve">第三章  </w:t>
      </w:r>
      <w:r>
        <w:rPr>
          <w:rFonts w:hint="eastAsia" w:ascii="宋体" w:hAnsi="宋体" w:cs="宋体"/>
          <w:b/>
          <w:color w:val="auto"/>
          <w:spacing w:val="4"/>
          <w:sz w:val="36"/>
          <w:szCs w:val="36"/>
          <w:highlight w:val="none"/>
        </w:rPr>
        <w:t>合同主要条款</w:t>
      </w:r>
    </w:p>
    <w:p>
      <w:pPr>
        <w:ind w:firstLine="480" w:firstLineChars="200"/>
        <w:jc w:val="right"/>
        <w:rPr>
          <w:rFonts w:ascii="宋体" w:hAnsi="宋体" w:cs="宋体"/>
          <w:color w:val="auto"/>
          <w:sz w:val="24"/>
          <w:szCs w:val="24"/>
          <w:highlight w:val="none"/>
        </w:rPr>
      </w:pPr>
    </w:p>
    <w:p>
      <w:pPr>
        <w:spacing w:line="400" w:lineRule="exact"/>
        <w:rPr>
          <w:rFonts w:ascii="宋体" w:hAnsi="宋体" w:cs="宋体"/>
          <w:color w:val="auto"/>
          <w:sz w:val="24"/>
          <w:highlight w:val="none"/>
        </w:rPr>
      </w:pPr>
      <w:r>
        <w:rPr>
          <w:rFonts w:hint="eastAsia" w:ascii="宋体" w:hAnsi="宋体" w:cs="宋体"/>
          <w:b/>
          <w:color w:val="auto"/>
          <w:sz w:val="44"/>
          <w:highlight w:val="none"/>
        </w:rPr>
        <w:t xml:space="preserve">                    </w:t>
      </w:r>
    </w:p>
    <w:p>
      <w:pPr>
        <w:spacing w:line="400" w:lineRule="exact"/>
        <w:ind w:firstLine="200"/>
        <w:outlineLvl w:val="0"/>
        <w:rPr>
          <w:rFonts w:ascii="宋体" w:hAnsi="宋体" w:cs="宋体"/>
          <w:color w:val="auto"/>
          <w:sz w:val="24"/>
          <w:szCs w:val="24"/>
          <w:highlight w:val="none"/>
        </w:rPr>
      </w:pPr>
      <w:r>
        <w:rPr>
          <w:rFonts w:hint="eastAsia" w:ascii="宋体" w:hAnsi="宋体" w:cs="宋体"/>
          <w:b/>
          <w:color w:val="auto"/>
          <w:sz w:val="24"/>
          <w:szCs w:val="24"/>
          <w:highlight w:val="none"/>
        </w:rPr>
        <w:t>甲方</w:t>
      </w:r>
      <w:r>
        <w:rPr>
          <w:rFonts w:hint="eastAsia" w:ascii="宋体" w:hAnsi="宋体" w:cs="宋体"/>
          <w:color w:val="auto"/>
          <w:sz w:val="24"/>
          <w:szCs w:val="24"/>
          <w:highlight w:val="none"/>
        </w:rPr>
        <w:t>：淮阴工学院          （以下称 甲方）</w:t>
      </w:r>
    </w:p>
    <w:p>
      <w:pPr>
        <w:spacing w:line="400" w:lineRule="exact"/>
        <w:ind w:firstLine="200"/>
        <w:outlineLvl w:val="0"/>
        <w:rPr>
          <w:rFonts w:ascii="宋体" w:hAnsi="宋体" w:cs="宋体"/>
          <w:color w:val="auto"/>
          <w:sz w:val="24"/>
          <w:szCs w:val="24"/>
          <w:highlight w:val="none"/>
        </w:rPr>
      </w:pPr>
      <w:r>
        <w:rPr>
          <w:rFonts w:hint="eastAsia" w:ascii="宋体" w:hAnsi="宋体" w:cs="宋体"/>
          <w:b/>
          <w:color w:val="auto"/>
          <w:sz w:val="24"/>
          <w:szCs w:val="24"/>
          <w:highlight w:val="none"/>
        </w:rPr>
        <w:t xml:space="preserve">乙方:                 </w:t>
      </w:r>
      <w:r>
        <w:rPr>
          <w:rFonts w:hint="eastAsia" w:ascii="宋体" w:hAnsi="宋体" w:cs="宋体"/>
          <w:color w:val="auto"/>
          <w:sz w:val="24"/>
          <w:szCs w:val="24"/>
          <w:highlight w:val="none"/>
        </w:rPr>
        <w:t>公司（以下称 乙方）</w:t>
      </w:r>
    </w:p>
    <w:p>
      <w:pPr>
        <w:jc w:val="right"/>
        <w:rPr>
          <w:rFonts w:ascii="宋体" w:hAnsi="宋体" w:cs="宋体"/>
          <w:color w:val="auto"/>
          <w:sz w:val="24"/>
          <w:highlight w:val="none"/>
        </w:rPr>
      </w:pPr>
    </w:p>
    <w:p>
      <w:pPr>
        <w:spacing w:line="400" w:lineRule="exact"/>
        <w:ind w:firstLine="496" w:firstLineChars="200"/>
        <w:rPr>
          <w:rFonts w:ascii="宋体" w:hAnsi="宋体" w:cs="宋体"/>
          <w:b/>
          <w:color w:val="auto"/>
          <w:spacing w:val="4"/>
          <w:sz w:val="24"/>
          <w:szCs w:val="24"/>
          <w:highlight w:val="none"/>
        </w:rPr>
      </w:pPr>
      <w:r>
        <w:rPr>
          <w:rFonts w:hint="eastAsia" w:ascii="宋体" w:hAnsi="宋体" w:cs="宋体"/>
          <w:b/>
          <w:color w:val="auto"/>
          <w:spacing w:val="4"/>
          <w:sz w:val="24"/>
          <w:szCs w:val="24"/>
          <w:highlight w:val="none"/>
        </w:rPr>
        <w:t>一、采购内容</w:t>
      </w:r>
    </w:p>
    <w:p>
      <w:pPr>
        <w:tabs>
          <w:tab w:val="left" w:pos="900"/>
          <w:tab w:val="left" w:pos="945"/>
        </w:tabs>
        <w:adjustRightInd w:val="0"/>
        <w:spacing w:line="360" w:lineRule="auto"/>
        <w:ind w:firstLine="537" w:firstLineChars="192"/>
        <w:rPr>
          <w:rFonts w:ascii="宋体" w:hAnsi="宋体" w:cs="宋体"/>
          <w:color w:val="auto"/>
          <w:sz w:val="28"/>
          <w:highlight w:val="none"/>
        </w:rPr>
      </w:pPr>
      <w:r>
        <w:rPr>
          <w:rFonts w:hint="eastAsia" w:ascii="宋体" w:hAnsi="宋体" w:cs="宋体"/>
          <w:color w:val="auto"/>
          <w:sz w:val="28"/>
          <w:highlight w:val="none"/>
        </w:rPr>
        <w:t>本项目为中层领导班子和领导干部考核系统采购，系统建设主要包含但不限于干部基本信息，领导班子和领导干部平时考核、年度考核、专项考核、任期考核等模块，实现干部信息导入导出，填报审核，测评打分、加权评分、图形化对比排序等功能，需对接智慧校园、OA系统、移动APP等功能。</w:t>
      </w:r>
    </w:p>
    <w:p>
      <w:pPr>
        <w:tabs>
          <w:tab w:val="left" w:pos="900"/>
          <w:tab w:val="left" w:pos="945"/>
        </w:tabs>
        <w:adjustRightInd w:val="0"/>
        <w:spacing w:line="360" w:lineRule="auto"/>
        <w:ind w:firstLine="537" w:firstLineChars="192"/>
        <w:rPr>
          <w:rFonts w:ascii="宋体" w:hAnsi="宋体" w:cs="宋体"/>
          <w:color w:val="auto"/>
          <w:sz w:val="28"/>
          <w:highlight w:val="none"/>
        </w:rPr>
      </w:pPr>
      <w:r>
        <w:rPr>
          <w:rFonts w:hint="eastAsia" w:ascii="宋体" w:hAnsi="宋体" w:cs="宋体"/>
          <w:color w:val="auto"/>
          <w:sz w:val="28"/>
          <w:highlight w:val="none"/>
        </w:rPr>
        <w:t>系统建设后，需进行系统使用培训。同时提供不低于3年的免费完善售后服务。</w:t>
      </w:r>
    </w:p>
    <w:p>
      <w:pPr>
        <w:tabs>
          <w:tab w:val="left" w:pos="900"/>
          <w:tab w:val="left" w:pos="945"/>
        </w:tabs>
        <w:adjustRightInd w:val="0"/>
        <w:spacing w:line="360" w:lineRule="auto"/>
        <w:ind w:firstLine="537" w:firstLineChars="192"/>
        <w:rPr>
          <w:rFonts w:ascii="宋体" w:hAnsi="宋体" w:cs="宋体"/>
          <w:color w:val="auto"/>
          <w:sz w:val="28"/>
          <w:highlight w:val="none"/>
        </w:rPr>
      </w:pPr>
      <w:r>
        <w:rPr>
          <w:rFonts w:hint="eastAsia" w:ascii="宋体" w:hAnsi="宋体" w:cs="宋体"/>
          <w:color w:val="auto"/>
          <w:sz w:val="28"/>
          <w:highlight w:val="none"/>
        </w:rPr>
        <w:t>合同总价：                   圆整（               万元）</w:t>
      </w:r>
    </w:p>
    <w:p>
      <w:pPr>
        <w:tabs>
          <w:tab w:val="left" w:pos="945"/>
          <w:tab w:val="left" w:pos="1050"/>
          <w:tab w:val="left" w:pos="1155"/>
        </w:tabs>
        <w:adjustRightInd w:val="0"/>
        <w:spacing w:line="360" w:lineRule="auto"/>
        <w:ind w:firstLine="560" w:firstLineChars="200"/>
        <w:rPr>
          <w:rFonts w:ascii="宋体" w:hAnsi="宋体" w:cs="宋体"/>
          <w:b/>
          <w:color w:val="auto"/>
          <w:sz w:val="28"/>
          <w:highlight w:val="none"/>
        </w:rPr>
      </w:pPr>
      <w:r>
        <w:rPr>
          <w:rFonts w:hint="eastAsia" w:ascii="宋体" w:hAnsi="宋体" w:cs="宋体"/>
          <w:b/>
          <w:color w:val="auto"/>
          <w:sz w:val="28"/>
          <w:highlight w:val="none"/>
        </w:rPr>
        <w:t>二、完成期限</w:t>
      </w:r>
    </w:p>
    <w:p>
      <w:pPr>
        <w:tabs>
          <w:tab w:val="left" w:pos="945"/>
        </w:tabs>
        <w:adjustRightInd w:val="0"/>
        <w:spacing w:line="360" w:lineRule="auto"/>
        <w:ind w:firstLine="510"/>
        <w:rPr>
          <w:rFonts w:ascii="宋体" w:hAnsi="宋体" w:cs="宋体"/>
          <w:color w:val="auto"/>
          <w:sz w:val="28"/>
          <w:highlight w:val="none"/>
        </w:rPr>
      </w:pPr>
      <w:r>
        <w:rPr>
          <w:rFonts w:hint="eastAsia" w:ascii="宋体" w:hAnsi="宋体" w:cs="宋体"/>
          <w:color w:val="auto"/>
          <w:sz w:val="28"/>
          <w:highlight w:val="none"/>
        </w:rPr>
        <w:t>乙方须在  年  月  日前完成系统建设，并做好人员使用培训。</w:t>
      </w:r>
    </w:p>
    <w:p>
      <w:pPr>
        <w:tabs>
          <w:tab w:val="left" w:pos="900"/>
          <w:tab w:val="left" w:pos="945"/>
        </w:tabs>
        <w:adjustRightInd w:val="0"/>
        <w:spacing w:line="360" w:lineRule="auto"/>
        <w:ind w:firstLine="482"/>
        <w:rPr>
          <w:rFonts w:ascii="宋体" w:hAnsi="宋体" w:cs="宋体"/>
          <w:b/>
          <w:color w:val="auto"/>
          <w:sz w:val="28"/>
          <w:highlight w:val="none"/>
        </w:rPr>
      </w:pPr>
      <w:r>
        <w:rPr>
          <w:rFonts w:hint="eastAsia" w:ascii="宋体" w:hAnsi="宋体" w:cs="宋体"/>
          <w:b/>
          <w:color w:val="auto"/>
          <w:sz w:val="28"/>
          <w:highlight w:val="none"/>
        </w:rPr>
        <w:t>三、相关责任及付款方式</w:t>
      </w:r>
    </w:p>
    <w:p>
      <w:pPr>
        <w:numPr>
          <w:ilvl w:val="0"/>
          <w:numId w:val="1"/>
        </w:numPr>
        <w:tabs>
          <w:tab w:val="left" w:pos="900"/>
          <w:tab w:val="left" w:pos="945"/>
        </w:tabs>
        <w:adjustRightInd w:val="0"/>
        <w:spacing w:line="360" w:lineRule="auto"/>
        <w:ind w:left="0" w:firstLine="540"/>
        <w:rPr>
          <w:rFonts w:ascii="宋体" w:hAnsi="宋体" w:cs="宋体"/>
          <w:color w:val="auto"/>
          <w:sz w:val="28"/>
          <w:highlight w:val="none"/>
        </w:rPr>
      </w:pPr>
      <w:r>
        <w:rPr>
          <w:rFonts w:hint="eastAsia" w:ascii="宋体" w:hAnsi="宋体" w:cs="宋体"/>
          <w:color w:val="auto"/>
          <w:sz w:val="28"/>
          <w:highlight w:val="none"/>
        </w:rPr>
        <w:t>乙方须保证考核系统符合甲方需求，并承担如下服务：</w:t>
      </w:r>
    </w:p>
    <w:p>
      <w:pPr>
        <w:tabs>
          <w:tab w:val="left" w:pos="900"/>
          <w:tab w:val="left" w:pos="945"/>
        </w:tabs>
        <w:adjustRightInd w:val="0"/>
        <w:spacing w:line="360" w:lineRule="auto"/>
        <w:ind w:firstLine="537" w:firstLineChars="192"/>
        <w:rPr>
          <w:rFonts w:ascii="宋体" w:hAnsi="宋体" w:cs="宋体"/>
          <w:color w:val="auto"/>
          <w:sz w:val="28"/>
          <w:highlight w:val="none"/>
        </w:rPr>
      </w:pPr>
      <w:r>
        <w:rPr>
          <w:rFonts w:hint="eastAsia" w:ascii="宋体" w:hAnsi="宋体" w:cs="宋体"/>
          <w:color w:val="auto"/>
          <w:sz w:val="28"/>
          <w:highlight w:val="none"/>
        </w:rPr>
        <w:t>（1）提供符合国家税务机关规定的正式全额发票。</w:t>
      </w:r>
    </w:p>
    <w:p>
      <w:pPr>
        <w:tabs>
          <w:tab w:val="left" w:pos="945"/>
        </w:tabs>
        <w:adjustRightInd w:val="0"/>
        <w:spacing w:line="360" w:lineRule="auto"/>
        <w:ind w:firstLine="537" w:firstLineChars="192"/>
        <w:rPr>
          <w:rFonts w:ascii="宋体" w:hAnsi="宋体" w:cs="宋体"/>
          <w:color w:val="auto"/>
          <w:sz w:val="28"/>
          <w:highlight w:val="none"/>
        </w:rPr>
      </w:pPr>
      <w:r>
        <w:rPr>
          <w:rFonts w:hint="eastAsia" w:ascii="宋体" w:hAnsi="宋体" w:cs="宋体"/>
          <w:color w:val="auto"/>
          <w:sz w:val="28"/>
          <w:highlight w:val="none"/>
        </w:rPr>
        <w:t>（2）乙方应按时完成系统建设，每延迟一天乙方须向甲方支付违约金（RMB）200.00元整，总违约金累计计算。</w:t>
      </w:r>
      <w:r>
        <w:rPr>
          <w:rFonts w:hint="eastAsia" w:ascii="宋体" w:hAnsi="宋体" w:cs="宋体"/>
          <w:color w:val="auto"/>
          <w:sz w:val="28"/>
          <w:szCs w:val="28"/>
          <w:highlight w:val="none"/>
        </w:rPr>
        <w:t>违约金由甲方从乙方货款中直接扣除。</w:t>
      </w:r>
    </w:p>
    <w:p>
      <w:pPr>
        <w:tabs>
          <w:tab w:val="left" w:pos="900"/>
        </w:tabs>
        <w:adjustRightInd w:val="0"/>
        <w:spacing w:line="360" w:lineRule="auto"/>
        <w:ind w:firstLine="537" w:firstLineChars="192"/>
        <w:rPr>
          <w:rFonts w:ascii="宋体" w:hAnsi="宋体" w:cs="宋体"/>
          <w:color w:val="auto"/>
          <w:sz w:val="28"/>
          <w:highlight w:val="none"/>
        </w:rPr>
      </w:pPr>
      <w:r>
        <w:rPr>
          <w:rFonts w:hint="eastAsia" w:ascii="宋体" w:hAnsi="宋体" w:cs="宋体"/>
          <w:color w:val="auto"/>
          <w:sz w:val="28"/>
          <w:highlight w:val="none"/>
        </w:rPr>
        <w:t>（3）甲方所购系统服务期</w:t>
      </w:r>
      <w:r>
        <w:rPr>
          <w:rFonts w:hint="eastAsia" w:ascii="宋体" w:hAnsi="宋体" w:cs="宋体"/>
          <w:color w:val="auto"/>
          <w:sz w:val="28"/>
          <w:szCs w:val="28"/>
          <w:highlight w:val="none"/>
        </w:rPr>
        <w:t>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highlight w:val="none"/>
        </w:rPr>
        <w:t>服务期内乙方应在接到甲方需求后12个小时内响应，在24小时内解决问题。无法及时解决的，应当提出具体解决方案和时间。如拒不解决或延期解决</w:t>
      </w:r>
      <w:r>
        <w:rPr>
          <w:rFonts w:hint="eastAsia" w:ascii="宋体" w:hAnsi="宋体" w:cs="宋体"/>
          <w:color w:val="auto"/>
          <w:sz w:val="28"/>
          <w:highlight w:val="none"/>
        </w:rPr>
        <w:t>，乙方须向甲方支付（RMB）200.00元/天的违约金。</w:t>
      </w:r>
    </w:p>
    <w:p>
      <w:pPr>
        <w:tabs>
          <w:tab w:val="left" w:pos="900"/>
        </w:tabs>
        <w:adjustRightInd w:val="0"/>
        <w:spacing w:line="360" w:lineRule="auto"/>
        <w:rPr>
          <w:rFonts w:ascii="宋体" w:hAnsi="宋体" w:cs="宋体"/>
          <w:color w:val="auto"/>
          <w:sz w:val="28"/>
          <w:highlight w:val="none"/>
        </w:rPr>
      </w:pPr>
      <w:r>
        <w:rPr>
          <w:rFonts w:hint="eastAsia" w:ascii="宋体" w:hAnsi="宋体" w:cs="宋体"/>
          <w:color w:val="auto"/>
          <w:sz w:val="28"/>
          <w:highlight w:val="none"/>
        </w:rPr>
        <w:t xml:space="preserve">    服务期起算时间以甲方的验收合格时间开始计算。</w:t>
      </w:r>
    </w:p>
    <w:p>
      <w:pPr>
        <w:numPr>
          <w:ilvl w:val="0"/>
          <w:numId w:val="1"/>
        </w:numPr>
        <w:tabs>
          <w:tab w:val="left" w:pos="720"/>
          <w:tab w:val="left" w:pos="900"/>
          <w:tab w:val="left" w:pos="945"/>
          <w:tab w:val="left" w:pos="1080"/>
          <w:tab w:val="clear" w:pos="420"/>
        </w:tabs>
        <w:adjustRightInd w:val="0"/>
        <w:snapToGrid w:val="0"/>
        <w:spacing w:line="360" w:lineRule="auto"/>
        <w:ind w:left="0" w:firstLine="537" w:firstLineChars="192"/>
        <w:rPr>
          <w:rFonts w:ascii="宋体" w:hAnsi="宋体" w:cs="宋体"/>
          <w:color w:val="auto"/>
          <w:sz w:val="28"/>
          <w:szCs w:val="28"/>
          <w:highlight w:val="none"/>
        </w:rPr>
      </w:pPr>
      <w:r>
        <w:rPr>
          <w:rFonts w:hint="eastAsia" w:ascii="宋体" w:hAnsi="宋体" w:cs="宋体"/>
          <w:color w:val="auto"/>
          <w:sz w:val="28"/>
          <w:highlight w:val="none"/>
        </w:rPr>
        <w:t>在乙方根据合同规定时间按时系统建设后，甲方应及时组织对乙方所供系统进行验收。</w:t>
      </w:r>
      <w:r>
        <w:rPr>
          <w:rFonts w:hint="eastAsia" w:ascii="宋体" w:hAnsi="宋体" w:cs="宋体"/>
          <w:color w:val="auto"/>
          <w:sz w:val="28"/>
          <w:szCs w:val="28"/>
          <w:highlight w:val="none"/>
        </w:rPr>
        <w:t>验收合格后，甲方应支付到乙方合同款的95%，即人民币：     整（￥：   元），</w:t>
      </w:r>
      <w:r>
        <w:rPr>
          <w:rFonts w:hint="eastAsia" w:ascii="宋体" w:hAnsi="宋体" w:cs="宋体"/>
          <w:color w:val="auto"/>
          <w:sz w:val="28"/>
          <w:szCs w:val="28"/>
          <w:highlight w:val="none"/>
        </w:rPr>
        <w:t>余款     元整（￥：   元）在验收合格满12个月后，系统能保证正常工作即一次性付清。</w:t>
      </w:r>
    </w:p>
    <w:p>
      <w:pPr>
        <w:tabs>
          <w:tab w:val="left" w:pos="735"/>
          <w:tab w:val="left" w:pos="900"/>
          <w:tab w:val="left" w:pos="945"/>
          <w:tab w:val="left" w:pos="1080"/>
        </w:tabs>
        <w:adjustRightInd w:val="0"/>
        <w:snapToGrid w:val="0"/>
        <w:spacing w:line="360" w:lineRule="auto"/>
        <w:ind w:firstLine="560" w:firstLineChars="200"/>
        <w:rPr>
          <w:rFonts w:ascii="宋体" w:hAnsi="宋体" w:cs="宋体"/>
          <w:color w:val="auto"/>
          <w:sz w:val="28"/>
          <w:highlight w:val="none"/>
        </w:rPr>
      </w:pPr>
      <w:r>
        <w:rPr>
          <w:rFonts w:hint="eastAsia" w:ascii="宋体" w:hAnsi="宋体" w:cs="宋体"/>
          <w:color w:val="auto"/>
          <w:sz w:val="28"/>
          <w:highlight w:val="none"/>
        </w:rPr>
        <w:t>如经甲方验收为不合格，甲方有权拒付合同款。因乙方所提供设备存在质量问题或不符合本合同要求而影响甲方的相关工作的正常开展，甲方保留向乙方索赔的权利。</w:t>
      </w:r>
    </w:p>
    <w:p>
      <w:pPr>
        <w:tabs>
          <w:tab w:val="left" w:pos="735"/>
          <w:tab w:val="left" w:pos="900"/>
          <w:tab w:val="left" w:pos="945"/>
          <w:tab w:val="left" w:pos="1080"/>
        </w:tabs>
        <w:adjustRightInd w:val="0"/>
        <w:snapToGrid w:val="0"/>
        <w:spacing w:line="360" w:lineRule="auto"/>
        <w:ind w:firstLine="560" w:firstLineChars="200"/>
        <w:rPr>
          <w:rFonts w:ascii="宋体" w:hAnsi="宋体" w:cs="宋体"/>
          <w:b/>
          <w:color w:val="auto"/>
          <w:sz w:val="28"/>
          <w:highlight w:val="none"/>
        </w:rPr>
      </w:pPr>
      <w:r>
        <w:rPr>
          <w:rFonts w:hint="eastAsia" w:ascii="宋体" w:hAnsi="宋体" w:cs="宋体"/>
          <w:b/>
          <w:color w:val="auto"/>
          <w:sz w:val="28"/>
          <w:highlight w:val="none"/>
        </w:rPr>
        <w:t>四、验收标准</w:t>
      </w:r>
    </w:p>
    <w:p>
      <w:pPr>
        <w:ind w:firstLine="576"/>
        <w:rPr>
          <w:rFonts w:ascii="宋体" w:hAnsi="宋体" w:cs="宋体"/>
          <w:color w:val="auto"/>
          <w:sz w:val="28"/>
          <w:szCs w:val="28"/>
          <w:highlight w:val="none"/>
        </w:rPr>
      </w:pPr>
      <w:r>
        <w:rPr>
          <w:rFonts w:hint="eastAsia" w:ascii="宋体" w:hAnsi="宋体" w:cs="宋体"/>
          <w:color w:val="auto"/>
          <w:sz w:val="28"/>
          <w:highlight w:val="none"/>
        </w:rPr>
        <w:t>考核系统应根据本合同及其招、投标文件进行验收</w:t>
      </w:r>
      <w:r>
        <w:rPr>
          <w:rFonts w:hint="eastAsia" w:ascii="宋体" w:hAnsi="宋体" w:cs="宋体"/>
          <w:color w:val="auto"/>
          <w:sz w:val="28"/>
          <w:szCs w:val="28"/>
          <w:highlight w:val="none"/>
        </w:rPr>
        <w:t>，招、投标文件与本合同相抵触的，以本合同为准。</w:t>
      </w:r>
    </w:p>
    <w:p>
      <w:pPr>
        <w:tabs>
          <w:tab w:val="left" w:pos="735"/>
          <w:tab w:val="left" w:pos="900"/>
          <w:tab w:val="left" w:pos="945"/>
        </w:tabs>
        <w:adjustRightInd w:val="0"/>
        <w:snapToGrid w:val="0"/>
        <w:spacing w:line="360" w:lineRule="auto"/>
        <w:ind w:firstLine="482"/>
        <w:rPr>
          <w:rFonts w:ascii="宋体" w:hAnsi="宋体" w:cs="宋体"/>
          <w:color w:val="auto"/>
          <w:sz w:val="28"/>
          <w:szCs w:val="28"/>
          <w:highlight w:val="none"/>
        </w:rPr>
      </w:pPr>
      <w:r>
        <w:rPr>
          <w:rFonts w:hint="eastAsia" w:ascii="宋体" w:hAnsi="宋体" w:cs="宋体"/>
          <w:b/>
          <w:color w:val="auto"/>
          <w:sz w:val="28"/>
          <w:szCs w:val="28"/>
          <w:highlight w:val="none"/>
        </w:rPr>
        <w:t>五、</w:t>
      </w:r>
      <w:r>
        <w:rPr>
          <w:rFonts w:hint="eastAsia" w:ascii="宋体" w:hAnsi="宋体" w:cs="宋体"/>
          <w:color w:val="auto"/>
          <w:sz w:val="28"/>
          <w:szCs w:val="28"/>
          <w:highlight w:val="none"/>
        </w:rPr>
        <w:t>本合同未尽事宜或发生合同纠纷时由双方协商解决。无法协商解决的可向淮安市开发区人民法院提起诉讼。</w:t>
      </w:r>
    </w:p>
    <w:p>
      <w:pPr>
        <w:tabs>
          <w:tab w:val="left" w:pos="735"/>
          <w:tab w:val="left" w:pos="900"/>
          <w:tab w:val="left" w:pos="945"/>
        </w:tabs>
        <w:adjustRightInd w:val="0"/>
        <w:snapToGrid w:val="0"/>
        <w:spacing w:line="360" w:lineRule="auto"/>
        <w:ind w:firstLine="482"/>
        <w:rPr>
          <w:rFonts w:ascii="宋体" w:hAnsi="宋体" w:cs="宋体"/>
          <w:color w:val="auto"/>
          <w:sz w:val="28"/>
          <w:highlight w:val="none"/>
        </w:rPr>
      </w:pPr>
      <w:r>
        <w:rPr>
          <w:rFonts w:hint="eastAsia" w:ascii="宋体" w:hAnsi="宋体" w:cs="宋体"/>
          <w:b/>
          <w:color w:val="auto"/>
          <w:sz w:val="28"/>
          <w:highlight w:val="none"/>
        </w:rPr>
        <w:t>六、</w:t>
      </w:r>
      <w:r>
        <w:rPr>
          <w:rFonts w:hint="eastAsia" w:ascii="宋体" w:hAnsi="宋体" w:cs="宋体"/>
          <w:color w:val="auto"/>
          <w:sz w:val="28"/>
          <w:highlight w:val="none"/>
        </w:rPr>
        <w:t>本合同经双方签字盖章后生效。</w:t>
      </w:r>
    </w:p>
    <w:p>
      <w:pPr>
        <w:tabs>
          <w:tab w:val="left" w:pos="735"/>
          <w:tab w:val="left" w:pos="900"/>
          <w:tab w:val="left" w:pos="945"/>
        </w:tabs>
        <w:adjustRightInd w:val="0"/>
        <w:snapToGrid w:val="0"/>
        <w:spacing w:line="360" w:lineRule="auto"/>
        <w:ind w:firstLine="482"/>
        <w:rPr>
          <w:rFonts w:ascii="宋体" w:hAnsi="宋体" w:cs="宋体"/>
          <w:color w:val="auto"/>
          <w:sz w:val="28"/>
          <w:highlight w:val="none"/>
        </w:rPr>
      </w:pPr>
      <w:r>
        <w:rPr>
          <w:rFonts w:hint="eastAsia" w:ascii="宋体" w:hAnsi="宋体" w:cs="宋体"/>
          <w:b/>
          <w:color w:val="auto"/>
          <w:sz w:val="28"/>
          <w:highlight w:val="none"/>
        </w:rPr>
        <w:t>七</w:t>
      </w:r>
      <w:r>
        <w:rPr>
          <w:rFonts w:hint="eastAsia" w:ascii="宋体" w:hAnsi="宋体" w:cs="宋体"/>
          <w:color w:val="auto"/>
          <w:sz w:val="28"/>
          <w:highlight w:val="none"/>
        </w:rPr>
        <w:t>、本合同一式七份，甲方执6份乙方执1份。具有相同的法律效力。</w:t>
      </w:r>
    </w:p>
    <w:p>
      <w:pPr>
        <w:tabs>
          <w:tab w:val="left" w:pos="900"/>
          <w:tab w:val="left" w:pos="945"/>
        </w:tabs>
        <w:adjustRightInd w:val="0"/>
        <w:rPr>
          <w:rFonts w:ascii="宋体" w:hAnsi="宋体" w:cs="宋体"/>
          <w:color w:val="auto"/>
          <w:sz w:val="28"/>
          <w:highlight w:val="none"/>
        </w:rPr>
      </w:pPr>
    </w:p>
    <w:p>
      <w:pPr>
        <w:tabs>
          <w:tab w:val="left" w:pos="900"/>
          <w:tab w:val="left" w:pos="945"/>
        </w:tabs>
        <w:adjustRightInd w:val="0"/>
        <w:rPr>
          <w:rFonts w:ascii="宋体" w:hAnsi="宋体" w:cs="宋体"/>
          <w:color w:val="auto"/>
          <w:sz w:val="28"/>
          <w:highlight w:val="none"/>
        </w:rPr>
      </w:pPr>
      <w:r>
        <w:rPr>
          <w:rFonts w:hint="eastAsia" w:ascii="宋体" w:hAnsi="宋体" w:cs="宋体"/>
          <w:color w:val="auto"/>
          <w:sz w:val="28"/>
          <w:highlight w:val="none"/>
        </w:rPr>
        <w:t>甲方：淮阴工学院             乙方：</w:t>
      </w:r>
      <w:r>
        <w:rPr>
          <w:rFonts w:hint="eastAsia" w:ascii="宋体" w:hAnsi="宋体" w:cs="宋体"/>
          <w:color w:val="auto"/>
          <w:sz w:val="30"/>
          <w:highlight w:val="none"/>
        </w:rPr>
        <w:t xml:space="preserve"> </w:t>
      </w:r>
      <w:r>
        <w:rPr>
          <w:rFonts w:hint="eastAsia" w:ascii="宋体" w:hAnsi="宋体" w:cs="宋体"/>
          <w:color w:val="auto"/>
          <w:sz w:val="30"/>
          <w:highlight w:val="none"/>
        </w:rPr>
        <w:cr/>
      </w:r>
      <w:r>
        <w:rPr>
          <w:rFonts w:hint="eastAsia" w:ascii="宋体" w:hAnsi="宋体" w:cs="宋体"/>
          <w:color w:val="auto"/>
          <w:sz w:val="28"/>
          <w:highlight w:val="none"/>
        </w:rPr>
        <w:t>委托代理人：（签章）          代理人：（签章）</w:t>
      </w:r>
    </w:p>
    <w:p>
      <w:pPr>
        <w:tabs>
          <w:tab w:val="left" w:pos="900"/>
          <w:tab w:val="left" w:pos="945"/>
        </w:tabs>
        <w:adjustRightInd w:val="0"/>
        <w:rPr>
          <w:rFonts w:ascii="宋体" w:hAnsi="宋体" w:cs="宋体"/>
          <w:color w:val="auto"/>
          <w:sz w:val="28"/>
          <w:highlight w:val="none"/>
        </w:rPr>
      </w:pPr>
      <w:r>
        <w:rPr>
          <w:rFonts w:hint="eastAsia" w:ascii="宋体" w:hAnsi="宋体" w:cs="宋体"/>
          <w:color w:val="auto"/>
          <w:sz w:val="28"/>
          <w:highlight w:val="none"/>
        </w:rPr>
        <w:t xml:space="preserve">开户银行：                   开户银行： </w:t>
      </w:r>
    </w:p>
    <w:p>
      <w:pPr>
        <w:tabs>
          <w:tab w:val="left" w:pos="900"/>
          <w:tab w:val="left" w:pos="945"/>
        </w:tabs>
        <w:adjustRightInd w:val="0"/>
        <w:rPr>
          <w:rFonts w:ascii="宋体" w:hAnsi="宋体" w:cs="宋体"/>
          <w:color w:val="auto"/>
          <w:sz w:val="28"/>
          <w:highlight w:val="none"/>
        </w:rPr>
      </w:pPr>
      <w:r>
        <w:rPr>
          <w:rFonts w:hint="eastAsia" w:ascii="宋体" w:hAnsi="宋体" w:cs="宋体"/>
          <w:color w:val="auto"/>
          <w:sz w:val="28"/>
          <w:highlight w:val="none"/>
        </w:rPr>
        <w:t xml:space="preserve">帐号：                       帐号： </w:t>
      </w:r>
    </w:p>
    <w:p>
      <w:pPr>
        <w:tabs>
          <w:tab w:val="left" w:pos="900"/>
          <w:tab w:val="left" w:pos="945"/>
        </w:tabs>
        <w:adjustRightInd w:val="0"/>
        <w:rPr>
          <w:rFonts w:ascii="宋体" w:hAnsi="宋体" w:cs="宋体"/>
          <w:color w:val="auto"/>
          <w:sz w:val="28"/>
          <w:highlight w:val="none"/>
        </w:rPr>
      </w:pPr>
      <w:r>
        <w:rPr>
          <w:rFonts w:hint="eastAsia" w:ascii="宋体" w:hAnsi="宋体" w:cs="宋体"/>
          <w:color w:val="auto"/>
          <w:sz w:val="28"/>
          <w:highlight w:val="none"/>
        </w:rPr>
        <w:t>签订日期：     年   月  日   签订日期：     年      月    日</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rPr>
        <w:br w:type="page"/>
      </w:r>
    </w:p>
    <w:p>
      <w:pPr>
        <w:ind w:firstLine="720" w:firstLineChars="200"/>
        <w:jc w:val="center"/>
        <w:rPr>
          <w:rFonts w:ascii="宋体" w:hAnsi="宋体" w:cs="宋体"/>
          <w:b/>
          <w:color w:val="auto"/>
          <w:sz w:val="36"/>
          <w:szCs w:val="36"/>
          <w:highlight w:val="none"/>
        </w:rPr>
      </w:pPr>
      <w:r>
        <w:rPr>
          <w:rFonts w:hint="eastAsia" w:ascii="宋体" w:hAnsi="宋体" w:cs="宋体"/>
          <w:b/>
          <w:color w:val="auto"/>
          <w:sz w:val="36"/>
          <w:szCs w:val="36"/>
          <w:highlight w:val="none"/>
        </w:rPr>
        <w:t>第四章 磋商响应文件样式</w:t>
      </w:r>
    </w:p>
    <w:p>
      <w:pPr>
        <w:ind w:firstLine="420" w:firstLineChars="200"/>
        <w:rPr>
          <w:rFonts w:ascii="宋体" w:hAnsi="宋体" w:cs="宋体"/>
          <w:color w:val="auto"/>
          <w:highlight w:val="none"/>
        </w:rPr>
      </w:pPr>
    </w:p>
    <w:p>
      <w:pPr>
        <w:ind w:firstLine="640" w:firstLineChars="200"/>
        <w:jc w:val="center"/>
        <w:rPr>
          <w:rFonts w:ascii="宋体" w:hAnsi="宋体" w:cs="宋体"/>
          <w:color w:val="auto"/>
          <w:sz w:val="32"/>
          <w:szCs w:val="32"/>
          <w:highlight w:val="none"/>
        </w:rPr>
      </w:pPr>
      <w:r>
        <w:rPr>
          <w:rFonts w:hint="eastAsia" w:ascii="宋体" w:hAnsi="宋体" w:cs="宋体"/>
          <w:color w:val="auto"/>
          <w:sz w:val="32"/>
          <w:szCs w:val="32"/>
          <w:highlight w:val="none"/>
        </w:rPr>
        <w:t>一  磋商响应文件封面和材料袋格式</w:t>
      </w:r>
    </w:p>
    <w:p>
      <w:pPr>
        <w:ind w:firstLine="420" w:firstLineChars="200"/>
        <w:rPr>
          <w:rFonts w:ascii="宋体" w:hAnsi="宋体" w:cs="宋体"/>
          <w:color w:val="auto"/>
          <w:highlight w:val="none"/>
        </w:rPr>
      </w:pPr>
    </w:p>
    <w:p>
      <w:pPr>
        <w:spacing w:line="800" w:lineRule="exact"/>
        <w:ind w:firstLine="560" w:firstLineChars="200"/>
        <w:rPr>
          <w:rFonts w:ascii="宋体" w:hAnsi="宋体" w:cs="宋体"/>
          <w:b/>
          <w:color w:val="auto"/>
          <w:sz w:val="28"/>
          <w:szCs w:val="28"/>
          <w:highlight w:val="none"/>
          <w:u w:val="single"/>
        </w:rPr>
      </w:pPr>
      <w:r>
        <w:rPr>
          <w:rFonts w:hint="eastAsia" w:ascii="宋体" w:hAnsi="宋体" w:cs="宋体"/>
          <w:b/>
          <w:color w:val="auto"/>
          <w:sz w:val="28"/>
          <w:szCs w:val="28"/>
          <w:highlight w:val="none"/>
        </w:rPr>
        <w:t>项目名称</w:t>
      </w:r>
      <w:r>
        <w:rPr>
          <w:rFonts w:hint="eastAsia" w:ascii="宋体" w:hAnsi="宋体" w:cs="宋体"/>
          <w:b/>
          <w:color w:val="auto"/>
          <w:sz w:val="28"/>
          <w:szCs w:val="28"/>
          <w:highlight w:val="none"/>
          <w:u w:val="single"/>
        </w:rPr>
        <w:t xml:space="preserve">                                        </w:t>
      </w:r>
    </w:p>
    <w:p>
      <w:pPr>
        <w:spacing w:line="800" w:lineRule="exact"/>
        <w:ind w:firstLine="560" w:firstLineChars="200"/>
        <w:rPr>
          <w:rFonts w:ascii="宋体" w:hAnsi="宋体" w:cs="宋体"/>
          <w:b/>
          <w:color w:val="auto"/>
          <w:sz w:val="28"/>
          <w:szCs w:val="28"/>
          <w:highlight w:val="none"/>
          <w:u w:val="single"/>
        </w:rPr>
      </w:pPr>
      <w:r>
        <w:rPr>
          <w:rFonts w:hint="eastAsia" w:ascii="宋体" w:hAnsi="宋体" w:cs="宋体"/>
          <w:b/>
          <w:color w:val="auto"/>
          <w:sz w:val="28"/>
          <w:szCs w:val="28"/>
          <w:highlight w:val="none"/>
        </w:rPr>
        <w:t>项目编号</w:t>
      </w:r>
      <w:r>
        <w:rPr>
          <w:rFonts w:hint="eastAsia" w:ascii="宋体" w:hAnsi="宋体" w:cs="宋体"/>
          <w:b/>
          <w:color w:val="auto"/>
          <w:sz w:val="28"/>
          <w:szCs w:val="28"/>
          <w:highlight w:val="none"/>
          <w:u w:val="single"/>
        </w:rPr>
        <w:t xml:space="preserve">                                        </w:t>
      </w:r>
    </w:p>
    <w:p>
      <w:pPr>
        <w:spacing w:line="800" w:lineRule="exact"/>
        <w:ind w:firstLine="560" w:firstLineChars="200"/>
        <w:rPr>
          <w:rFonts w:ascii="宋体" w:hAnsi="宋体" w:cs="宋体"/>
          <w:b/>
          <w:color w:val="auto"/>
          <w:sz w:val="28"/>
          <w:szCs w:val="28"/>
          <w:highlight w:val="none"/>
          <w:u w:val="single"/>
        </w:rPr>
      </w:pPr>
      <w:bookmarkStart w:id="9" w:name="_Hlk38908140"/>
      <w:r>
        <w:rPr>
          <w:rFonts w:hint="eastAsia" w:ascii="宋体" w:hAnsi="宋体" w:cs="宋体"/>
          <w:b/>
          <w:color w:val="auto"/>
          <w:sz w:val="28"/>
          <w:szCs w:val="28"/>
          <w:highlight w:val="none"/>
        </w:rPr>
        <w:t>供应商</w:t>
      </w:r>
      <w:bookmarkEnd w:id="9"/>
      <w:r>
        <w:rPr>
          <w:rFonts w:hint="eastAsia" w:ascii="宋体" w:hAnsi="宋体" w:cs="宋体"/>
          <w:b/>
          <w:color w:val="auto"/>
          <w:sz w:val="28"/>
          <w:szCs w:val="28"/>
          <w:highlight w:val="none"/>
        </w:rPr>
        <w:t>名称</w:t>
      </w:r>
      <w:r>
        <w:rPr>
          <w:rFonts w:hint="eastAsia" w:ascii="宋体" w:hAnsi="宋体" w:cs="宋体"/>
          <w:b/>
          <w:color w:val="auto"/>
          <w:sz w:val="28"/>
          <w:szCs w:val="28"/>
          <w:highlight w:val="none"/>
          <w:u w:val="single"/>
        </w:rPr>
        <w:t xml:space="preserve">                                      </w:t>
      </w:r>
    </w:p>
    <w:p>
      <w:pPr>
        <w:spacing w:line="800" w:lineRule="exact"/>
        <w:ind w:firstLine="560" w:firstLineChars="200"/>
        <w:rPr>
          <w:rFonts w:ascii="宋体" w:hAnsi="宋体" w:cs="宋体"/>
          <w:b/>
          <w:color w:val="auto"/>
          <w:sz w:val="28"/>
          <w:szCs w:val="28"/>
          <w:highlight w:val="none"/>
          <w:u w:val="single"/>
        </w:rPr>
      </w:pPr>
      <w:r>
        <w:rPr>
          <w:rFonts w:hint="eastAsia" w:ascii="宋体" w:hAnsi="宋体" w:cs="宋体"/>
          <w:b/>
          <w:color w:val="auto"/>
          <w:sz w:val="28"/>
          <w:szCs w:val="28"/>
          <w:highlight w:val="none"/>
        </w:rPr>
        <w:t>授权委托人姓名</w:t>
      </w:r>
      <w:r>
        <w:rPr>
          <w:rFonts w:hint="eastAsia" w:ascii="宋体" w:hAnsi="宋体" w:cs="宋体"/>
          <w:b/>
          <w:color w:val="auto"/>
          <w:sz w:val="28"/>
          <w:szCs w:val="28"/>
          <w:highlight w:val="none"/>
          <w:u w:val="single"/>
        </w:rPr>
        <w:t xml:space="preserve">                                  </w:t>
      </w:r>
    </w:p>
    <w:p>
      <w:pPr>
        <w:spacing w:line="800" w:lineRule="exact"/>
        <w:ind w:firstLine="560" w:firstLineChars="200"/>
        <w:rPr>
          <w:rFonts w:ascii="宋体" w:hAnsi="宋体" w:cs="宋体"/>
          <w:b/>
          <w:color w:val="auto"/>
          <w:sz w:val="28"/>
          <w:szCs w:val="28"/>
          <w:highlight w:val="none"/>
          <w:u w:val="single"/>
        </w:rPr>
      </w:pPr>
      <w:r>
        <w:rPr>
          <w:rFonts w:hint="eastAsia" w:ascii="宋体" w:hAnsi="宋体" w:cs="宋体"/>
          <w:b/>
          <w:color w:val="auto"/>
          <w:sz w:val="28"/>
          <w:szCs w:val="28"/>
          <w:highlight w:val="none"/>
        </w:rPr>
        <w:t>授权委托人联系电话</w:t>
      </w:r>
      <w:r>
        <w:rPr>
          <w:rFonts w:hint="eastAsia" w:ascii="宋体" w:hAnsi="宋体" w:cs="宋体"/>
          <w:b/>
          <w:color w:val="auto"/>
          <w:sz w:val="28"/>
          <w:szCs w:val="28"/>
          <w:highlight w:val="none"/>
          <w:u w:val="single"/>
        </w:rPr>
        <w:t xml:space="preserve">     （含固定电话和手机）    </w:t>
      </w:r>
    </w:p>
    <w:p>
      <w:pPr>
        <w:spacing w:line="800" w:lineRule="exact"/>
        <w:ind w:firstLine="560" w:firstLineChars="200"/>
        <w:rPr>
          <w:rFonts w:ascii="宋体" w:hAnsi="宋体" w:cs="宋体"/>
          <w:b/>
          <w:color w:val="auto"/>
          <w:sz w:val="28"/>
          <w:szCs w:val="28"/>
          <w:highlight w:val="none"/>
          <w:u w:val="single"/>
        </w:rPr>
      </w:pPr>
      <w:r>
        <w:rPr>
          <w:rFonts w:hint="eastAsia" w:ascii="宋体" w:hAnsi="宋体" w:cs="宋体"/>
          <w:b/>
          <w:color w:val="auto"/>
          <w:sz w:val="28"/>
          <w:szCs w:val="28"/>
          <w:highlight w:val="none"/>
        </w:rPr>
        <w:t>供应商传真</w:t>
      </w:r>
      <w:r>
        <w:rPr>
          <w:rFonts w:hint="eastAsia" w:ascii="宋体" w:hAnsi="宋体" w:cs="宋体"/>
          <w:b/>
          <w:color w:val="auto"/>
          <w:sz w:val="28"/>
          <w:szCs w:val="28"/>
          <w:highlight w:val="none"/>
          <w:u w:val="single"/>
        </w:rPr>
        <w:t xml:space="preserve">                                     </w:t>
      </w:r>
    </w:p>
    <w:p>
      <w:pPr>
        <w:spacing w:line="800" w:lineRule="exact"/>
        <w:ind w:firstLine="560" w:firstLineChars="200"/>
        <w:rPr>
          <w:rFonts w:ascii="宋体" w:hAnsi="宋体" w:cs="宋体"/>
          <w:b/>
          <w:color w:val="auto"/>
          <w:sz w:val="28"/>
          <w:szCs w:val="28"/>
          <w:highlight w:val="none"/>
          <w:u w:val="single"/>
        </w:rPr>
      </w:pPr>
      <w:r>
        <w:rPr>
          <w:rFonts w:hint="eastAsia" w:ascii="宋体" w:hAnsi="宋体" w:cs="宋体"/>
          <w:b/>
          <w:color w:val="auto"/>
          <w:sz w:val="28"/>
          <w:szCs w:val="28"/>
          <w:highlight w:val="none"/>
        </w:rPr>
        <w:t>供应商地址</w:t>
      </w:r>
      <w:r>
        <w:rPr>
          <w:rFonts w:hint="eastAsia" w:ascii="宋体" w:hAnsi="宋体" w:cs="宋体"/>
          <w:b/>
          <w:color w:val="auto"/>
          <w:sz w:val="28"/>
          <w:szCs w:val="28"/>
          <w:highlight w:val="none"/>
          <w:u w:val="single"/>
        </w:rPr>
        <w:t xml:space="preserve">                                     </w:t>
      </w:r>
    </w:p>
    <w:p>
      <w:pPr>
        <w:spacing w:line="800" w:lineRule="exact"/>
        <w:ind w:firstLine="560" w:firstLineChars="200"/>
        <w:rPr>
          <w:rFonts w:ascii="宋体" w:hAnsi="宋体" w:cs="宋体"/>
          <w:b/>
          <w:color w:val="auto"/>
          <w:sz w:val="28"/>
          <w:szCs w:val="28"/>
          <w:highlight w:val="none"/>
          <w:u w:val="single"/>
        </w:rPr>
      </w:pPr>
      <w:r>
        <w:rPr>
          <w:rFonts w:hint="eastAsia" w:ascii="宋体" w:hAnsi="宋体" w:cs="宋体"/>
          <w:b/>
          <w:color w:val="auto"/>
          <w:sz w:val="28"/>
          <w:szCs w:val="28"/>
          <w:highlight w:val="none"/>
        </w:rPr>
        <w:t>供应商电子邮箱</w:t>
      </w:r>
      <w:r>
        <w:rPr>
          <w:rFonts w:hint="eastAsia" w:ascii="宋体" w:hAnsi="宋体" w:cs="宋体"/>
          <w:b/>
          <w:color w:val="auto"/>
          <w:sz w:val="28"/>
          <w:szCs w:val="28"/>
          <w:highlight w:val="none"/>
          <w:u w:val="single"/>
        </w:rPr>
        <w:t xml:space="preserve">                                 </w:t>
      </w:r>
    </w:p>
    <w:p>
      <w:pPr>
        <w:spacing w:line="800" w:lineRule="exact"/>
        <w:ind w:firstLine="560" w:firstLineChars="200"/>
        <w:rPr>
          <w:rFonts w:ascii="宋体" w:hAnsi="宋体" w:cs="宋体"/>
          <w:b/>
          <w:color w:val="auto"/>
          <w:sz w:val="28"/>
          <w:szCs w:val="28"/>
          <w:highlight w:val="none"/>
          <w:u w:val="single"/>
        </w:rPr>
      </w:pPr>
      <w:r>
        <w:rPr>
          <w:rFonts w:hint="eastAsia" w:ascii="宋体" w:hAnsi="宋体" w:cs="宋体"/>
          <w:b/>
          <w:color w:val="auto"/>
          <w:sz w:val="28"/>
          <w:szCs w:val="28"/>
          <w:highlight w:val="none"/>
        </w:rPr>
        <w:t>供应商邮编</w:t>
      </w:r>
      <w:r>
        <w:rPr>
          <w:rFonts w:hint="eastAsia" w:ascii="宋体" w:hAnsi="宋体" w:cs="宋体"/>
          <w:b/>
          <w:color w:val="auto"/>
          <w:sz w:val="28"/>
          <w:szCs w:val="28"/>
          <w:highlight w:val="none"/>
          <w:u w:val="single"/>
        </w:rPr>
        <w:t xml:space="preserve">                                     </w:t>
      </w:r>
    </w:p>
    <w:p>
      <w:pPr>
        <w:spacing w:line="800" w:lineRule="exact"/>
        <w:ind w:firstLine="560" w:firstLineChars="200"/>
        <w:rPr>
          <w:rFonts w:ascii="宋体" w:hAnsi="宋体" w:cs="宋体"/>
          <w:b/>
          <w:color w:val="auto"/>
          <w:sz w:val="28"/>
          <w:szCs w:val="28"/>
          <w:highlight w:val="none"/>
          <w:u w:val="single"/>
        </w:rPr>
      </w:pPr>
      <w:r>
        <w:rPr>
          <w:rFonts w:hint="eastAsia" w:ascii="宋体" w:hAnsi="宋体" w:cs="宋体"/>
          <w:b/>
          <w:color w:val="auto"/>
          <w:sz w:val="28"/>
          <w:szCs w:val="28"/>
          <w:highlight w:val="none"/>
        </w:rPr>
        <w:t>磋商时间</w:t>
      </w:r>
      <w:r>
        <w:rPr>
          <w:rFonts w:hint="eastAsia" w:ascii="宋体" w:hAnsi="宋体" w:cs="宋体"/>
          <w:b/>
          <w:color w:val="auto"/>
          <w:sz w:val="28"/>
          <w:szCs w:val="28"/>
          <w:highlight w:val="none"/>
          <w:u w:val="single"/>
        </w:rPr>
        <w:t xml:space="preserve">                                       </w:t>
      </w:r>
    </w:p>
    <w:p>
      <w:pPr>
        <w:ind w:firstLine="420" w:firstLineChars="200"/>
        <w:rPr>
          <w:rFonts w:ascii="宋体" w:hAnsi="宋体" w:cs="宋体"/>
          <w:color w:val="auto"/>
          <w:highlight w:val="none"/>
        </w:rPr>
      </w:pPr>
    </w:p>
    <w:p>
      <w:pPr>
        <w:ind w:firstLine="420" w:firstLineChars="200"/>
        <w:rPr>
          <w:rFonts w:ascii="宋体" w:hAnsi="宋体" w:cs="宋体"/>
          <w:color w:val="auto"/>
          <w:highlight w:val="none"/>
        </w:rPr>
      </w:pPr>
    </w:p>
    <w:p>
      <w:pPr>
        <w:ind w:firstLine="420" w:firstLineChars="200"/>
        <w:rPr>
          <w:rFonts w:ascii="宋体" w:hAnsi="宋体" w:cs="宋体"/>
          <w:color w:val="auto"/>
          <w:highlight w:val="none"/>
        </w:rPr>
      </w:pPr>
    </w:p>
    <w:p>
      <w:pPr>
        <w:ind w:firstLine="420" w:firstLineChars="200"/>
        <w:rPr>
          <w:rFonts w:ascii="宋体" w:hAnsi="宋体" w:cs="宋体"/>
          <w:color w:val="auto"/>
          <w:highlight w:val="none"/>
        </w:rPr>
      </w:pPr>
    </w:p>
    <w:p>
      <w:pPr>
        <w:ind w:firstLine="420" w:firstLineChars="200"/>
        <w:rPr>
          <w:rFonts w:ascii="宋体" w:hAnsi="宋体" w:cs="宋体"/>
          <w:color w:val="auto"/>
          <w:highlight w:val="none"/>
        </w:rPr>
      </w:pPr>
    </w:p>
    <w:p>
      <w:pPr>
        <w:ind w:firstLine="420" w:firstLineChars="200"/>
        <w:rPr>
          <w:rFonts w:ascii="宋体" w:hAnsi="宋体" w:cs="宋体"/>
          <w:color w:val="auto"/>
          <w:highlight w:val="none"/>
        </w:rPr>
      </w:pPr>
    </w:p>
    <w:p>
      <w:pPr>
        <w:ind w:firstLine="420" w:firstLineChars="200"/>
        <w:rPr>
          <w:rFonts w:ascii="宋体" w:hAnsi="宋体" w:cs="宋体"/>
          <w:color w:val="auto"/>
          <w:highlight w:val="none"/>
        </w:rPr>
      </w:pPr>
    </w:p>
    <w:p>
      <w:pPr>
        <w:ind w:firstLine="420" w:firstLineChars="200"/>
        <w:rPr>
          <w:rFonts w:ascii="宋体" w:hAnsi="宋体" w:cs="宋体"/>
          <w:color w:val="auto"/>
          <w:highlight w:val="none"/>
        </w:rPr>
      </w:pPr>
    </w:p>
    <w:p>
      <w:pPr>
        <w:widowControl/>
        <w:ind w:firstLine="200"/>
        <w:jc w:val="left"/>
        <w:rPr>
          <w:rFonts w:ascii="宋体" w:hAnsi="宋体" w:cs="宋体"/>
          <w:bCs/>
          <w:color w:val="auto"/>
          <w:sz w:val="32"/>
          <w:szCs w:val="32"/>
          <w:highlight w:val="none"/>
        </w:rPr>
      </w:pPr>
      <w:r>
        <w:rPr>
          <w:rFonts w:hint="eastAsia" w:ascii="宋体" w:hAnsi="宋体" w:cs="宋体"/>
          <w:bCs/>
          <w:color w:val="auto"/>
          <w:sz w:val="32"/>
          <w:szCs w:val="32"/>
          <w:highlight w:val="none"/>
        </w:rPr>
        <w:br w:type="page"/>
      </w:r>
    </w:p>
    <w:p>
      <w:pPr>
        <w:ind w:firstLine="640" w:firstLineChars="200"/>
        <w:jc w:val="center"/>
        <w:rPr>
          <w:rFonts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二  磋 商 函</w:t>
      </w:r>
    </w:p>
    <w:p>
      <w:pPr>
        <w:spacing w:line="460" w:lineRule="exact"/>
        <w:ind w:firstLine="200"/>
        <w:rPr>
          <w:rFonts w:ascii="宋体" w:hAnsi="宋体" w:cs="宋体"/>
          <w:color w:val="auto"/>
          <w:sz w:val="24"/>
          <w:highlight w:val="none"/>
        </w:rPr>
      </w:pPr>
      <w:r>
        <w:rPr>
          <w:rFonts w:hint="eastAsia" w:ascii="宋体" w:hAnsi="宋体" w:cs="宋体"/>
          <w:color w:val="auto"/>
          <w:sz w:val="24"/>
          <w:highlight w:val="none"/>
        </w:rPr>
        <w:t>淮阴工学院招投标办公室：</w:t>
      </w:r>
    </w:p>
    <w:p>
      <w:pPr>
        <w:spacing w:line="46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我方经仔细阅读研究</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项目竞争性磋商文件（项目编号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），已完全了解该文件中的所有条款及要求，决定参加磋商，同时作出如下承诺：</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1．我方与本项目及该项目相关人员之间均不存在可能影响竞争性磋商公正性的任何利害关系。</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2．我方愿按竞争性磋商文件的要求提供服务，磋商总价为：（大写）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。该报价包含所有一切费用。</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3．我方接受竞争性磋商文件的所有条款、条件和</w:t>
      </w:r>
      <w:r>
        <w:rPr>
          <w:rFonts w:hint="eastAsia" w:ascii="宋体" w:hAnsi="宋体" w:cs="宋体"/>
          <w:bCs/>
          <w:color w:val="auto"/>
          <w:sz w:val="24"/>
          <w:highlight w:val="none"/>
        </w:rPr>
        <w:t>规定</w:t>
      </w:r>
      <w:r>
        <w:rPr>
          <w:rFonts w:hint="eastAsia" w:ascii="宋体" w:hAnsi="宋体" w:cs="宋体"/>
          <w:color w:val="auto"/>
          <w:sz w:val="24"/>
          <w:highlight w:val="none"/>
        </w:rPr>
        <w:t>，</w:t>
      </w:r>
      <w:r>
        <w:rPr>
          <w:rFonts w:hint="eastAsia" w:ascii="宋体" w:hAnsi="宋体" w:cs="宋体"/>
          <w:bCs/>
          <w:color w:val="auto"/>
          <w:sz w:val="24"/>
          <w:highlight w:val="none"/>
        </w:rPr>
        <w:t>放弃对竞争性磋商文件提出质疑的权利。我方完全响应竞争性磋商文件第二章的所有要求。</w:t>
      </w:r>
    </w:p>
    <w:p>
      <w:pPr>
        <w:spacing w:line="4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4．我方同意按照竞争性磋商文件的要求提供所有资料、数据或信息，并保证</w:t>
      </w:r>
      <w:r>
        <w:rPr>
          <w:rFonts w:hint="eastAsia" w:ascii="宋体" w:hAnsi="宋体" w:cs="宋体"/>
          <w:color w:val="auto"/>
          <w:kern w:val="0"/>
          <w:sz w:val="24"/>
          <w:szCs w:val="24"/>
          <w:highlight w:val="none"/>
        </w:rPr>
        <w:t>所提供资料的真实性和磋商行为的合法性。如有作假或违纪，同意接受“取消磋商资格、取消中标资格、没收履约保证金、2年内禁止参加</w:t>
      </w:r>
      <w:r>
        <w:rPr>
          <w:rFonts w:hint="eastAsia" w:ascii="宋体" w:hAnsi="宋体" w:cs="宋体"/>
          <w:color w:val="auto"/>
          <w:sz w:val="24"/>
          <w:szCs w:val="24"/>
          <w:highlight w:val="none"/>
        </w:rPr>
        <w:t>淮阴工学院</w:t>
      </w:r>
      <w:r>
        <w:rPr>
          <w:rFonts w:hint="eastAsia" w:ascii="宋体" w:hAnsi="宋体" w:cs="宋体"/>
          <w:color w:val="auto"/>
          <w:kern w:val="0"/>
          <w:sz w:val="24"/>
          <w:szCs w:val="24"/>
          <w:highlight w:val="none"/>
        </w:rPr>
        <w:t>的采购活动”等处罚。</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5．我方</w:t>
      </w:r>
      <w:r>
        <w:rPr>
          <w:rFonts w:hint="eastAsia" w:ascii="宋体" w:hAnsi="宋体" w:cs="宋体"/>
          <w:bCs/>
          <w:color w:val="auto"/>
          <w:sz w:val="24"/>
          <w:highlight w:val="none"/>
        </w:rPr>
        <w:t>认可</w:t>
      </w:r>
      <w:r>
        <w:rPr>
          <w:rFonts w:hint="eastAsia" w:ascii="宋体" w:hAnsi="宋体" w:cs="宋体"/>
          <w:color w:val="auto"/>
          <w:sz w:val="24"/>
          <w:highlight w:val="none"/>
        </w:rPr>
        <w:t>贵方有权决定中标人或否决所有磋商响应文件，并理解最低报价只是中标的重要条件，贵方没有义务必须接受最低报价的磋商。</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6．我方如中标，将保证遵守竞争性磋商文件对供应商的所有要求和规定，履行自己在磋商响应文件中承诺的全部责任和义务。</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7．本磋商响应文件的有效期为磋商截止日后90天内，如我方中标，有效期将延至合同有效期终止日为止。</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8．与本次磋商有关的事宜请按以下信息联系：</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供应商名称：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（公章）  </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邮政编码：</w:t>
      </w:r>
      <w:r>
        <w:rPr>
          <w:rFonts w:hint="eastAsia" w:ascii="宋体" w:hAnsi="宋体" w:cs="宋体"/>
          <w:color w:val="auto"/>
          <w:sz w:val="24"/>
          <w:highlight w:val="none"/>
          <w:u w:val="single"/>
        </w:rPr>
        <w:t xml:space="preserve">                      </w:t>
      </w:r>
    </w:p>
    <w:p>
      <w:pPr>
        <w:spacing w:line="4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传    真：</w:t>
      </w:r>
      <w:r>
        <w:rPr>
          <w:rFonts w:hint="eastAsia" w:ascii="宋体" w:hAnsi="宋体" w:cs="宋体"/>
          <w:color w:val="auto"/>
          <w:sz w:val="24"/>
          <w:highlight w:val="none"/>
          <w:u w:val="single"/>
        </w:rPr>
        <w:t xml:space="preserve">                      </w:t>
      </w:r>
    </w:p>
    <w:p>
      <w:pPr>
        <w:spacing w:line="4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授权委托人（签名）：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电话（手机）</w:t>
      </w:r>
      <w:r>
        <w:rPr>
          <w:rFonts w:hint="eastAsia" w:ascii="宋体" w:hAnsi="宋体" w:cs="宋体"/>
          <w:color w:val="auto"/>
          <w:sz w:val="24"/>
          <w:highlight w:val="none"/>
          <w:u w:val="single"/>
        </w:rPr>
        <w:t xml:space="preserve">              </w:t>
      </w:r>
    </w:p>
    <w:p>
      <w:pPr>
        <w:spacing w:line="4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 xml:space="preserve">联系电子邮箱：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磋商日期：</w:t>
      </w:r>
      <w:r>
        <w:rPr>
          <w:rFonts w:hint="eastAsia" w:ascii="宋体" w:hAnsi="宋体" w:cs="宋体"/>
          <w:color w:val="auto"/>
          <w:sz w:val="24"/>
          <w:highlight w:val="none"/>
          <w:u w:val="single"/>
        </w:rPr>
        <w:t xml:space="preserve">                                     </w:t>
      </w:r>
      <w:bookmarkStart w:id="10" w:name="OLE_LINK2"/>
      <w:bookmarkStart w:id="11" w:name="OLE_LINK1"/>
      <w:r>
        <w:rPr>
          <w:rFonts w:hint="eastAsia" w:ascii="宋体" w:hAnsi="宋体" w:cs="宋体"/>
          <w:color w:val="auto"/>
          <w:sz w:val="24"/>
          <w:highlight w:val="none"/>
          <w:u w:val="single"/>
        </w:rPr>
        <w:t xml:space="preserve"> </w:t>
      </w:r>
    </w:p>
    <w:p>
      <w:pPr>
        <w:spacing w:line="420" w:lineRule="exact"/>
        <w:ind w:firstLine="470" w:firstLineChars="196"/>
        <w:rPr>
          <w:rFonts w:ascii="宋体" w:hAnsi="宋体" w:cs="宋体"/>
          <w:b/>
          <w:color w:val="auto"/>
          <w:sz w:val="32"/>
          <w:szCs w:val="32"/>
          <w:highlight w:val="none"/>
        </w:rPr>
      </w:pPr>
      <w:r>
        <w:rPr>
          <w:rFonts w:hint="eastAsia" w:ascii="宋体" w:hAnsi="宋体" w:cs="宋体"/>
          <w:b/>
          <w:color w:val="auto"/>
          <w:kern w:val="0"/>
          <w:sz w:val="24"/>
          <w:highlight w:val="none"/>
        </w:rPr>
        <w:t>注：请供应商另准备多份（建议不少于3份）空白磋商函（加盖供应商公章），以备多轮报价用。</w:t>
      </w:r>
    </w:p>
    <w:p>
      <w:pPr>
        <w:widowControl/>
        <w:ind w:firstLine="480" w:firstLineChars="200"/>
        <w:jc w:val="left"/>
        <w:rPr>
          <w:rFonts w:ascii="宋体" w:hAnsi="宋体" w:cs="宋体"/>
          <w:bCs/>
          <w:color w:val="auto"/>
          <w:sz w:val="24"/>
          <w:szCs w:val="24"/>
          <w:highlight w:val="none"/>
        </w:rPr>
        <w:sectPr>
          <w:footerReference r:id="rId6" w:type="first"/>
          <w:footerReference r:id="rId5" w:type="default"/>
          <w:pgSz w:w="11907" w:h="16840"/>
          <w:pgMar w:top="1418" w:right="1758" w:bottom="1418" w:left="1758" w:header="567" w:footer="567" w:gutter="0"/>
          <w:pgNumType w:start="1"/>
          <w:cols w:space="720" w:num="1"/>
          <w:titlePg/>
          <w:docGrid w:type="linesAndChars" w:linePitch="326" w:charSpace="0"/>
        </w:sectPr>
      </w:pPr>
    </w:p>
    <w:bookmarkEnd w:id="10"/>
    <w:bookmarkEnd w:id="11"/>
    <w:p>
      <w:pPr>
        <w:ind w:firstLine="640" w:firstLineChars="200"/>
        <w:jc w:val="center"/>
        <w:rPr>
          <w:rFonts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三  法定代表人资格证明</w:t>
      </w:r>
    </w:p>
    <w:p>
      <w:pPr>
        <w:spacing w:line="440" w:lineRule="exact"/>
        <w:ind w:firstLine="200"/>
        <w:rPr>
          <w:rFonts w:ascii="宋体" w:hAnsi="宋体" w:cs="宋体"/>
          <w:color w:val="auto"/>
          <w:sz w:val="24"/>
          <w:highlight w:val="none"/>
        </w:rPr>
      </w:pPr>
      <w:r>
        <w:rPr>
          <w:rFonts w:hint="eastAsia" w:ascii="宋体" w:hAnsi="宋体" w:cs="宋体"/>
          <w:color w:val="auto"/>
          <w:sz w:val="24"/>
          <w:highlight w:val="none"/>
        </w:rPr>
        <w:t>致淮阴工学院</w:t>
      </w:r>
      <w:bookmarkStart w:id="12" w:name="_Hlk38899376"/>
      <w:r>
        <w:rPr>
          <w:rFonts w:hint="eastAsia" w:ascii="宋体" w:hAnsi="宋体" w:cs="宋体"/>
          <w:color w:val="auto"/>
          <w:sz w:val="24"/>
          <w:highlight w:val="none"/>
        </w:rPr>
        <w:t>招投标办公室</w:t>
      </w:r>
      <w:bookmarkEnd w:id="12"/>
      <w:r>
        <w:rPr>
          <w:rFonts w:hint="eastAsia" w:ascii="宋体" w:hAnsi="宋体" w:cs="宋体"/>
          <w:color w:val="auto"/>
          <w:sz w:val="24"/>
          <w:highlight w:val="none"/>
        </w:rPr>
        <w:t>：</w:t>
      </w: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单位名称：</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地    址：</w:t>
      </w:r>
    </w:p>
    <w:p>
      <w:pPr>
        <w:spacing w:line="440" w:lineRule="exact"/>
        <w:ind w:firstLine="480" w:firstLineChars="200"/>
        <w:rPr>
          <w:rFonts w:ascii="宋体" w:hAnsi="宋体" w:cs="宋体"/>
          <w:color w:val="auto"/>
          <w:sz w:val="24"/>
          <w:highlight w:val="none"/>
        </w:rPr>
      </w:pPr>
      <w:r>
        <w:rPr>
          <w:rFonts w:hint="eastAsia" w:ascii="宋体" w:hAnsi="宋体" w:cs="宋体"/>
          <w:color w:val="auto"/>
          <w:kern w:val="0"/>
          <w:sz w:val="24"/>
          <w:szCs w:val="24"/>
          <w:highlight w:val="none"/>
        </w:rPr>
        <w:t>姓    名：</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性别：</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职务：</w:t>
      </w:r>
      <w:r>
        <w:rPr>
          <w:rFonts w:hint="eastAsia" w:ascii="宋体" w:hAnsi="宋体" w:cs="宋体"/>
          <w:color w:val="auto"/>
          <w:kern w:val="0"/>
          <w:sz w:val="24"/>
          <w:szCs w:val="24"/>
          <w:highlight w:val="none"/>
          <w:u w:val="single"/>
        </w:rPr>
        <w:t xml:space="preserve">                </w:t>
      </w:r>
    </w:p>
    <w:p>
      <w:pPr>
        <w:widowControl/>
        <w:snapToGrid w:val="0"/>
        <w:spacing w:line="560" w:lineRule="exact"/>
        <w:ind w:firstLine="480" w:firstLineChars="200"/>
        <w:jc w:val="lef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系</w:t>
      </w:r>
      <w:r>
        <w:rPr>
          <w:rFonts w:hint="eastAsia" w:ascii="宋体" w:hAnsi="宋体" w:cs="宋体"/>
          <w:color w:val="auto"/>
          <w:kern w:val="0"/>
          <w:sz w:val="24"/>
          <w:szCs w:val="24"/>
          <w:highlight w:val="none"/>
          <w:u w:val="single"/>
        </w:rPr>
        <w:t xml:space="preserve">           （参加磋商的供应商单位名称） </w:t>
      </w:r>
      <w:r>
        <w:rPr>
          <w:rFonts w:hint="eastAsia" w:ascii="宋体" w:hAnsi="宋体" w:cs="宋体"/>
          <w:color w:val="auto"/>
          <w:kern w:val="0"/>
          <w:sz w:val="24"/>
          <w:szCs w:val="24"/>
          <w:highlight w:val="none"/>
        </w:rPr>
        <w:t>的法定代表人，</w:t>
      </w:r>
      <w:r>
        <w:rPr>
          <w:rFonts w:hint="eastAsia" w:ascii="宋体" w:hAnsi="宋体" w:cs="宋体"/>
          <w:color w:val="auto"/>
          <w:sz w:val="24"/>
          <w:szCs w:val="24"/>
          <w:highlight w:val="none"/>
        </w:rPr>
        <w:t>以本公司名义</w:t>
      </w:r>
      <w:r>
        <w:rPr>
          <w:rFonts w:hint="eastAsia" w:ascii="宋体" w:hAnsi="宋体" w:cs="宋体"/>
          <w:color w:val="auto"/>
          <w:kern w:val="0"/>
          <w:sz w:val="24"/>
          <w:szCs w:val="24"/>
          <w:highlight w:val="none"/>
        </w:rPr>
        <w:t>参加</w:t>
      </w:r>
      <w:r>
        <w:rPr>
          <w:rFonts w:hint="eastAsia" w:ascii="宋体" w:hAnsi="宋体" w:cs="宋体"/>
          <w:color w:val="auto"/>
          <w:sz w:val="24"/>
          <w:highlight w:val="none"/>
        </w:rPr>
        <w:t>淮阴工学院</w:t>
      </w:r>
      <w:r>
        <w:rPr>
          <w:rFonts w:hint="eastAsia" w:ascii="宋体" w:hAnsi="宋体" w:cs="宋体"/>
          <w:color w:val="auto"/>
          <w:kern w:val="0"/>
          <w:sz w:val="24"/>
          <w:szCs w:val="24"/>
          <w:highlight w:val="none"/>
          <w:u w:val="single"/>
        </w:rPr>
        <w:t xml:space="preserve">                    （项目名称）</w:t>
      </w:r>
      <w:r>
        <w:rPr>
          <w:rFonts w:hint="eastAsia" w:ascii="宋体" w:hAnsi="宋体" w:cs="宋体"/>
          <w:color w:val="auto"/>
          <w:kern w:val="0"/>
          <w:sz w:val="24"/>
          <w:szCs w:val="24"/>
          <w:highlight w:val="none"/>
        </w:rPr>
        <w:t>（项目编号：</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）磋商活动，代表本公司签署磋商响应文件、进行竞争性磋商、进行合同谈判、签订合同和处理与之有关的一切事务。</w:t>
      </w:r>
    </w:p>
    <w:p>
      <w:pPr>
        <w:widowControl/>
        <w:snapToGrid w:val="0"/>
        <w:spacing w:line="560" w:lineRule="exact"/>
        <w:ind w:firstLine="480" w:firstLineChars="200"/>
        <w:jc w:val="left"/>
        <w:rPr>
          <w:rFonts w:ascii="宋体" w:hAnsi="宋体" w:cs="宋体"/>
          <w:color w:val="auto"/>
          <w:kern w:val="0"/>
          <w:sz w:val="24"/>
          <w:szCs w:val="24"/>
          <w:highlight w:val="none"/>
        </w:rPr>
      </w:pPr>
    </w:p>
    <w:p>
      <w:pPr>
        <w:widowControl/>
        <w:snapToGrid w:val="0"/>
        <w:spacing w:line="5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特此证明。</w:t>
      </w:r>
    </w:p>
    <w:p>
      <w:pPr>
        <w:widowControl/>
        <w:snapToGrid w:val="0"/>
        <w:spacing w:line="560" w:lineRule="exact"/>
        <w:ind w:firstLine="480" w:firstLineChars="200"/>
        <w:jc w:val="left"/>
        <w:rPr>
          <w:rFonts w:ascii="宋体" w:hAnsi="宋体" w:cs="宋体"/>
          <w:color w:val="auto"/>
          <w:kern w:val="0"/>
          <w:sz w:val="24"/>
          <w:szCs w:val="24"/>
          <w:highlight w:val="none"/>
        </w:rPr>
      </w:pPr>
    </w:p>
    <w:p>
      <w:pPr>
        <w:widowControl/>
        <w:snapToGrid w:val="0"/>
        <w:spacing w:line="5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参加磋商的供应商名称：</w:t>
      </w:r>
      <w:r>
        <w:rPr>
          <w:rFonts w:hint="eastAsia" w:ascii="宋体" w:hAnsi="宋体" w:cs="宋体"/>
          <w:color w:val="auto"/>
          <w:kern w:val="0"/>
          <w:sz w:val="24"/>
          <w:szCs w:val="24"/>
          <w:highlight w:val="none"/>
          <w:u w:val="single"/>
        </w:rPr>
        <w:t xml:space="preserve">            （公章）           </w:t>
      </w:r>
    </w:p>
    <w:p>
      <w:pPr>
        <w:widowControl/>
        <w:snapToGrid w:val="0"/>
        <w:spacing w:line="5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      期：</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日</w:t>
      </w:r>
    </w:p>
    <w:p>
      <w:pPr>
        <w:spacing w:line="560" w:lineRule="exact"/>
        <w:ind w:right="-351" w:rightChars="-167" w:firstLine="560" w:firstLineChars="200"/>
        <w:rPr>
          <w:rFonts w:ascii="宋体" w:hAnsi="宋体" w:cs="宋体"/>
          <w:color w:val="auto"/>
          <w:sz w:val="28"/>
          <w:szCs w:val="28"/>
          <w:highlight w:val="none"/>
        </w:rPr>
      </w:pPr>
    </w:p>
    <w:p>
      <w:pPr>
        <w:spacing w:line="500" w:lineRule="exact"/>
        <w:ind w:right="32" w:firstLine="602" w:firstLineChars="200"/>
        <w:jc w:val="center"/>
        <w:rPr>
          <w:rFonts w:ascii="宋体" w:hAnsi="宋体" w:cs="宋体"/>
          <w:b/>
          <w:bCs/>
          <w:color w:val="auto"/>
          <w:sz w:val="30"/>
          <w:highlight w:val="none"/>
        </w:rPr>
      </w:pPr>
      <w:r>
        <w:rPr>
          <w:rFonts w:hint="eastAsia" w:ascii="宋体" w:hAnsi="宋体" w:cs="宋体"/>
          <w:b/>
          <w:bCs/>
          <w:color w:val="auto"/>
          <w:sz w:val="30"/>
          <w:highlight w:val="none"/>
        </w:rPr>
        <w:t xml:space="preserve">  </w:t>
      </w:r>
    </w:p>
    <w:p>
      <w:pPr>
        <w:spacing w:line="500" w:lineRule="exact"/>
        <w:ind w:right="32" w:firstLine="602" w:firstLineChars="200"/>
        <w:jc w:val="center"/>
        <w:rPr>
          <w:rFonts w:ascii="宋体" w:hAnsi="宋体" w:cs="宋体"/>
          <w:b/>
          <w:bCs/>
          <w:color w:val="auto"/>
          <w:sz w:val="30"/>
          <w:highlight w:val="none"/>
        </w:rPr>
      </w:pPr>
    </w:p>
    <w:p>
      <w:pPr>
        <w:spacing w:line="500" w:lineRule="exact"/>
        <w:ind w:right="32" w:firstLine="420" w:firstLineChars="200"/>
        <w:jc w:val="center"/>
        <w:rPr>
          <w:rFonts w:ascii="宋体" w:hAnsi="宋体" w:cs="宋体"/>
          <w:b/>
          <w:bCs/>
          <w:color w:val="auto"/>
          <w:sz w:val="30"/>
          <w:highlight w:val="none"/>
        </w:rPr>
      </w:pPr>
      <w:r>
        <w:rPr>
          <w:rFonts w:ascii="宋体" w:hAnsi="宋体" w:cs="宋体"/>
          <w:color w:val="auto"/>
          <w:highlight w:val="none"/>
        </w:rPr>
        <w:pict>
          <v:shape id="Text Box 2" o:spid="_x0000_s1026" o:spt="202" type="#_x0000_t202" style="position:absolute;left:0pt;margin-left:99pt;margin-top:6.8pt;height:148.2pt;width:261pt;z-index:251659264;mso-width-relative:page;mso-height-relative:page;" coordsize="21600,21600" o:gfxdata="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VEuZ9YAAAAKAQAA&#10;DwAAAAAAAAABACAAAAAiAAAAZHJzL2Rvd25yZXYueG1sUEsBAhQAFAAAAAgAh07iQI1QwXwbAgAA&#10;RwQAAA4AAAAAAAAAAQAgAAAAJQEAAGRycy9lMm9Eb2MueG1sUEsFBgAAAAAGAAYAWQEAALIFAAAA&#10;AA==&#10;">
            <v:path/>
            <v:fill focussize="0,0"/>
            <v:stroke joinstyle="miter"/>
            <v:imagedata o:title=""/>
            <o:lock v:ext="edit"/>
            <v:textbox>
              <w:txbxContent>
                <w:p/>
                <w:p/>
                <w:p/>
                <w:p/>
                <w:p>
                  <w:pPr>
                    <w:jc w:val="center"/>
                  </w:pPr>
                  <w:r>
                    <w:rPr>
                      <w:rFonts w:hint="eastAsia"/>
                      <w:sz w:val="24"/>
                    </w:rPr>
                    <w:t>法人身份证复印件粘贴处</w:t>
                  </w:r>
                </w:p>
              </w:txbxContent>
            </v:textbox>
          </v:shape>
        </w:pict>
      </w:r>
    </w:p>
    <w:p>
      <w:pPr>
        <w:spacing w:line="500" w:lineRule="exact"/>
        <w:ind w:right="32" w:firstLine="602" w:firstLineChars="200"/>
        <w:jc w:val="center"/>
        <w:rPr>
          <w:rFonts w:ascii="宋体" w:hAnsi="宋体" w:cs="宋体"/>
          <w:bCs/>
          <w:color w:val="auto"/>
          <w:sz w:val="32"/>
          <w:szCs w:val="32"/>
          <w:highlight w:val="none"/>
        </w:rPr>
      </w:pPr>
      <w:r>
        <w:rPr>
          <w:rFonts w:hint="eastAsia" w:ascii="宋体" w:hAnsi="宋体" w:cs="宋体"/>
          <w:b/>
          <w:bCs/>
          <w:color w:val="auto"/>
          <w:sz w:val="30"/>
          <w:highlight w:val="none"/>
        </w:rPr>
        <w:br w:type="page"/>
      </w:r>
      <w:r>
        <w:rPr>
          <w:rFonts w:hint="eastAsia" w:ascii="方正小标宋简体" w:hAnsi="方正小标宋简体" w:eastAsia="方正小标宋简体" w:cs="方正小标宋简体"/>
          <w:bCs/>
          <w:color w:val="auto"/>
          <w:sz w:val="32"/>
          <w:szCs w:val="32"/>
          <w:highlight w:val="none"/>
        </w:rPr>
        <w:t>四  法定代表人授权书</w:t>
      </w:r>
    </w:p>
    <w:p>
      <w:pPr>
        <w:spacing w:line="500" w:lineRule="exact"/>
        <w:ind w:right="32" w:firstLine="602" w:firstLineChars="200"/>
        <w:jc w:val="center"/>
        <w:rPr>
          <w:rFonts w:ascii="宋体" w:hAnsi="宋体" w:cs="宋体"/>
          <w:b/>
          <w:bCs/>
          <w:color w:val="auto"/>
          <w:sz w:val="30"/>
          <w:szCs w:val="30"/>
          <w:highlight w:val="none"/>
        </w:rPr>
      </w:pP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致淮阴工学院</w:t>
      </w:r>
      <w:r>
        <w:rPr>
          <w:rFonts w:hint="eastAsia" w:ascii="宋体" w:hAnsi="宋体" w:cs="宋体"/>
          <w:color w:val="auto"/>
          <w:sz w:val="24"/>
          <w:highlight w:val="none"/>
        </w:rPr>
        <w:t>招投标办公室</w:t>
      </w:r>
      <w:r>
        <w:rPr>
          <w:rFonts w:hint="eastAsia" w:ascii="宋体" w:hAnsi="宋体" w:cs="宋体"/>
          <w:color w:val="auto"/>
          <w:sz w:val="24"/>
          <w:szCs w:val="24"/>
          <w:highlight w:val="none"/>
        </w:rPr>
        <w:t>：</w:t>
      </w:r>
    </w:p>
    <w:p>
      <w:pPr>
        <w:spacing w:line="480" w:lineRule="exact"/>
        <w:ind w:right="32"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委托方：</w:t>
      </w:r>
    </w:p>
    <w:p>
      <w:pPr>
        <w:spacing w:line="480" w:lineRule="exact"/>
        <w:ind w:right="32" w:firstLine="480" w:firstLineChars="200"/>
        <w:rPr>
          <w:rFonts w:ascii="宋体" w:hAnsi="宋体" w:cs="宋体"/>
          <w:color w:val="auto"/>
          <w:sz w:val="24"/>
          <w:szCs w:val="24"/>
          <w:highlight w:val="none"/>
        </w:rPr>
      </w:pPr>
      <w:r>
        <w:rPr>
          <w:rFonts w:hint="eastAsia" w:ascii="宋体" w:hAnsi="宋体" w:cs="宋体"/>
          <w:color w:val="auto"/>
          <w:sz w:val="24"/>
          <w:highlight w:val="none"/>
        </w:rPr>
        <w:t>地  址：</w:t>
      </w:r>
    </w:p>
    <w:p>
      <w:pPr>
        <w:spacing w:line="480" w:lineRule="exact"/>
        <w:ind w:right="34"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法定代表人姓名（签字或盖章）：</w:t>
      </w:r>
    </w:p>
    <w:p>
      <w:pPr>
        <w:spacing w:line="480" w:lineRule="exact"/>
        <w:ind w:right="34"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授权委托人姓名（签名）：           性别：        职务： </w:t>
      </w:r>
    </w:p>
    <w:p>
      <w:pPr>
        <w:spacing w:line="480" w:lineRule="exact"/>
        <w:ind w:right="34"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授权委托人身份证号码：</w:t>
      </w:r>
    </w:p>
    <w:p>
      <w:pPr>
        <w:spacing w:line="480" w:lineRule="exact"/>
        <w:ind w:right="34"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兹委托</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rPr>
        <w:t>代表我公司</w:t>
      </w:r>
      <w:r>
        <w:rPr>
          <w:rFonts w:hint="eastAsia" w:ascii="宋体" w:hAnsi="宋体" w:cs="宋体"/>
          <w:color w:val="auto"/>
          <w:kern w:val="0"/>
          <w:sz w:val="24"/>
          <w:szCs w:val="24"/>
          <w:highlight w:val="none"/>
        </w:rPr>
        <w:t>参加</w:t>
      </w:r>
      <w:r>
        <w:rPr>
          <w:rFonts w:hint="eastAsia" w:ascii="宋体" w:hAnsi="宋体" w:cs="宋体"/>
          <w:color w:val="auto"/>
          <w:sz w:val="24"/>
          <w:szCs w:val="24"/>
          <w:highlight w:val="none"/>
        </w:rPr>
        <w:t>淮阴工学院</w:t>
      </w:r>
      <w:r>
        <w:rPr>
          <w:rFonts w:hint="eastAsia" w:ascii="宋体" w:hAnsi="宋体" w:cs="宋体"/>
          <w:color w:val="auto"/>
          <w:kern w:val="0"/>
          <w:sz w:val="24"/>
          <w:szCs w:val="24"/>
          <w:highlight w:val="none"/>
          <w:u w:val="single"/>
        </w:rPr>
        <w:t xml:space="preserve">                     （项目名称） </w:t>
      </w:r>
      <w:r>
        <w:rPr>
          <w:rFonts w:hint="eastAsia" w:ascii="宋体" w:hAnsi="宋体" w:cs="宋体"/>
          <w:color w:val="auto"/>
          <w:kern w:val="0"/>
          <w:sz w:val="24"/>
          <w:szCs w:val="24"/>
          <w:highlight w:val="none"/>
        </w:rPr>
        <w:t>（项目编号：</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）磋商活动。该</w:t>
      </w:r>
      <w:r>
        <w:rPr>
          <w:rFonts w:hint="eastAsia" w:ascii="宋体" w:hAnsi="宋体" w:cs="宋体"/>
          <w:color w:val="auto"/>
          <w:sz w:val="24"/>
          <w:szCs w:val="24"/>
          <w:highlight w:val="none"/>
        </w:rPr>
        <w:t>授权委托人有权在该项竞争性磋商活动中，</w:t>
      </w:r>
      <w:r>
        <w:rPr>
          <w:rFonts w:hint="eastAsia" w:ascii="宋体" w:hAnsi="宋体" w:cs="宋体"/>
          <w:color w:val="auto"/>
          <w:kern w:val="0"/>
          <w:sz w:val="24"/>
          <w:szCs w:val="24"/>
          <w:highlight w:val="none"/>
        </w:rPr>
        <w:t>代表我公司签署磋商函和磋商响应文件，与采购人协商、澄清、解释，进行合同谈判、签订合同，并处理与该项目有关的一切事务。</w:t>
      </w:r>
    </w:p>
    <w:p>
      <w:pPr>
        <w:spacing w:line="480" w:lineRule="exact"/>
        <w:ind w:right="34"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授权委托人在办理上述事宜过程中以自己名义所签署的所有文件，我公司均予以承认。授权委托人无转委托权。</w:t>
      </w:r>
    </w:p>
    <w:p>
      <w:pPr>
        <w:spacing w:line="480" w:lineRule="exact"/>
        <w:ind w:right="34"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授权期限：至上述事宜处理完毕止。</w:t>
      </w:r>
    </w:p>
    <w:p>
      <w:pPr>
        <w:spacing w:line="480" w:lineRule="exact"/>
        <w:ind w:right="34" w:firstLine="480" w:firstLineChars="200"/>
        <w:rPr>
          <w:rFonts w:ascii="宋体" w:hAnsi="宋体" w:cs="宋体"/>
          <w:color w:val="auto"/>
          <w:sz w:val="24"/>
          <w:szCs w:val="24"/>
          <w:highlight w:val="none"/>
        </w:rPr>
      </w:pPr>
    </w:p>
    <w:p>
      <w:pPr>
        <w:widowControl/>
        <w:snapToGrid w:val="0"/>
        <w:spacing w:line="5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委托方名称：</w:t>
      </w:r>
      <w:r>
        <w:rPr>
          <w:rFonts w:hint="eastAsia" w:ascii="宋体" w:hAnsi="宋体" w:cs="宋体"/>
          <w:color w:val="auto"/>
          <w:kern w:val="0"/>
          <w:sz w:val="24"/>
          <w:szCs w:val="24"/>
          <w:highlight w:val="none"/>
          <w:u w:val="single"/>
        </w:rPr>
        <w:t xml:space="preserve">            （公章）           </w:t>
      </w:r>
    </w:p>
    <w:p>
      <w:pPr>
        <w:widowControl/>
        <w:snapToGrid w:val="0"/>
        <w:spacing w:line="5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      期：</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日</w:t>
      </w:r>
    </w:p>
    <w:p>
      <w:pPr>
        <w:spacing w:line="360" w:lineRule="auto"/>
        <w:ind w:right="-351" w:rightChars="-167" w:firstLine="560" w:firstLineChars="200"/>
        <w:rPr>
          <w:rFonts w:ascii="宋体" w:hAnsi="宋体" w:cs="宋体"/>
          <w:color w:val="auto"/>
          <w:sz w:val="28"/>
          <w:szCs w:val="28"/>
          <w:highlight w:val="none"/>
        </w:rPr>
      </w:pPr>
    </w:p>
    <w:p>
      <w:pPr>
        <w:spacing w:line="360" w:lineRule="auto"/>
        <w:ind w:right="-351" w:rightChars="-167" w:firstLine="420" w:firstLineChars="200"/>
        <w:rPr>
          <w:rFonts w:ascii="宋体" w:hAnsi="宋体" w:cs="宋体"/>
          <w:color w:val="auto"/>
          <w:sz w:val="28"/>
          <w:szCs w:val="28"/>
          <w:highlight w:val="none"/>
        </w:rPr>
      </w:pPr>
      <w:r>
        <w:rPr>
          <w:rFonts w:ascii="宋体" w:hAnsi="宋体" w:cs="宋体"/>
          <w:color w:val="auto"/>
          <w:highlight w:val="none"/>
        </w:rPr>
        <w:pict>
          <v:shape id="_x0000_s1028" o:spid="_x0000_s1028" o:spt="202" type="#_x0000_t202" style="position:absolute;left:0pt;margin-left:0pt;margin-top:17.35pt;height:132.6pt;width:225pt;z-index:251660288;mso-width-relative:page;mso-height-relative:page;"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oLpdj1wAAAAcB&#10;AAAPAAAAAAAAAAEAIAAAACIAAABkcnMvZG93bnJldi54bWxQSwECFAAUAAAACACHTuJA0o1Q7hwC&#10;AABHBAAADgAAAAAAAAABACAAAAAmAQAAZHJzL2Uyb0RvYy54bWxQSwUGAAAAAAYABgBZAQAAtAUA&#10;AAAA&#10;">
            <v:path/>
            <v:fill focussize="0,0"/>
            <v:stroke joinstyle="miter"/>
            <v:imagedata o:title=""/>
            <o:lock v:ext="edit"/>
            <v:textbox>
              <w:txbxContent>
                <w:p/>
                <w:p/>
                <w:p/>
                <w:p>
                  <w:pPr>
                    <w:jc w:val="center"/>
                  </w:pPr>
                  <w:r>
                    <w:rPr>
                      <w:rFonts w:hint="eastAsia"/>
                      <w:sz w:val="24"/>
                    </w:rPr>
                    <w:t>法人身份证复印件粘贴处</w:t>
                  </w:r>
                </w:p>
              </w:txbxContent>
            </v:textbox>
          </v:shape>
        </w:pict>
      </w:r>
      <w:r>
        <w:rPr>
          <w:rFonts w:ascii="宋体" w:hAnsi="宋体" w:cs="宋体"/>
          <w:color w:val="auto"/>
          <w:highlight w:val="none"/>
        </w:rPr>
        <w:pict>
          <v:shape id="Text Box 3" o:spid="_x0000_s1027" o:spt="202" type="#_x0000_t202" style="position:absolute;left:0pt;margin-left:252pt;margin-top:17.35pt;height:132.25pt;width:219.75pt;z-index:251661312;mso-width-relative:page;mso-height-relative:page;"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kYWym2gAA&#10;AAoBAAAPAAAAAAAAAAEAIAAAACIAAABkcnMvZG93bnJldi54bWxQSwECFAAUAAAACACHTuJADTF0&#10;BxwCAABHBAAADgAAAAAAAAABACAAAAApAQAAZHJzL2Uyb0RvYy54bWxQSwUGAAAAAAYABgBZAQAA&#10;twUAAAAA&#10;">
            <v:path/>
            <v:fill focussize="0,0"/>
            <v:stroke joinstyle="miter"/>
            <v:imagedata o:title=""/>
            <o:lock v:ext="edit"/>
            <v:textbox>
              <w:txbxContent>
                <w:p/>
                <w:p/>
                <w:p/>
                <w:p>
                  <w:pPr>
                    <w:jc w:val="center"/>
                  </w:pPr>
                  <w:r>
                    <w:rPr>
                      <w:rFonts w:hint="eastAsia"/>
                      <w:sz w:val="24"/>
                    </w:rPr>
                    <w:t>授权委托人身份证复印件粘贴处</w:t>
                  </w:r>
                </w:p>
              </w:txbxContent>
            </v:textbox>
          </v:shape>
        </w:pict>
      </w:r>
    </w:p>
    <w:p>
      <w:pPr>
        <w:spacing w:line="360" w:lineRule="auto"/>
        <w:ind w:right="-351" w:rightChars="-167" w:firstLine="560" w:firstLineChars="200"/>
        <w:rPr>
          <w:rFonts w:ascii="宋体" w:hAnsi="宋体" w:cs="宋体"/>
          <w:color w:val="auto"/>
          <w:sz w:val="28"/>
          <w:szCs w:val="28"/>
          <w:highlight w:val="none"/>
        </w:rPr>
      </w:pPr>
    </w:p>
    <w:p>
      <w:pPr>
        <w:spacing w:line="360" w:lineRule="auto"/>
        <w:ind w:right="-351" w:rightChars="-167" w:firstLine="560" w:firstLineChars="200"/>
        <w:rPr>
          <w:rFonts w:ascii="宋体" w:hAnsi="宋体" w:cs="宋体"/>
          <w:color w:val="auto"/>
          <w:sz w:val="28"/>
          <w:szCs w:val="28"/>
          <w:highlight w:val="none"/>
        </w:rPr>
      </w:pPr>
    </w:p>
    <w:p>
      <w:pPr>
        <w:spacing w:line="360" w:lineRule="auto"/>
        <w:ind w:right="-351" w:rightChars="-167" w:firstLine="560" w:firstLineChars="200"/>
        <w:rPr>
          <w:rFonts w:ascii="宋体" w:hAnsi="宋体" w:cs="宋体"/>
          <w:color w:val="auto"/>
          <w:sz w:val="28"/>
          <w:szCs w:val="28"/>
          <w:highlight w:val="none"/>
        </w:rPr>
      </w:pPr>
    </w:p>
    <w:p>
      <w:pPr>
        <w:spacing w:line="440" w:lineRule="exact"/>
        <w:ind w:firstLine="560" w:firstLineChars="200"/>
        <w:jc w:val="center"/>
        <w:rPr>
          <w:rFonts w:ascii="宋体" w:hAnsi="宋体" w:cs="宋体"/>
          <w:color w:val="auto"/>
          <w:sz w:val="32"/>
          <w:szCs w:val="32"/>
          <w:highlight w:val="none"/>
        </w:rPr>
      </w:pPr>
      <w:r>
        <w:rPr>
          <w:rFonts w:hint="eastAsia" w:ascii="宋体" w:hAnsi="宋体" w:cs="宋体"/>
          <w:color w:val="auto"/>
          <w:sz w:val="28"/>
          <w:szCs w:val="28"/>
          <w:highlight w:val="none"/>
        </w:rPr>
        <w:br w:type="page"/>
      </w:r>
      <w:r>
        <w:rPr>
          <w:rFonts w:hint="eastAsia" w:ascii="方正小标宋简体" w:hAnsi="方正小标宋简体" w:eastAsia="方正小标宋简体" w:cs="方正小标宋简体"/>
          <w:bCs/>
          <w:color w:val="auto"/>
          <w:sz w:val="32"/>
          <w:szCs w:val="32"/>
          <w:highlight w:val="none"/>
        </w:rPr>
        <w:t>五  报价明细表</w:t>
      </w:r>
    </w:p>
    <w:p>
      <w:pPr>
        <w:spacing w:line="440" w:lineRule="exact"/>
        <w:ind w:firstLine="584" w:firstLineChars="200"/>
        <w:rPr>
          <w:rFonts w:ascii="宋体" w:hAnsi="宋体" w:cs="宋体"/>
          <w:color w:val="auto"/>
          <w:spacing w:val="20"/>
          <w:w w:val="90"/>
          <w:sz w:val="28"/>
          <w:highlight w:val="none"/>
        </w:rPr>
      </w:pPr>
    </w:p>
    <w:p>
      <w:pPr>
        <w:adjustRightInd w:val="0"/>
        <w:snapToGrid w:val="0"/>
        <w:spacing w:line="520" w:lineRule="exact"/>
        <w:ind w:right="-248" w:rightChars="-118" w:firstLine="6123" w:firstLineChars="2097"/>
        <w:rPr>
          <w:color w:val="auto"/>
          <w:sz w:val="24"/>
          <w:highlight w:val="none"/>
        </w:rPr>
      </w:pPr>
      <w:r>
        <w:rPr>
          <w:rFonts w:hint="eastAsia"/>
          <w:color w:val="auto"/>
          <w:spacing w:val="20"/>
          <w:w w:val="90"/>
          <w:sz w:val="28"/>
          <w:highlight w:val="none"/>
        </w:rPr>
        <w:t>单位</w:t>
      </w:r>
      <w:r>
        <w:rPr>
          <w:color w:val="auto"/>
          <w:spacing w:val="20"/>
          <w:w w:val="90"/>
          <w:sz w:val="28"/>
          <w:highlight w:val="none"/>
        </w:rPr>
        <w:t>:</w:t>
      </w:r>
      <w:r>
        <w:rPr>
          <w:rFonts w:hint="eastAsia"/>
          <w:color w:val="auto"/>
          <w:spacing w:val="20"/>
          <w:w w:val="90"/>
          <w:sz w:val="28"/>
          <w:highlight w:val="none"/>
        </w:rPr>
        <w:t>人民币</w:t>
      </w:r>
      <w:r>
        <w:rPr>
          <w:color w:val="auto"/>
          <w:spacing w:val="20"/>
          <w:w w:val="90"/>
          <w:sz w:val="28"/>
          <w:highlight w:val="none"/>
        </w:rPr>
        <w:t>/</w:t>
      </w:r>
      <w:r>
        <w:rPr>
          <w:rFonts w:hint="eastAsia"/>
          <w:color w:val="auto"/>
          <w:spacing w:val="20"/>
          <w:w w:val="90"/>
          <w:sz w:val="28"/>
          <w:highlight w:val="none"/>
        </w:rPr>
        <w:t>元</w:t>
      </w:r>
    </w:p>
    <w:tbl>
      <w:tblPr>
        <w:tblStyle w:val="1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661"/>
        <w:gridCol w:w="2471"/>
        <w:gridCol w:w="648"/>
        <w:gridCol w:w="1512"/>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adjustRightInd w:val="0"/>
              <w:snapToGrid w:val="0"/>
              <w:spacing w:line="340" w:lineRule="exact"/>
              <w:rPr>
                <w:color w:val="auto"/>
                <w:szCs w:val="21"/>
                <w:highlight w:val="none"/>
              </w:rPr>
            </w:pPr>
            <w:r>
              <w:rPr>
                <w:rFonts w:hint="eastAsia"/>
                <w:color w:val="auto"/>
                <w:szCs w:val="21"/>
                <w:highlight w:val="none"/>
              </w:rPr>
              <w:t>序号</w:t>
            </w:r>
          </w:p>
        </w:tc>
        <w:tc>
          <w:tcPr>
            <w:tcW w:w="2661" w:type="dxa"/>
            <w:vAlign w:val="center"/>
          </w:tcPr>
          <w:p>
            <w:pPr>
              <w:adjustRightInd w:val="0"/>
              <w:snapToGrid w:val="0"/>
              <w:spacing w:line="340" w:lineRule="exact"/>
              <w:jc w:val="center"/>
              <w:rPr>
                <w:color w:val="auto"/>
                <w:szCs w:val="21"/>
                <w:highlight w:val="none"/>
              </w:rPr>
            </w:pPr>
            <w:r>
              <w:rPr>
                <w:rFonts w:hint="eastAsia"/>
                <w:color w:val="auto"/>
                <w:szCs w:val="21"/>
                <w:highlight w:val="none"/>
              </w:rPr>
              <w:t>货物名称</w:t>
            </w:r>
            <w:r>
              <w:rPr>
                <w:color w:val="auto"/>
                <w:szCs w:val="21"/>
                <w:highlight w:val="none"/>
              </w:rPr>
              <w:t xml:space="preserve"> </w:t>
            </w:r>
          </w:p>
        </w:tc>
        <w:tc>
          <w:tcPr>
            <w:tcW w:w="2471" w:type="dxa"/>
            <w:vAlign w:val="center"/>
          </w:tcPr>
          <w:p>
            <w:pPr>
              <w:adjustRightInd w:val="0"/>
              <w:snapToGrid w:val="0"/>
              <w:spacing w:line="340" w:lineRule="exact"/>
              <w:jc w:val="center"/>
              <w:rPr>
                <w:color w:val="auto"/>
                <w:szCs w:val="21"/>
                <w:highlight w:val="none"/>
              </w:rPr>
            </w:pPr>
            <w:r>
              <w:rPr>
                <w:rFonts w:hint="eastAsia"/>
                <w:color w:val="auto"/>
                <w:szCs w:val="21"/>
                <w:highlight w:val="none"/>
              </w:rPr>
              <w:t>品牌、规格型号、原产地、生产商、质保期</w:t>
            </w:r>
          </w:p>
        </w:tc>
        <w:tc>
          <w:tcPr>
            <w:tcW w:w="648" w:type="dxa"/>
            <w:vAlign w:val="center"/>
          </w:tcPr>
          <w:p>
            <w:pPr>
              <w:adjustRightInd w:val="0"/>
              <w:snapToGrid w:val="0"/>
              <w:spacing w:line="340" w:lineRule="exact"/>
              <w:ind w:left="105" w:hanging="105" w:hangingChars="50"/>
              <w:rPr>
                <w:color w:val="auto"/>
                <w:szCs w:val="21"/>
                <w:highlight w:val="none"/>
              </w:rPr>
            </w:pPr>
            <w:r>
              <w:rPr>
                <w:rFonts w:hint="eastAsia"/>
                <w:color w:val="auto"/>
                <w:szCs w:val="21"/>
                <w:highlight w:val="none"/>
              </w:rPr>
              <w:t>数量</w:t>
            </w:r>
          </w:p>
        </w:tc>
        <w:tc>
          <w:tcPr>
            <w:tcW w:w="1512" w:type="dxa"/>
            <w:vAlign w:val="center"/>
          </w:tcPr>
          <w:p>
            <w:pPr>
              <w:adjustRightInd w:val="0"/>
              <w:snapToGrid w:val="0"/>
              <w:spacing w:line="340" w:lineRule="exact"/>
              <w:ind w:firstLine="105" w:firstLineChars="50"/>
              <w:rPr>
                <w:color w:val="auto"/>
                <w:szCs w:val="21"/>
                <w:highlight w:val="none"/>
              </w:rPr>
            </w:pPr>
            <w:r>
              <w:rPr>
                <w:rFonts w:hint="eastAsia"/>
                <w:color w:val="auto"/>
                <w:szCs w:val="21"/>
                <w:highlight w:val="none"/>
              </w:rPr>
              <w:t>单价（元）</w:t>
            </w:r>
          </w:p>
        </w:tc>
        <w:tc>
          <w:tcPr>
            <w:tcW w:w="900" w:type="dxa"/>
            <w:vAlign w:val="center"/>
          </w:tcPr>
          <w:p>
            <w:pPr>
              <w:adjustRightInd w:val="0"/>
              <w:snapToGrid w:val="0"/>
              <w:spacing w:line="340" w:lineRule="exact"/>
              <w:jc w:val="center"/>
              <w:rPr>
                <w:color w:val="auto"/>
                <w:szCs w:val="21"/>
                <w:highlight w:val="none"/>
              </w:rPr>
            </w:pPr>
            <w:r>
              <w:rPr>
                <w:rFonts w:hint="eastAsia"/>
                <w:color w:val="auto"/>
                <w:szCs w:val="21"/>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adjustRightInd w:val="0"/>
              <w:snapToGrid w:val="0"/>
              <w:spacing w:line="340" w:lineRule="exact"/>
              <w:jc w:val="center"/>
              <w:rPr>
                <w:color w:val="auto"/>
                <w:szCs w:val="21"/>
                <w:highlight w:val="none"/>
              </w:rPr>
            </w:pPr>
          </w:p>
        </w:tc>
        <w:tc>
          <w:tcPr>
            <w:tcW w:w="2661" w:type="dxa"/>
            <w:vAlign w:val="center"/>
          </w:tcPr>
          <w:p>
            <w:pPr>
              <w:adjustRightInd w:val="0"/>
              <w:snapToGrid w:val="0"/>
              <w:spacing w:line="340" w:lineRule="exact"/>
              <w:jc w:val="center"/>
              <w:rPr>
                <w:color w:val="auto"/>
                <w:szCs w:val="21"/>
                <w:highlight w:val="none"/>
              </w:rPr>
            </w:pPr>
          </w:p>
        </w:tc>
        <w:tc>
          <w:tcPr>
            <w:tcW w:w="2471" w:type="dxa"/>
            <w:vAlign w:val="center"/>
          </w:tcPr>
          <w:p>
            <w:pPr>
              <w:adjustRightInd w:val="0"/>
              <w:snapToGrid w:val="0"/>
              <w:spacing w:line="340" w:lineRule="exact"/>
              <w:jc w:val="center"/>
              <w:rPr>
                <w:color w:val="auto"/>
                <w:szCs w:val="21"/>
                <w:highlight w:val="none"/>
              </w:rPr>
            </w:pPr>
          </w:p>
        </w:tc>
        <w:tc>
          <w:tcPr>
            <w:tcW w:w="648" w:type="dxa"/>
            <w:vAlign w:val="center"/>
          </w:tcPr>
          <w:p>
            <w:pPr>
              <w:adjustRightInd w:val="0"/>
              <w:snapToGrid w:val="0"/>
              <w:spacing w:line="340" w:lineRule="exact"/>
              <w:jc w:val="center"/>
              <w:rPr>
                <w:color w:val="auto"/>
                <w:szCs w:val="21"/>
                <w:highlight w:val="none"/>
              </w:rPr>
            </w:pPr>
          </w:p>
        </w:tc>
        <w:tc>
          <w:tcPr>
            <w:tcW w:w="1512" w:type="dxa"/>
            <w:vAlign w:val="center"/>
          </w:tcPr>
          <w:p>
            <w:pPr>
              <w:adjustRightInd w:val="0"/>
              <w:snapToGrid w:val="0"/>
              <w:spacing w:line="340" w:lineRule="exact"/>
              <w:jc w:val="center"/>
              <w:rPr>
                <w:color w:val="auto"/>
                <w:szCs w:val="21"/>
                <w:highlight w:val="none"/>
              </w:rPr>
            </w:pPr>
          </w:p>
        </w:tc>
        <w:tc>
          <w:tcPr>
            <w:tcW w:w="900" w:type="dxa"/>
            <w:vAlign w:val="center"/>
          </w:tcPr>
          <w:p>
            <w:pPr>
              <w:adjustRightInd w:val="0"/>
              <w:snapToGrid w:val="0"/>
              <w:spacing w:line="3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adjustRightInd w:val="0"/>
              <w:snapToGrid w:val="0"/>
              <w:spacing w:line="340" w:lineRule="exact"/>
              <w:rPr>
                <w:color w:val="auto"/>
                <w:szCs w:val="21"/>
                <w:highlight w:val="none"/>
              </w:rPr>
            </w:pPr>
            <w:r>
              <w:rPr>
                <w:rFonts w:hint="eastAsia"/>
                <w:color w:val="auto"/>
                <w:szCs w:val="21"/>
                <w:highlight w:val="none"/>
              </w:rPr>
              <w:t>投标总报价（人民币大写）：</w:t>
            </w:r>
            <w:r>
              <w:rPr>
                <w:color w:val="auto"/>
                <w:szCs w:val="21"/>
                <w:highlight w:val="none"/>
              </w:rPr>
              <w:t xml:space="preserve">                                 </w:t>
            </w:r>
            <w:r>
              <w:rPr>
                <w:rFonts w:hint="eastAsia"/>
                <w:color w:val="auto"/>
                <w:szCs w:val="21"/>
                <w:highlight w:val="none"/>
              </w:rPr>
              <w:t>元（￥</w:t>
            </w:r>
            <w:r>
              <w:rPr>
                <w:color w:val="auto"/>
                <w:szCs w:val="21"/>
                <w:highlight w:val="none"/>
              </w:rPr>
              <w:t xml:space="preserve">            </w:t>
            </w:r>
            <w:r>
              <w:rPr>
                <w:rFonts w:hint="eastAsia"/>
                <w:color w:val="auto"/>
                <w:szCs w:val="21"/>
                <w:highlight w:val="none"/>
              </w:rPr>
              <w:t>）</w:t>
            </w:r>
          </w:p>
        </w:tc>
      </w:tr>
    </w:tbl>
    <w:p>
      <w:pPr>
        <w:adjustRightInd w:val="0"/>
        <w:snapToGrid w:val="0"/>
        <w:spacing w:line="520" w:lineRule="exact"/>
        <w:rPr>
          <w:color w:val="auto"/>
          <w:kern w:val="0"/>
          <w:sz w:val="24"/>
          <w:szCs w:val="24"/>
          <w:highlight w:val="none"/>
        </w:rPr>
      </w:pPr>
    </w:p>
    <w:p>
      <w:pPr>
        <w:adjustRightInd w:val="0"/>
        <w:snapToGrid w:val="0"/>
        <w:spacing w:line="520" w:lineRule="exact"/>
        <w:rPr>
          <w:color w:val="auto"/>
          <w:sz w:val="24"/>
          <w:highlight w:val="none"/>
        </w:rPr>
      </w:pPr>
      <w:r>
        <w:rPr>
          <w:rFonts w:hint="eastAsia"/>
          <w:color w:val="auto"/>
          <w:kern w:val="0"/>
          <w:sz w:val="24"/>
          <w:szCs w:val="24"/>
          <w:highlight w:val="none"/>
        </w:rPr>
        <w:t>备注：如包含附件、辅材，必须列明所需附件、辅材具体种类、数量。</w:t>
      </w:r>
    </w:p>
    <w:p>
      <w:pPr>
        <w:spacing w:line="480" w:lineRule="exact"/>
        <w:ind w:right="34" w:firstLine="480" w:firstLineChars="200"/>
        <w:rPr>
          <w:rFonts w:ascii="宋体" w:hAnsi="宋体" w:cs="宋体"/>
          <w:color w:val="auto"/>
          <w:sz w:val="24"/>
          <w:szCs w:val="24"/>
          <w:highlight w:val="none"/>
        </w:rPr>
      </w:pPr>
    </w:p>
    <w:p>
      <w:pPr>
        <w:spacing w:line="480" w:lineRule="exact"/>
        <w:ind w:right="34" w:firstLine="480" w:firstLineChars="200"/>
        <w:rPr>
          <w:rFonts w:ascii="宋体" w:hAnsi="宋体" w:cs="宋体"/>
          <w:color w:val="auto"/>
          <w:sz w:val="24"/>
          <w:szCs w:val="24"/>
          <w:highlight w:val="none"/>
        </w:rPr>
      </w:pPr>
    </w:p>
    <w:p>
      <w:pPr>
        <w:spacing w:line="480" w:lineRule="exact"/>
        <w:ind w:right="34" w:firstLine="480" w:firstLineChars="200"/>
        <w:rPr>
          <w:rFonts w:ascii="宋体" w:hAnsi="宋体" w:cs="宋体"/>
          <w:color w:val="auto"/>
          <w:sz w:val="24"/>
          <w:szCs w:val="24"/>
          <w:highlight w:val="none"/>
        </w:rPr>
      </w:pPr>
    </w:p>
    <w:p>
      <w:pPr>
        <w:spacing w:line="480" w:lineRule="exact"/>
        <w:ind w:right="34" w:firstLine="480" w:firstLineChars="200"/>
        <w:rPr>
          <w:rFonts w:ascii="宋体" w:hAnsi="宋体" w:cs="宋体"/>
          <w:color w:val="auto"/>
          <w:sz w:val="24"/>
          <w:szCs w:val="24"/>
          <w:highlight w:val="none"/>
        </w:rPr>
      </w:pPr>
    </w:p>
    <w:p>
      <w:pPr>
        <w:spacing w:line="480" w:lineRule="exact"/>
        <w:ind w:right="34" w:firstLine="480" w:firstLineChars="200"/>
        <w:rPr>
          <w:rFonts w:ascii="宋体" w:hAnsi="宋体" w:cs="宋体"/>
          <w:color w:val="auto"/>
          <w:sz w:val="24"/>
          <w:szCs w:val="24"/>
          <w:highlight w:val="none"/>
        </w:rPr>
      </w:pPr>
    </w:p>
    <w:p>
      <w:pPr>
        <w:spacing w:line="520" w:lineRule="exact"/>
        <w:ind w:firstLine="200"/>
        <w:rPr>
          <w:rFonts w:ascii="宋体" w:hAnsi="宋体" w:cs="宋体"/>
          <w:color w:val="auto"/>
          <w:sz w:val="24"/>
          <w:szCs w:val="24"/>
          <w:highlight w:val="none"/>
        </w:rPr>
      </w:pPr>
    </w:p>
    <w:p>
      <w:pPr>
        <w:spacing w:line="480" w:lineRule="exact"/>
        <w:ind w:right="34"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参加磋商的供应商（加盖公章）：</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480" w:lineRule="exact"/>
        <w:ind w:right="34" w:firstLine="480" w:firstLineChars="200"/>
        <w:rPr>
          <w:rFonts w:ascii="宋体" w:hAnsi="宋体" w:cs="宋体"/>
          <w:color w:val="auto"/>
          <w:sz w:val="24"/>
          <w:szCs w:val="24"/>
          <w:highlight w:val="none"/>
        </w:rPr>
      </w:pPr>
    </w:p>
    <w:p>
      <w:pPr>
        <w:spacing w:line="480" w:lineRule="exact"/>
        <w:ind w:right="34"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法定代表人或其授权委托人</w:t>
      </w:r>
      <w:bookmarkStart w:id="13" w:name="_Hlk38899437"/>
      <w:r>
        <w:rPr>
          <w:rFonts w:hint="eastAsia" w:ascii="宋体" w:hAnsi="宋体" w:cs="宋体"/>
          <w:color w:val="auto"/>
          <w:sz w:val="24"/>
          <w:szCs w:val="24"/>
          <w:highlight w:val="none"/>
        </w:rPr>
        <w:t>（签字或盖章）</w:t>
      </w:r>
      <w:bookmarkEnd w:id="13"/>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480" w:lineRule="exact"/>
        <w:ind w:right="34" w:firstLine="480" w:firstLineChars="200"/>
        <w:rPr>
          <w:rFonts w:ascii="宋体" w:hAnsi="宋体" w:cs="宋体"/>
          <w:color w:val="auto"/>
          <w:sz w:val="24"/>
          <w:szCs w:val="24"/>
          <w:highlight w:val="none"/>
        </w:rPr>
      </w:pPr>
    </w:p>
    <w:p>
      <w:pPr>
        <w:widowControl/>
        <w:snapToGrid w:val="0"/>
        <w:spacing w:line="5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      期：</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日</w:t>
      </w:r>
    </w:p>
    <w:p>
      <w:pPr>
        <w:spacing w:line="480" w:lineRule="exact"/>
        <w:ind w:right="34" w:firstLine="480" w:firstLineChars="200"/>
        <w:rPr>
          <w:rFonts w:ascii="宋体" w:hAnsi="宋体" w:cs="宋体"/>
          <w:color w:val="auto"/>
          <w:sz w:val="24"/>
          <w:szCs w:val="24"/>
          <w:highlight w:val="none"/>
        </w:rPr>
      </w:pPr>
    </w:p>
    <w:p>
      <w:pPr>
        <w:spacing w:line="480" w:lineRule="exact"/>
        <w:ind w:right="34"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注：</w:t>
      </w:r>
    </w:p>
    <w:p>
      <w:pPr>
        <w:spacing w:line="480" w:lineRule="exact"/>
        <w:ind w:right="34"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1.所有价格用人民币报价。</w:t>
      </w:r>
    </w:p>
    <w:p>
      <w:pPr>
        <w:spacing w:line="480" w:lineRule="exact"/>
        <w:ind w:right="34"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2.磋商报价为与采购项目有关的全部费用之和，以后不得追加任何费用。</w:t>
      </w:r>
    </w:p>
    <w:p>
      <w:pPr>
        <w:spacing w:line="480" w:lineRule="exact"/>
        <w:ind w:right="34"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3.如果单价和总价不符时，以总价为准；大小写金额不一致，以大写为准。</w:t>
      </w:r>
    </w:p>
    <w:p>
      <w:pPr>
        <w:rPr>
          <w:rFonts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br w:type="page"/>
      </w:r>
    </w:p>
    <w:p>
      <w:pPr>
        <w:ind w:firstLine="640" w:firstLineChars="200"/>
        <w:jc w:val="center"/>
        <w:rPr>
          <w:rFonts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六、 参加政府采购活动前三年内在经营活动和招投标活动中没有重大违法记录的承诺书</w:t>
      </w:r>
    </w:p>
    <w:p>
      <w:pPr>
        <w:ind w:firstLine="720" w:firstLineChars="200"/>
        <w:rPr>
          <w:rFonts w:ascii="宋体" w:hAnsi="宋体" w:cs="宋体"/>
          <w:color w:val="auto"/>
          <w:sz w:val="36"/>
          <w:szCs w:val="36"/>
          <w:highlight w:val="none"/>
        </w:rPr>
      </w:pPr>
    </w:p>
    <w:p>
      <w:pPr>
        <w:ind w:firstLine="200"/>
        <w:rPr>
          <w:rFonts w:ascii="宋体" w:hAnsi="宋体" w:cs="宋体"/>
          <w:color w:val="auto"/>
          <w:sz w:val="28"/>
          <w:szCs w:val="28"/>
          <w:highlight w:val="none"/>
        </w:rPr>
      </w:pPr>
      <w:r>
        <w:rPr>
          <w:rFonts w:hint="eastAsia" w:ascii="宋体" w:hAnsi="宋体" w:cs="宋体"/>
          <w:color w:val="auto"/>
          <w:sz w:val="28"/>
          <w:szCs w:val="28"/>
          <w:highlight w:val="none"/>
        </w:rPr>
        <w:t>淮阴工学院招投标办公室：</w:t>
      </w:r>
    </w:p>
    <w:p>
      <w:pPr>
        <w:autoSpaceDE w:val="0"/>
        <w:autoSpaceDN w:val="0"/>
        <w:adjustRightInd w:val="0"/>
        <w:spacing w:line="7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我公司郑重声明:参加本次政府采购活动前三年内，我公司在经营活动中没有因违法经营受到刑事处罚或者责令停产停业、吊销许可证或者营业执照、较大数额罚款等行政处罚。在招投标活动中</w:t>
      </w:r>
      <w:r>
        <w:rPr>
          <w:rFonts w:hint="eastAsia" w:ascii="宋体" w:hAnsi="宋体" w:cs="宋体"/>
          <w:color w:val="auto"/>
          <w:sz w:val="28"/>
          <w:szCs w:val="28"/>
          <w:highlight w:val="none"/>
        </w:rPr>
        <w:t>无任何违法违规等不良记录</w:t>
      </w:r>
    </w:p>
    <w:p>
      <w:pPr>
        <w:autoSpaceDE w:val="0"/>
        <w:autoSpaceDN w:val="0"/>
        <w:adjustRightInd w:val="0"/>
        <w:spacing w:line="7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特此声明！</w:t>
      </w:r>
    </w:p>
    <w:p>
      <w:pPr>
        <w:autoSpaceDE w:val="0"/>
        <w:autoSpaceDN w:val="0"/>
        <w:adjustRightInd w:val="0"/>
        <w:spacing w:line="720" w:lineRule="exact"/>
        <w:ind w:firstLine="560" w:firstLineChars="200"/>
        <w:jc w:val="left"/>
        <w:rPr>
          <w:rFonts w:ascii="宋体" w:hAnsi="宋体" w:cs="宋体"/>
          <w:color w:val="auto"/>
          <w:kern w:val="0"/>
          <w:sz w:val="28"/>
          <w:szCs w:val="28"/>
          <w:highlight w:val="none"/>
        </w:rPr>
      </w:pPr>
    </w:p>
    <w:p>
      <w:pPr>
        <w:spacing w:line="520" w:lineRule="exact"/>
        <w:ind w:firstLine="562" w:firstLineChars="200"/>
        <w:rPr>
          <w:rFonts w:ascii="宋体" w:hAnsi="宋体" w:cs="宋体"/>
          <w:b/>
          <w:bCs/>
          <w:color w:val="auto"/>
          <w:sz w:val="28"/>
          <w:szCs w:val="28"/>
          <w:highlight w:val="none"/>
        </w:rPr>
      </w:pPr>
    </w:p>
    <w:p>
      <w:pPr>
        <w:spacing w:line="520" w:lineRule="exact"/>
        <w:ind w:firstLine="562" w:firstLineChars="200"/>
        <w:rPr>
          <w:rFonts w:ascii="宋体" w:hAnsi="宋体" w:cs="宋体"/>
          <w:b/>
          <w:bCs/>
          <w:color w:val="auto"/>
          <w:sz w:val="28"/>
          <w:szCs w:val="28"/>
          <w:highlight w:val="none"/>
        </w:rPr>
      </w:pPr>
    </w:p>
    <w:p>
      <w:pPr>
        <w:autoSpaceDE w:val="0"/>
        <w:autoSpaceDN w:val="0"/>
        <w:adjustRightInd w:val="0"/>
        <w:spacing w:line="720" w:lineRule="exact"/>
        <w:ind w:firstLine="560" w:firstLineChars="200"/>
        <w:jc w:val="center"/>
        <w:rPr>
          <w:rFonts w:ascii="宋体" w:hAnsi="宋体" w:cs="宋体"/>
          <w:color w:val="auto"/>
          <w:sz w:val="28"/>
          <w:szCs w:val="28"/>
          <w:highlight w:val="none"/>
          <w:u w:val="single"/>
          <w:lang w:val="zh-CN"/>
        </w:rPr>
      </w:pPr>
      <w:r>
        <w:rPr>
          <w:rFonts w:hint="eastAsia" w:ascii="宋体" w:hAnsi="宋体" w:cs="宋体"/>
          <w:color w:val="auto"/>
          <w:sz w:val="28"/>
          <w:szCs w:val="28"/>
          <w:highlight w:val="none"/>
          <w:lang w:val="zh-CN"/>
        </w:rPr>
        <w:t xml:space="preserve">                  参加磋商的供应商</w:t>
      </w: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u w:val="single"/>
          <w:lang w:val="zh-CN"/>
        </w:rPr>
        <w:t xml:space="preserve">            (盖章)</w:t>
      </w:r>
    </w:p>
    <w:p>
      <w:pPr>
        <w:autoSpaceDE w:val="0"/>
        <w:autoSpaceDN w:val="0"/>
        <w:adjustRightInd w:val="0"/>
        <w:spacing w:line="720" w:lineRule="exact"/>
        <w:ind w:firstLine="3080" w:firstLineChars="11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法定代表人或其授权委托人</w:t>
      </w:r>
      <w:r>
        <w:rPr>
          <w:rFonts w:hint="eastAsia" w:ascii="宋体" w:hAnsi="宋体" w:cs="宋体"/>
          <w:color w:val="auto"/>
          <w:sz w:val="24"/>
          <w:szCs w:val="24"/>
          <w:highlight w:val="none"/>
        </w:rPr>
        <w:t>（签字或盖章）</w:t>
      </w:r>
      <w:r>
        <w:rPr>
          <w:rFonts w:hint="eastAsia" w:ascii="宋体" w:hAnsi="宋体" w:cs="宋体"/>
          <w:color w:val="auto"/>
          <w:sz w:val="28"/>
          <w:szCs w:val="28"/>
          <w:highlight w:val="none"/>
        </w:rPr>
        <w:t xml:space="preserve">: </w:t>
      </w:r>
      <w:r>
        <w:rPr>
          <w:rFonts w:hint="eastAsia" w:ascii="宋体" w:hAnsi="宋体" w:cs="宋体"/>
          <w:color w:val="auto"/>
          <w:kern w:val="0"/>
          <w:sz w:val="28"/>
          <w:szCs w:val="28"/>
          <w:highlight w:val="none"/>
        </w:rPr>
        <w:t xml:space="preserve"> </w:t>
      </w:r>
    </w:p>
    <w:p>
      <w:pPr>
        <w:autoSpaceDE w:val="0"/>
        <w:autoSpaceDN w:val="0"/>
        <w:adjustRightInd w:val="0"/>
        <w:spacing w:line="720" w:lineRule="exact"/>
        <w:ind w:firstLine="560" w:firstLineChars="200"/>
        <w:jc w:val="center"/>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 xml:space="preserve">                     日期</w:t>
      </w: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u w:val="single"/>
          <w:lang w:val="zh-CN"/>
        </w:rPr>
        <w:t xml:space="preserve">       </w:t>
      </w:r>
      <w:r>
        <w:rPr>
          <w:rFonts w:hint="eastAsia" w:ascii="宋体" w:hAnsi="宋体" w:cs="宋体"/>
          <w:color w:val="auto"/>
          <w:sz w:val="28"/>
          <w:szCs w:val="28"/>
          <w:highlight w:val="none"/>
          <w:lang w:val="zh-CN"/>
        </w:rPr>
        <w:t xml:space="preserve">年 </w:t>
      </w:r>
      <w:r>
        <w:rPr>
          <w:rFonts w:hint="eastAsia" w:ascii="宋体" w:hAnsi="宋体" w:cs="宋体"/>
          <w:color w:val="auto"/>
          <w:sz w:val="28"/>
          <w:szCs w:val="28"/>
          <w:highlight w:val="none"/>
          <w:u w:val="single"/>
          <w:lang w:val="zh-CN"/>
        </w:rPr>
        <w:t xml:space="preserve">     </w:t>
      </w:r>
      <w:r>
        <w:rPr>
          <w:rFonts w:hint="eastAsia" w:ascii="宋体" w:hAnsi="宋体" w:cs="宋体"/>
          <w:color w:val="auto"/>
          <w:sz w:val="28"/>
          <w:szCs w:val="28"/>
          <w:highlight w:val="none"/>
          <w:lang w:val="zh-CN"/>
        </w:rPr>
        <w:t>月</w:t>
      </w:r>
      <w:r>
        <w:rPr>
          <w:rFonts w:hint="eastAsia" w:ascii="宋体" w:hAnsi="宋体" w:cs="宋体"/>
          <w:color w:val="auto"/>
          <w:sz w:val="28"/>
          <w:szCs w:val="28"/>
          <w:highlight w:val="none"/>
          <w:u w:val="single"/>
          <w:lang w:val="zh-CN"/>
        </w:rPr>
        <w:t xml:space="preserve">    </w:t>
      </w:r>
      <w:r>
        <w:rPr>
          <w:rFonts w:hint="eastAsia" w:ascii="宋体" w:hAnsi="宋体" w:cs="宋体"/>
          <w:color w:val="auto"/>
          <w:sz w:val="28"/>
          <w:szCs w:val="28"/>
          <w:highlight w:val="none"/>
          <w:lang w:val="zh-CN"/>
        </w:rPr>
        <w:t>日</w:t>
      </w:r>
    </w:p>
    <w:p>
      <w:pPr>
        <w:ind w:firstLine="560" w:firstLineChars="200"/>
        <w:rPr>
          <w:rFonts w:ascii="宋体" w:hAnsi="宋体" w:cs="宋体"/>
          <w:color w:val="auto"/>
          <w:sz w:val="28"/>
          <w:szCs w:val="28"/>
          <w:highlight w:val="none"/>
        </w:rPr>
      </w:pPr>
    </w:p>
    <w:p>
      <w:pPr>
        <w:ind w:firstLine="560" w:firstLineChars="200"/>
        <w:rPr>
          <w:rFonts w:ascii="宋体" w:hAnsi="宋体" w:cs="宋体"/>
          <w:color w:val="auto"/>
          <w:sz w:val="28"/>
          <w:szCs w:val="28"/>
          <w:highlight w:val="none"/>
        </w:rPr>
      </w:pPr>
    </w:p>
    <w:p>
      <w:pPr>
        <w:ind w:firstLine="560" w:firstLineChars="200"/>
        <w:rPr>
          <w:rFonts w:ascii="宋体" w:hAnsi="宋体" w:cs="宋体"/>
          <w:color w:val="auto"/>
          <w:sz w:val="28"/>
          <w:szCs w:val="28"/>
          <w:highlight w:val="none"/>
        </w:rPr>
      </w:pPr>
    </w:p>
    <w:p>
      <w:pPr>
        <w:ind w:firstLine="560" w:firstLineChars="200"/>
        <w:rPr>
          <w:rFonts w:ascii="宋体" w:hAnsi="宋体" w:cs="宋体"/>
          <w:color w:val="auto"/>
          <w:sz w:val="28"/>
          <w:szCs w:val="28"/>
          <w:highlight w:val="none"/>
        </w:rPr>
      </w:pPr>
    </w:p>
    <w:p>
      <w:pPr>
        <w:widowControl/>
        <w:ind w:firstLine="200"/>
        <w:rPr>
          <w:rFonts w:ascii="宋体" w:hAnsi="宋体" w:cs="宋体"/>
          <w:color w:val="auto"/>
          <w:kern w:val="0"/>
          <w:sz w:val="32"/>
          <w:szCs w:val="32"/>
          <w:highlight w:val="none"/>
        </w:rPr>
      </w:pPr>
      <w:r>
        <w:rPr>
          <w:rFonts w:hint="eastAsia" w:ascii="宋体" w:hAnsi="宋体" w:cs="宋体"/>
          <w:color w:val="auto"/>
          <w:kern w:val="0"/>
          <w:sz w:val="32"/>
          <w:szCs w:val="32"/>
          <w:highlight w:val="none"/>
        </w:rPr>
        <w:br w:type="page"/>
      </w:r>
    </w:p>
    <w:p>
      <w:pPr>
        <w:ind w:firstLine="640" w:firstLineChars="200"/>
        <w:jc w:val="center"/>
        <w:rPr>
          <w:rFonts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七 服务承诺书</w:t>
      </w:r>
    </w:p>
    <w:p>
      <w:pPr>
        <w:ind w:firstLine="640" w:firstLineChars="200"/>
        <w:jc w:val="center"/>
        <w:rPr>
          <w:rFonts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（格式自拟）</w:t>
      </w:r>
    </w:p>
    <w:p>
      <w:pPr>
        <w:widowControl/>
        <w:ind w:firstLine="200"/>
        <w:jc w:val="center"/>
        <w:rPr>
          <w:rFonts w:ascii="宋体" w:hAnsi="宋体" w:cs="宋体"/>
          <w:color w:val="auto"/>
          <w:kern w:val="0"/>
          <w:sz w:val="32"/>
          <w:szCs w:val="32"/>
          <w:highlight w:val="none"/>
        </w:rPr>
      </w:pPr>
    </w:p>
    <w:p>
      <w:pPr>
        <w:widowControl/>
        <w:ind w:firstLine="200"/>
        <w:jc w:val="center"/>
        <w:rPr>
          <w:rFonts w:ascii="宋体" w:hAnsi="宋体" w:cs="宋体"/>
          <w:color w:val="auto"/>
          <w:kern w:val="0"/>
          <w:sz w:val="32"/>
          <w:szCs w:val="32"/>
          <w:highlight w:val="none"/>
        </w:rPr>
      </w:pPr>
    </w:p>
    <w:p>
      <w:pPr>
        <w:widowControl/>
        <w:ind w:firstLine="200"/>
        <w:jc w:val="center"/>
        <w:rPr>
          <w:rFonts w:ascii="宋体" w:hAnsi="宋体" w:cs="宋体"/>
          <w:color w:val="auto"/>
          <w:kern w:val="0"/>
          <w:sz w:val="32"/>
          <w:szCs w:val="32"/>
          <w:highlight w:val="none"/>
        </w:rPr>
      </w:pPr>
    </w:p>
    <w:p>
      <w:pPr>
        <w:widowControl/>
        <w:ind w:firstLine="200"/>
        <w:jc w:val="center"/>
        <w:rPr>
          <w:rFonts w:ascii="宋体" w:hAnsi="宋体" w:cs="宋体"/>
          <w:color w:val="auto"/>
          <w:kern w:val="0"/>
          <w:sz w:val="32"/>
          <w:szCs w:val="32"/>
          <w:highlight w:val="none"/>
        </w:rPr>
      </w:pPr>
    </w:p>
    <w:p>
      <w:pPr>
        <w:widowControl/>
        <w:ind w:firstLine="200"/>
        <w:jc w:val="center"/>
        <w:rPr>
          <w:rFonts w:ascii="宋体" w:hAnsi="宋体" w:cs="宋体"/>
          <w:color w:val="auto"/>
          <w:kern w:val="0"/>
          <w:sz w:val="32"/>
          <w:szCs w:val="32"/>
          <w:highlight w:val="none"/>
        </w:rPr>
      </w:pPr>
    </w:p>
    <w:p>
      <w:pPr>
        <w:widowControl/>
        <w:ind w:firstLine="200"/>
        <w:jc w:val="center"/>
        <w:rPr>
          <w:rFonts w:ascii="宋体" w:hAnsi="宋体" w:cs="宋体"/>
          <w:color w:val="auto"/>
          <w:kern w:val="0"/>
          <w:sz w:val="32"/>
          <w:szCs w:val="32"/>
          <w:highlight w:val="none"/>
        </w:rPr>
      </w:pPr>
    </w:p>
    <w:p>
      <w:pPr>
        <w:widowControl/>
        <w:ind w:firstLine="200"/>
        <w:jc w:val="center"/>
        <w:rPr>
          <w:rFonts w:ascii="宋体" w:hAnsi="宋体" w:cs="宋体"/>
          <w:color w:val="auto"/>
          <w:kern w:val="0"/>
          <w:sz w:val="32"/>
          <w:szCs w:val="32"/>
          <w:highlight w:val="none"/>
        </w:rPr>
      </w:pPr>
    </w:p>
    <w:p>
      <w:pPr>
        <w:widowControl/>
        <w:ind w:firstLine="200"/>
        <w:jc w:val="center"/>
        <w:rPr>
          <w:rFonts w:ascii="宋体" w:hAnsi="宋体" w:cs="宋体"/>
          <w:color w:val="auto"/>
          <w:kern w:val="0"/>
          <w:sz w:val="32"/>
          <w:szCs w:val="32"/>
          <w:highlight w:val="none"/>
        </w:rPr>
      </w:pPr>
    </w:p>
    <w:p>
      <w:pPr>
        <w:widowControl/>
        <w:ind w:firstLine="200"/>
        <w:jc w:val="center"/>
        <w:rPr>
          <w:rFonts w:ascii="宋体" w:hAnsi="宋体" w:cs="宋体"/>
          <w:color w:val="auto"/>
          <w:kern w:val="0"/>
          <w:sz w:val="32"/>
          <w:szCs w:val="32"/>
          <w:highlight w:val="none"/>
        </w:rPr>
      </w:pPr>
    </w:p>
    <w:p>
      <w:pPr>
        <w:widowControl/>
        <w:ind w:firstLine="200"/>
        <w:jc w:val="center"/>
        <w:rPr>
          <w:rFonts w:ascii="宋体" w:hAnsi="宋体" w:cs="宋体"/>
          <w:color w:val="auto"/>
          <w:kern w:val="0"/>
          <w:sz w:val="32"/>
          <w:szCs w:val="32"/>
          <w:highlight w:val="none"/>
        </w:rPr>
      </w:pPr>
    </w:p>
    <w:p>
      <w:pPr>
        <w:widowControl/>
        <w:ind w:firstLine="200"/>
        <w:jc w:val="center"/>
        <w:rPr>
          <w:rFonts w:ascii="宋体" w:hAnsi="宋体" w:cs="宋体"/>
          <w:color w:val="auto"/>
          <w:kern w:val="0"/>
          <w:sz w:val="32"/>
          <w:szCs w:val="32"/>
          <w:highlight w:val="none"/>
        </w:rPr>
      </w:pPr>
    </w:p>
    <w:p>
      <w:pPr>
        <w:widowControl/>
        <w:ind w:firstLine="200"/>
        <w:jc w:val="center"/>
        <w:rPr>
          <w:rFonts w:ascii="宋体" w:hAnsi="宋体" w:cs="宋体"/>
          <w:color w:val="auto"/>
          <w:kern w:val="0"/>
          <w:sz w:val="32"/>
          <w:szCs w:val="32"/>
          <w:highlight w:val="none"/>
        </w:rPr>
      </w:pPr>
    </w:p>
    <w:p>
      <w:pPr>
        <w:widowControl/>
        <w:ind w:firstLine="200"/>
        <w:jc w:val="center"/>
        <w:rPr>
          <w:rFonts w:ascii="宋体" w:hAnsi="宋体" w:cs="宋体"/>
          <w:color w:val="auto"/>
          <w:kern w:val="0"/>
          <w:sz w:val="32"/>
          <w:szCs w:val="32"/>
          <w:highlight w:val="none"/>
        </w:rPr>
      </w:pPr>
    </w:p>
    <w:p>
      <w:pPr>
        <w:autoSpaceDE w:val="0"/>
        <w:autoSpaceDN w:val="0"/>
        <w:adjustRightInd w:val="0"/>
        <w:spacing w:line="720" w:lineRule="exact"/>
        <w:ind w:firstLine="560" w:firstLineChars="200"/>
        <w:jc w:val="center"/>
        <w:rPr>
          <w:rFonts w:ascii="宋体" w:hAnsi="宋体" w:cs="宋体"/>
          <w:color w:val="auto"/>
          <w:sz w:val="28"/>
          <w:szCs w:val="28"/>
          <w:highlight w:val="none"/>
          <w:u w:val="single"/>
          <w:lang w:val="zh-CN"/>
        </w:rPr>
      </w:pPr>
      <w:r>
        <w:rPr>
          <w:rFonts w:hint="eastAsia" w:ascii="宋体" w:hAnsi="宋体" w:cs="宋体"/>
          <w:color w:val="auto"/>
          <w:sz w:val="28"/>
          <w:szCs w:val="28"/>
          <w:highlight w:val="none"/>
          <w:lang w:val="zh-CN"/>
        </w:rPr>
        <w:t xml:space="preserve">               参加磋商的供应商</w:t>
      </w: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u w:val="single"/>
          <w:lang w:val="zh-CN"/>
        </w:rPr>
        <w:t xml:space="preserve">            (盖章)</w:t>
      </w:r>
    </w:p>
    <w:p>
      <w:pPr>
        <w:autoSpaceDE w:val="0"/>
        <w:autoSpaceDN w:val="0"/>
        <w:adjustRightInd w:val="0"/>
        <w:spacing w:line="720" w:lineRule="exact"/>
        <w:ind w:firstLine="3080" w:firstLineChars="11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法定代表人或其授权委托人</w:t>
      </w:r>
      <w:r>
        <w:rPr>
          <w:rFonts w:hint="eastAsia" w:ascii="宋体" w:hAnsi="宋体" w:cs="宋体"/>
          <w:color w:val="auto"/>
          <w:sz w:val="24"/>
          <w:szCs w:val="24"/>
          <w:highlight w:val="none"/>
        </w:rPr>
        <w:t>（签字或盖章）</w:t>
      </w:r>
      <w:r>
        <w:rPr>
          <w:rFonts w:hint="eastAsia" w:ascii="宋体" w:hAnsi="宋体" w:cs="宋体"/>
          <w:color w:val="auto"/>
          <w:sz w:val="28"/>
          <w:szCs w:val="28"/>
          <w:highlight w:val="none"/>
        </w:rPr>
        <w:t xml:space="preserve">: </w:t>
      </w:r>
      <w:r>
        <w:rPr>
          <w:rFonts w:hint="eastAsia" w:ascii="宋体" w:hAnsi="宋体" w:cs="宋体"/>
          <w:color w:val="auto"/>
          <w:kern w:val="0"/>
          <w:sz w:val="28"/>
          <w:szCs w:val="28"/>
          <w:highlight w:val="none"/>
        </w:rPr>
        <w:t xml:space="preserve"> </w:t>
      </w:r>
    </w:p>
    <w:p>
      <w:pPr>
        <w:autoSpaceDE w:val="0"/>
        <w:autoSpaceDN w:val="0"/>
        <w:adjustRightInd w:val="0"/>
        <w:spacing w:line="720" w:lineRule="exact"/>
        <w:ind w:firstLine="560" w:firstLineChars="200"/>
        <w:jc w:val="center"/>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 xml:space="preserve">                     日期</w:t>
      </w: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u w:val="single"/>
          <w:lang w:val="zh-CN"/>
        </w:rPr>
        <w:t xml:space="preserve">       </w:t>
      </w:r>
      <w:r>
        <w:rPr>
          <w:rFonts w:hint="eastAsia" w:ascii="宋体" w:hAnsi="宋体" w:cs="宋体"/>
          <w:color w:val="auto"/>
          <w:sz w:val="28"/>
          <w:szCs w:val="28"/>
          <w:highlight w:val="none"/>
          <w:lang w:val="zh-CN"/>
        </w:rPr>
        <w:t xml:space="preserve">年 </w:t>
      </w:r>
      <w:r>
        <w:rPr>
          <w:rFonts w:hint="eastAsia" w:ascii="宋体" w:hAnsi="宋体" w:cs="宋体"/>
          <w:color w:val="auto"/>
          <w:sz w:val="28"/>
          <w:szCs w:val="28"/>
          <w:highlight w:val="none"/>
          <w:u w:val="single"/>
          <w:lang w:val="zh-CN"/>
        </w:rPr>
        <w:t xml:space="preserve">     </w:t>
      </w:r>
      <w:r>
        <w:rPr>
          <w:rFonts w:hint="eastAsia" w:ascii="宋体" w:hAnsi="宋体" w:cs="宋体"/>
          <w:color w:val="auto"/>
          <w:sz w:val="28"/>
          <w:szCs w:val="28"/>
          <w:highlight w:val="none"/>
          <w:lang w:val="zh-CN"/>
        </w:rPr>
        <w:t>月</w:t>
      </w:r>
      <w:r>
        <w:rPr>
          <w:rFonts w:hint="eastAsia" w:ascii="宋体" w:hAnsi="宋体" w:cs="宋体"/>
          <w:color w:val="auto"/>
          <w:sz w:val="28"/>
          <w:szCs w:val="28"/>
          <w:highlight w:val="none"/>
          <w:u w:val="single"/>
          <w:lang w:val="zh-CN"/>
        </w:rPr>
        <w:t xml:space="preserve">    </w:t>
      </w:r>
      <w:r>
        <w:rPr>
          <w:rFonts w:hint="eastAsia" w:ascii="宋体" w:hAnsi="宋体" w:cs="宋体"/>
          <w:color w:val="auto"/>
          <w:sz w:val="28"/>
          <w:szCs w:val="28"/>
          <w:highlight w:val="none"/>
          <w:lang w:val="zh-CN"/>
        </w:rPr>
        <w:t>日</w:t>
      </w:r>
    </w:p>
    <w:p>
      <w:pPr>
        <w:widowControl/>
        <w:ind w:firstLine="200"/>
        <w:jc w:val="center"/>
        <w:rPr>
          <w:rFonts w:ascii="宋体" w:hAnsi="宋体" w:cs="宋体"/>
          <w:color w:val="auto"/>
          <w:kern w:val="0"/>
          <w:sz w:val="32"/>
          <w:szCs w:val="32"/>
          <w:highlight w:val="none"/>
        </w:rPr>
      </w:pPr>
    </w:p>
    <w:p>
      <w:pPr>
        <w:widowControl/>
        <w:ind w:firstLine="200"/>
        <w:jc w:val="center"/>
        <w:rPr>
          <w:rFonts w:ascii="宋体" w:hAnsi="宋体" w:cs="宋体"/>
          <w:color w:val="auto"/>
          <w:kern w:val="0"/>
          <w:sz w:val="32"/>
          <w:szCs w:val="32"/>
          <w:highlight w:val="none"/>
        </w:rPr>
      </w:pPr>
    </w:p>
    <w:p>
      <w:pPr>
        <w:widowControl/>
        <w:ind w:firstLine="200"/>
        <w:jc w:val="center"/>
        <w:rPr>
          <w:rFonts w:ascii="宋体" w:hAnsi="宋体" w:cs="宋体"/>
          <w:color w:val="auto"/>
          <w:kern w:val="0"/>
          <w:sz w:val="32"/>
          <w:szCs w:val="32"/>
          <w:highlight w:val="none"/>
        </w:rPr>
      </w:pPr>
    </w:p>
    <w:p>
      <w:pPr>
        <w:widowControl/>
        <w:ind w:firstLine="200"/>
        <w:jc w:val="center"/>
        <w:rPr>
          <w:rFonts w:ascii="宋体" w:hAnsi="宋体" w:cs="宋体"/>
          <w:color w:val="auto"/>
          <w:kern w:val="0"/>
          <w:sz w:val="32"/>
          <w:szCs w:val="32"/>
          <w:highlight w:val="none"/>
        </w:rPr>
      </w:pPr>
    </w:p>
    <w:p>
      <w:pPr>
        <w:widowControl/>
        <w:ind w:firstLine="200"/>
        <w:jc w:val="center"/>
        <w:rPr>
          <w:rFonts w:ascii="宋体" w:hAnsi="宋体" w:cs="宋体"/>
          <w:color w:val="auto"/>
          <w:kern w:val="0"/>
          <w:sz w:val="32"/>
          <w:szCs w:val="32"/>
          <w:highlight w:val="none"/>
        </w:rPr>
      </w:pPr>
    </w:p>
    <w:p>
      <w:pPr>
        <w:ind w:firstLine="640" w:firstLineChars="200"/>
        <w:jc w:val="center"/>
        <w:rPr>
          <w:rFonts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八 参加磋商的供应商近三年业绩一览表</w:t>
      </w:r>
    </w:p>
    <w:p>
      <w:pPr>
        <w:ind w:firstLine="420" w:firstLineChars="200"/>
        <w:rPr>
          <w:rFonts w:ascii="宋体" w:hAnsi="宋体" w:cs="宋体"/>
          <w:color w:val="auto"/>
          <w:highlight w:val="none"/>
        </w:rPr>
      </w:pPr>
    </w:p>
    <w:tbl>
      <w:tblPr>
        <w:tblStyle w:val="13"/>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2734"/>
        <w:gridCol w:w="1275"/>
        <w:gridCol w:w="1560"/>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ind w:firstLine="200"/>
              <w:jc w:val="center"/>
              <w:rPr>
                <w:rFonts w:ascii="宋体" w:hAnsi="宋体" w:cs="宋体"/>
                <w:color w:val="auto"/>
                <w:highlight w:val="none"/>
              </w:rPr>
            </w:pPr>
            <w:r>
              <w:rPr>
                <w:rFonts w:hint="eastAsia" w:ascii="宋体" w:hAnsi="宋体" w:cs="宋体"/>
                <w:color w:val="auto"/>
                <w:highlight w:val="none"/>
              </w:rPr>
              <w:t>序号</w:t>
            </w:r>
          </w:p>
        </w:tc>
        <w:tc>
          <w:tcPr>
            <w:tcW w:w="1547" w:type="dxa"/>
            <w:vAlign w:val="center"/>
          </w:tcPr>
          <w:p>
            <w:pPr>
              <w:ind w:firstLine="200"/>
              <w:jc w:val="center"/>
              <w:rPr>
                <w:rFonts w:ascii="宋体" w:hAnsi="宋体" w:cs="宋体"/>
                <w:color w:val="auto"/>
                <w:highlight w:val="none"/>
              </w:rPr>
            </w:pPr>
            <w:r>
              <w:rPr>
                <w:rFonts w:hint="eastAsia" w:ascii="宋体" w:hAnsi="宋体" w:cs="宋体"/>
                <w:color w:val="auto"/>
                <w:highlight w:val="none"/>
              </w:rPr>
              <w:t>买方单位名称</w:t>
            </w:r>
          </w:p>
        </w:tc>
        <w:tc>
          <w:tcPr>
            <w:tcW w:w="2734" w:type="dxa"/>
            <w:vAlign w:val="center"/>
          </w:tcPr>
          <w:p>
            <w:pPr>
              <w:ind w:firstLine="200"/>
              <w:jc w:val="center"/>
              <w:rPr>
                <w:rFonts w:ascii="宋体" w:hAnsi="宋体" w:cs="宋体"/>
                <w:color w:val="auto"/>
                <w:highlight w:val="none"/>
              </w:rPr>
            </w:pPr>
            <w:r>
              <w:rPr>
                <w:rFonts w:hint="eastAsia" w:ascii="宋体" w:hAnsi="宋体" w:cs="宋体"/>
                <w:color w:val="auto"/>
                <w:highlight w:val="none"/>
              </w:rPr>
              <w:t>合同名称与签订时间</w:t>
            </w:r>
          </w:p>
        </w:tc>
        <w:tc>
          <w:tcPr>
            <w:tcW w:w="1275" w:type="dxa"/>
            <w:vAlign w:val="center"/>
          </w:tcPr>
          <w:p>
            <w:pPr>
              <w:ind w:firstLine="200"/>
              <w:jc w:val="center"/>
              <w:rPr>
                <w:rFonts w:ascii="宋体" w:hAnsi="宋体" w:cs="宋体"/>
                <w:color w:val="auto"/>
                <w:highlight w:val="none"/>
              </w:rPr>
            </w:pPr>
            <w:r>
              <w:rPr>
                <w:rFonts w:hint="eastAsia" w:ascii="宋体" w:hAnsi="宋体" w:cs="宋体"/>
                <w:color w:val="auto"/>
                <w:highlight w:val="none"/>
              </w:rPr>
              <w:t>合同金额</w:t>
            </w:r>
          </w:p>
        </w:tc>
        <w:tc>
          <w:tcPr>
            <w:tcW w:w="1560" w:type="dxa"/>
            <w:vAlign w:val="center"/>
          </w:tcPr>
          <w:p>
            <w:pPr>
              <w:ind w:firstLine="200"/>
              <w:jc w:val="center"/>
              <w:rPr>
                <w:rFonts w:ascii="宋体" w:hAnsi="宋体" w:cs="宋体"/>
                <w:color w:val="auto"/>
                <w:highlight w:val="none"/>
              </w:rPr>
            </w:pPr>
            <w:r>
              <w:rPr>
                <w:rFonts w:hint="eastAsia" w:ascii="宋体" w:hAnsi="宋体" w:cs="宋体"/>
                <w:color w:val="auto"/>
                <w:highlight w:val="none"/>
              </w:rPr>
              <w:t>买方联系人、联系电话</w:t>
            </w:r>
          </w:p>
        </w:tc>
        <w:tc>
          <w:tcPr>
            <w:tcW w:w="567" w:type="dxa"/>
            <w:vAlign w:val="center"/>
          </w:tcPr>
          <w:p>
            <w:pPr>
              <w:ind w:firstLine="200"/>
              <w:jc w:val="center"/>
              <w:rPr>
                <w:rFonts w:ascii="宋体" w:hAnsi="宋体" w:cs="宋体"/>
                <w:color w:val="auto"/>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ind w:firstLine="420" w:firstLineChars="200"/>
              <w:rPr>
                <w:rFonts w:ascii="宋体" w:hAnsi="宋体" w:cs="宋体"/>
                <w:color w:val="auto"/>
                <w:highlight w:val="none"/>
              </w:rPr>
            </w:pPr>
          </w:p>
        </w:tc>
        <w:tc>
          <w:tcPr>
            <w:tcW w:w="1547" w:type="dxa"/>
          </w:tcPr>
          <w:p>
            <w:pPr>
              <w:ind w:firstLine="420" w:firstLineChars="200"/>
              <w:rPr>
                <w:rFonts w:ascii="宋体" w:hAnsi="宋体" w:cs="宋体"/>
                <w:color w:val="auto"/>
                <w:highlight w:val="none"/>
              </w:rPr>
            </w:pPr>
          </w:p>
        </w:tc>
        <w:tc>
          <w:tcPr>
            <w:tcW w:w="2734" w:type="dxa"/>
          </w:tcPr>
          <w:p>
            <w:pPr>
              <w:ind w:firstLine="420" w:firstLineChars="200"/>
              <w:rPr>
                <w:rFonts w:ascii="宋体" w:hAnsi="宋体" w:cs="宋体"/>
                <w:color w:val="auto"/>
                <w:highlight w:val="none"/>
              </w:rPr>
            </w:pPr>
          </w:p>
        </w:tc>
        <w:tc>
          <w:tcPr>
            <w:tcW w:w="1275" w:type="dxa"/>
          </w:tcPr>
          <w:p>
            <w:pPr>
              <w:ind w:firstLine="420" w:firstLineChars="200"/>
              <w:rPr>
                <w:rFonts w:ascii="宋体" w:hAnsi="宋体" w:cs="宋体"/>
                <w:color w:val="auto"/>
                <w:highlight w:val="none"/>
              </w:rPr>
            </w:pPr>
          </w:p>
        </w:tc>
        <w:tc>
          <w:tcPr>
            <w:tcW w:w="1560" w:type="dxa"/>
          </w:tcPr>
          <w:p>
            <w:pPr>
              <w:ind w:firstLine="420" w:firstLineChars="200"/>
              <w:rPr>
                <w:rFonts w:ascii="宋体" w:hAnsi="宋体" w:cs="宋体"/>
                <w:color w:val="auto"/>
                <w:highlight w:val="none"/>
              </w:rPr>
            </w:pPr>
          </w:p>
        </w:tc>
        <w:tc>
          <w:tcPr>
            <w:tcW w:w="567" w:type="dxa"/>
          </w:tcPr>
          <w:p>
            <w:pPr>
              <w:ind w:firstLine="420" w:firstLineChars="20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ind w:firstLine="420" w:firstLineChars="200"/>
              <w:rPr>
                <w:rFonts w:ascii="宋体" w:hAnsi="宋体" w:cs="宋体"/>
                <w:color w:val="auto"/>
                <w:highlight w:val="none"/>
              </w:rPr>
            </w:pPr>
          </w:p>
        </w:tc>
        <w:tc>
          <w:tcPr>
            <w:tcW w:w="1547" w:type="dxa"/>
          </w:tcPr>
          <w:p>
            <w:pPr>
              <w:ind w:firstLine="420" w:firstLineChars="200"/>
              <w:rPr>
                <w:rFonts w:ascii="宋体" w:hAnsi="宋体" w:cs="宋体"/>
                <w:color w:val="auto"/>
                <w:highlight w:val="none"/>
              </w:rPr>
            </w:pPr>
          </w:p>
        </w:tc>
        <w:tc>
          <w:tcPr>
            <w:tcW w:w="2734" w:type="dxa"/>
          </w:tcPr>
          <w:p>
            <w:pPr>
              <w:ind w:firstLine="420" w:firstLineChars="200"/>
              <w:rPr>
                <w:rFonts w:ascii="宋体" w:hAnsi="宋体" w:cs="宋体"/>
                <w:color w:val="auto"/>
                <w:highlight w:val="none"/>
              </w:rPr>
            </w:pPr>
          </w:p>
        </w:tc>
        <w:tc>
          <w:tcPr>
            <w:tcW w:w="1275" w:type="dxa"/>
          </w:tcPr>
          <w:p>
            <w:pPr>
              <w:ind w:firstLine="420" w:firstLineChars="200"/>
              <w:rPr>
                <w:rFonts w:ascii="宋体" w:hAnsi="宋体" w:cs="宋体"/>
                <w:color w:val="auto"/>
                <w:highlight w:val="none"/>
              </w:rPr>
            </w:pPr>
          </w:p>
        </w:tc>
        <w:tc>
          <w:tcPr>
            <w:tcW w:w="1560" w:type="dxa"/>
          </w:tcPr>
          <w:p>
            <w:pPr>
              <w:ind w:firstLine="420" w:firstLineChars="200"/>
              <w:rPr>
                <w:rFonts w:ascii="宋体" w:hAnsi="宋体" w:cs="宋体"/>
                <w:color w:val="auto"/>
                <w:highlight w:val="none"/>
              </w:rPr>
            </w:pPr>
          </w:p>
        </w:tc>
        <w:tc>
          <w:tcPr>
            <w:tcW w:w="567" w:type="dxa"/>
          </w:tcPr>
          <w:p>
            <w:pPr>
              <w:ind w:firstLine="420" w:firstLineChars="20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ind w:firstLine="420" w:firstLineChars="200"/>
              <w:rPr>
                <w:rFonts w:ascii="宋体" w:hAnsi="宋体" w:cs="宋体"/>
                <w:color w:val="auto"/>
                <w:highlight w:val="none"/>
              </w:rPr>
            </w:pPr>
          </w:p>
        </w:tc>
        <w:tc>
          <w:tcPr>
            <w:tcW w:w="1547" w:type="dxa"/>
          </w:tcPr>
          <w:p>
            <w:pPr>
              <w:ind w:firstLine="420" w:firstLineChars="200"/>
              <w:rPr>
                <w:rFonts w:ascii="宋体" w:hAnsi="宋体" w:cs="宋体"/>
                <w:color w:val="auto"/>
                <w:highlight w:val="none"/>
              </w:rPr>
            </w:pPr>
          </w:p>
        </w:tc>
        <w:tc>
          <w:tcPr>
            <w:tcW w:w="2734" w:type="dxa"/>
          </w:tcPr>
          <w:p>
            <w:pPr>
              <w:ind w:firstLine="420" w:firstLineChars="200"/>
              <w:rPr>
                <w:rFonts w:ascii="宋体" w:hAnsi="宋体" w:cs="宋体"/>
                <w:color w:val="auto"/>
                <w:highlight w:val="none"/>
              </w:rPr>
            </w:pPr>
          </w:p>
        </w:tc>
        <w:tc>
          <w:tcPr>
            <w:tcW w:w="1275" w:type="dxa"/>
          </w:tcPr>
          <w:p>
            <w:pPr>
              <w:ind w:firstLine="420" w:firstLineChars="200"/>
              <w:rPr>
                <w:rFonts w:ascii="宋体" w:hAnsi="宋体" w:cs="宋体"/>
                <w:color w:val="auto"/>
                <w:highlight w:val="none"/>
              </w:rPr>
            </w:pPr>
          </w:p>
        </w:tc>
        <w:tc>
          <w:tcPr>
            <w:tcW w:w="1560" w:type="dxa"/>
          </w:tcPr>
          <w:p>
            <w:pPr>
              <w:ind w:firstLine="420" w:firstLineChars="200"/>
              <w:rPr>
                <w:rFonts w:ascii="宋体" w:hAnsi="宋体" w:cs="宋体"/>
                <w:color w:val="auto"/>
                <w:highlight w:val="none"/>
              </w:rPr>
            </w:pPr>
          </w:p>
        </w:tc>
        <w:tc>
          <w:tcPr>
            <w:tcW w:w="567" w:type="dxa"/>
          </w:tcPr>
          <w:p>
            <w:pPr>
              <w:ind w:firstLine="420" w:firstLineChars="20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ind w:firstLine="420" w:firstLineChars="200"/>
              <w:rPr>
                <w:rFonts w:ascii="宋体" w:hAnsi="宋体" w:cs="宋体"/>
                <w:color w:val="auto"/>
                <w:highlight w:val="none"/>
              </w:rPr>
            </w:pPr>
          </w:p>
        </w:tc>
        <w:tc>
          <w:tcPr>
            <w:tcW w:w="1547" w:type="dxa"/>
          </w:tcPr>
          <w:p>
            <w:pPr>
              <w:ind w:firstLine="420" w:firstLineChars="200"/>
              <w:rPr>
                <w:rFonts w:ascii="宋体" w:hAnsi="宋体" w:cs="宋体"/>
                <w:color w:val="auto"/>
                <w:highlight w:val="none"/>
              </w:rPr>
            </w:pPr>
          </w:p>
        </w:tc>
        <w:tc>
          <w:tcPr>
            <w:tcW w:w="2734" w:type="dxa"/>
          </w:tcPr>
          <w:p>
            <w:pPr>
              <w:ind w:firstLine="420" w:firstLineChars="200"/>
              <w:rPr>
                <w:rFonts w:ascii="宋体" w:hAnsi="宋体" w:cs="宋体"/>
                <w:color w:val="auto"/>
                <w:highlight w:val="none"/>
              </w:rPr>
            </w:pPr>
          </w:p>
        </w:tc>
        <w:tc>
          <w:tcPr>
            <w:tcW w:w="1275" w:type="dxa"/>
          </w:tcPr>
          <w:p>
            <w:pPr>
              <w:ind w:firstLine="420" w:firstLineChars="200"/>
              <w:rPr>
                <w:rFonts w:ascii="宋体" w:hAnsi="宋体" w:cs="宋体"/>
                <w:color w:val="auto"/>
                <w:highlight w:val="none"/>
              </w:rPr>
            </w:pPr>
          </w:p>
        </w:tc>
        <w:tc>
          <w:tcPr>
            <w:tcW w:w="1560" w:type="dxa"/>
          </w:tcPr>
          <w:p>
            <w:pPr>
              <w:ind w:firstLine="420" w:firstLineChars="200"/>
              <w:rPr>
                <w:rFonts w:ascii="宋体" w:hAnsi="宋体" w:cs="宋体"/>
                <w:color w:val="auto"/>
                <w:highlight w:val="none"/>
              </w:rPr>
            </w:pPr>
          </w:p>
        </w:tc>
        <w:tc>
          <w:tcPr>
            <w:tcW w:w="567" w:type="dxa"/>
          </w:tcPr>
          <w:p>
            <w:pPr>
              <w:ind w:firstLine="420" w:firstLineChars="20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ind w:firstLine="420" w:firstLineChars="200"/>
              <w:rPr>
                <w:rFonts w:ascii="宋体" w:hAnsi="宋体" w:cs="宋体"/>
                <w:color w:val="auto"/>
                <w:highlight w:val="none"/>
              </w:rPr>
            </w:pPr>
          </w:p>
        </w:tc>
        <w:tc>
          <w:tcPr>
            <w:tcW w:w="1547" w:type="dxa"/>
          </w:tcPr>
          <w:p>
            <w:pPr>
              <w:ind w:firstLine="420" w:firstLineChars="200"/>
              <w:rPr>
                <w:rFonts w:ascii="宋体" w:hAnsi="宋体" w:cs="宋体"/>
                <w:color w:val="auto"/>
                <w:highlight w:val="none"/>
              </w:rPr>
            </w:pPr>
          </w:p>
        </w:tc>
        <w:tc>
          <w:tcPr>
            <w:tcW w:w="2734" w:type="dxa"/>
          </w:tcPr>
          <w:p>
            <w:pPr>
              <w:ind w:firstLine="420" w:firstLineChars="200"/>
              <w:rPr>
                <w:rFonts w:ascii="宋体" w:hAnsi="宋体" w:cs="宋体"/>
                <w:color w:val="auto"/>
                <w:highlight w:val="none"/>
              </w:rPr>
            </w:pPr>
          </w:p>
        </w:tc>
        <w:tc>
          <w:tcPr>
            <w:tcW w:w="1275" w:type="dxa"/>
          </w:tcPr>
          <w:p>
            <w:pPr>
              <w:ind w:firstLine="420" w:firstLineChars="200"/>
              <w:rPr>
                <w:rFonts w:ascii="宋体" w:hAnsi="宋体" w:cs="宋体"/>
                <w:color w:val="auto"/>
                <w:highlight w:val="none"/>
              </w:rPr>
            </w:pPr>
          </w:p>
        </w:tc>
        <w:tc>
          <w:tcPr>
            <w:tcW w:w="1560" w:type="dxa"/>
          </w:tcPr>
          <w:p>
            <w:pPr>
              <w:ind w:firstLine="420" w:firstLineChars="200"/>
              <w:rPr>
                <w:rFonts w:ascii="宋体" w:hAnsi="宋体" w:cs="宋体"/>
                <w:color w:val="auto"/>
                <w:highlight w:val="none"/>
              </w:rPr>
            </w:pPr>
          </w:p>
        </w:tc>
        <w:tc>
          <w:tcPr>
            <w:tcW w:w="567" w:type="dxa"/>
          </w:tcPr>
          <w:p>
            <w:pPr>
              <w:ind w:firstLine="420" w:firstLineChars="200"/>
              <w:rPr>
                <w:rFonts w:ascii="宋体" w:hAnsi="宋体" w:cs="宋体"/>
                <w:color w:val="auto"/>
                <w:highlight w:val="none"/>
              </w:rPr>
            </w:pPr>
          </w:p>
        </w:tc>
      </w:tr>
    </w:tbl>
    <w:p>
      <w:pPr>
        <w:ind w:firstLine="420" w:firstLineChars="200"/>
        <w:rPr>
          <w:rFonts w:ascii="宋体" w:hAnsi="宋体" w:cs="宋体"/>
          <w:color w:val="auto"/>
          <w:szCs w:val="21"/>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备注：请填报与本项目直接相关的供货业绩；合同签订时间为2017年7月以来；须附</w:t>
      </w:r>
      <w:r>
        <w:rPr>
          <w:rFonts w:hint="eastAsia" w:ascii="宋体" w:hAnsi="宋体" w:cs="宋体"/>
          <w:color w:val="auto"/>
          <w:kern w:val="0"/>
          <w:szCs w:val="21"/>
          <w:highlight w:val="none"/>
        </w:rPr>
        <w:t>供货合同复印件。</w:t>
      </w:r>
    </w:p>
    <w:p>
      <w:pPr>
        <w:ind w:firstLine="723" w:firstLineChars="200"/>
        <w:jc w:val="center"/>
        <w:rPr>
          <w:rFonts w:ascii="宋体" w:hAnsi="宋体" w:cs="宋体"/>
          <w:b/>
          <w:color w:val="auto"/>
          <w:sz w:val="36"/>
          <w:szCs w:val="36"/>
          <w:highlight w:val="none"/>
        </w:rPr>
      </w:pP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参加磋商的供应商（加盖公章）：</w:t>
      </w:r>
      <w:r>
        <w:rPr>
          <w:rFonts w:hint="eastAsia" w:ascii="宋体" w:hAnsi="宋体" w:cs="宋体"/>
          <w:color w:val="auto"/>
          <w:sz w:val="28"/>
          <w:szCs w:val="28"/>
          <w:highlight w:val="none"/>
          <w:u w:val="single"/>
        </w:rPr>
        <w:t xml:space="preserve">            </w:t>
      </w:r>
    </w:p>
    <w:p>
      <w:pPr>
        <w:spacing w:line="520" w:lineRule="exact"/>
        <w:ind w:firstLine="560" w:firstLineChars="200"/>
        <w:rPr>
          <w:rFonts w:ascii="宋体" w:hAnsi="宋体" w:cs="宋体"/>
          <w:color w:val="auto"/>
          <w:sz w:val="28"/>
          <w:szCs w:val="28"/>
          <w:highlight w:val="none"/>
        </w:rPr>
      </w:pPr>
    </w:p>
    <w:p>
      <w:pPr>
        <w:spacing w:line="520" w:lineRule="exact"/>
        <w:ind w:firstLine="560" w:firstLineChars="200"/>
        <w:rPr>
          <w:rFonts w:ascii="宋体" w:hAnsi="宋体" w:cs="宋体"/>
          <w:color w:val="auto"/>
          <w:w w:val="90"/>
          <w:sz w:val="28"/>
          <w:szCs w:val="28"/>
          <w:highlight w:val="none"/>
          <w:u w:val="single"/>
        </w:rPr>
      </w:pPr>
      <w:r>
        <w:rPr>
          <w:rFonts w:hint="eastAsia" w:ascii="宋体" w:hAnsi="宋体" w:cs="宋体"/>
          <w:color w:val="auto"/>
          <w:sz w:val="28"/>
          <w:szCs w:val="28"/>
          <w:highlight w:val="none"/>
        </w:rPr>
        <w:t>法定代表人或其授权委托人（签字或盖章）：</w:t>
      </w:r>
      <w:r>
        <w:rPr>
          <w:rFonts w:hint="eastAsia" w:ascii="宋体" w:hAnsi="宋体" w:cs="宋体"/>
          <w:color w:val="auto"/>
          <w:sz w:val="28"/>
          <w:szCs w:val="28"/>
          <w:highlight w:val="none"/>
          <w:u w:val="single"/>
        </w:rPr>
        <w:t xml:space="preserve">                  </w:t>
      </w:r>
    </w:p>
    <w:p>
      <w:pPr>
        <w:ind w:firstLine="723" w:firstLineChars="200"/>
        <w:jc w:val="center"/>
        <w:rPr>
          <w:rFonts w:ascii="宋体" w:hAnsi="宋体" w:cs="宋体"/>
          <w:b/>
          <w:color w:val="auto"/>
          <w:sz w:val="36"/>
          <w:szCs w:val="36"/>
          <w:highlight w:val="none"/>
        </w:rPr>
      </w:pPr>
    </w:p>
    <w:p>
      <w:pPr>
        <w:autoSpaceDE w:val="0"/>
        <w:autoSpaceDN w:val="0"/>
        <w:adjustRightInd w:val="0"/>
        <w:spacing w:line="720" w:lineRule="exact"/>
        <w:ind w:firstLine="560" w:firstLineChars="200"/>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日期</w:t>
      </w: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u w:val="single"/>
          <w:lang w:val="zh-CN"/>
        </w:rPr>
        <w:t xml:space="preserve">       </w:t>
      </w:r>
      <w:r>
        <w:rPr>
          <w:rFonts w:hint="eastAsia" w:ascii="宋体" w:hAnsi="宋体" w:cs="宋体"/>
          <w:color w:val="auto"/>
          <w:sz w:val="28"/>
          <w:szCs w:val="28"/>
          <w:highlight w:val="none"/>
          <w:lang w:val="zh-CN"/>
        </w:rPr>
        <w:t xml:space="preserve">年 </w:t>
      </w:r>
      <w:r>
        <w:rPr>
          <w:rFonts w:hint="eastAsia" w:ascii="宋体" w:hAnsi="宋体" w:cs="宋体"/>
          <w:color w:val="auto"/>
          <w:sz w:val="28"/>
          <w:szCs w:val="28"/>
          <w:highlight w:val="none"/>
          <w:u w:val="single"/>
          <w:lang w:val="zh-CN"/>
        </w:rPr>
        <w:t xml:space="preserve">     </w:t>
      </w:r>
      <w:r>
        <w:rPr>
          <w:rFonts w:hint="eastAsia" w:ascii="宋体" w:hAnsi="宋体" w:cs="宋体"/>
          <w:color w:val="auto"/>
          <w:sz w:val="28"/>
          <w:szCs w:val="28"/>
          <w:highlight w:val="none"/>
          <w:lang w:val="zh-CN"/>
        </w:rPr>
        <w:t>月</w:t>
      </w:r>
      <w:r>
        <w:rPr>
          <w:rFonts w:hint="eastAsia" w:ascii="宋体" w:hAnsi="宋体" w:cs="宋体"/>
          <w:color w:val="auto"/>
          <w:sz w:val="28"/>
          <w:szCs w:val="28"/>
          <w:highlight w:val="none"/>
          <w:u w:val="single"/>
          <w:lang w:val="zh-CN"/>
        </w:rPr>
        <w:t xml:space="preserve">    </w:t>
      </w:r>
      <w:r>
        <w:rPr>
          <w:rFonts w:hint="eastAsia" w:ascii="宋体" w:hAnsi="宋体" w:cs="宋体"/>
          <w:color w:val="auto"/>
          <w:sz w:val="28"/>
          <w:szCs w:val="28"/>
          <w:highlight w:val="none"/>
          <w:lang w:val="zh-CN"/>
        </w:rPr>
        <w:t>日</w:t>
      </w:r>
    </w:p>
    <w:p>
      <w:pPr>
        <w:ind w:firstLine="723" w:firstLineChars="200"/>
        <w:jc w:val="center"/>
        <w:rPr>
          <w:rFonts w:ascii="宋体" w:hAnsi="宋体" w:cs="宋体"/>
          <w:b/>
          <w:color w:val="auto"/>
          <w:sz w:val="36"/>
          <w:szCs w:val="36"/>
          <w:highlight w:val="none"/>
        </w:rPr>
      </w:pPr>
    </w:p>
    <w:p>
      <w:pPr>
        <w:ind w:firstLine="723" w:firstLineChars="200"/>
        <w:jc w:val="center"/>
        <w:rPr>
          <w:rFonts w:ascii="宋体" w:hAnsi="宋体" w:cs="宋体"/>
          <w:b/>
          <w:color w:val="auto"/>
          <w:sz w:val="36"/>
          <w:szCs w:val="36"/>
          <w:highlight w:val="none"/>
        </w:rPr>
      </w:pPr>
    </w:p>
    <w:p>
      <w:pPr>
        <w:ind w:firstLine="723" w:firstLineChars="200"/>
        <w:jc w:val="center"/>
        <w:rPr>
          <w:rFonts w:ascii="宋体" w:hAnsi="宋体" w:cs="宋体"/>
          <w:b/>
          <w:color w:val="auto"/>
          <w:sz w:val="36"/>
          <w:szCs w:val="36"/>
          <w:highlight w:val="none"/>
        </w:rPr>
      </w:pPr>
    </w:p>
    <w:p>
      <w:pPr>
        <w:ind w:firstLine="723" w:firstLineChars="200"/>
        <w:jc w:val="center"/>
        <w:rPr>
          <w:rFonts w:ascii="宋体" w:hAnsi="宋体" w:cs="宋体"/>
          <w:b/>
          <w:color w:val="auto"/>
          <w:sz w:val="36"/>
          <w:szCs w:val="36"/>
          <w:highlight w:val="none"/>
        </w:rPr>
      </w:pPr>
    </w:p>
    <w:p>
      <w:pPr>
        <w:ind w:firstLine="723" w:firstLineChars="200"/>
        <w:jc w:val="center"/>
        <w:rPr>
          <w:rFonts w:ascii="宋体" w:hAnsi="宋体" w:cs="宋体"/>
          <w:b/>
          <w:color w:val="auto"/>
          <w:sz w:val="36"/>
          <w:szCs w:val="36"/>
          <w:highlight w:val="none"/>
        </w:rPr>
      </w:pPr>
    </w:p>
    <w:p>
      <w:pPr>
        <w:ind w:firstLine="723" w:firstLineChars="200"/>
        <w:jc w:val="center"/>
        <w:rPr>
          <w:rFonts w:ascii="宋体" w:hAnsi="宋体" w:cs="宋体"/>
          <w:b/>
          <w:color w:val="auto"/>
          <w:sz w:val="36"/>
          <w:szCs w:val="36"/>
          <w:highlight w:val="none"/>
        </w:rPr>
      </w:pPr>
    </w:p>
    <w:p>
      <w:pPr>
        <w:ind w:firstLine="640" w:firstLineChars="200"/>
        <w:jc w:val="center"/>
        <w:rPr>
          <w:rFonts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九 评分标准中涉及的相关材料及其他相关材料</w:t>
      </w: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widowControl/>
        <w:ind w:firstLine="200"/>
        <w:jc w:val="center"/>
        <w:rPr>
          <w:rFonts w:ascii="宋体" w:hAnsi="宋体" w:cs="宋体"/>
          <w:b/>
          <w:color w:val="auto"/>
          <w:sz w:val="36"/>
          <w:szCs w:val="36"/>
          <w:highlight w:val="none"/>
        </w:rPr>
      </w:pPr>
    </w:p>
    <w:p>
      <w:pPr>
        <w:pStyle w:val="3"/>
        <w:spacing w:line="700" w:lineRule="exact"/>
        <w:ind w:firstLine="0"/>
        <w:jc w:val="center"/>
        <w:rPr>
          <w:rFonts w:ascii="方正小标宋简体" w:hAnsi="仿宋" w:eastAsia="方正小标宋简体"/>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十</w:t>
      </w:r>
      <w:r>
        <w:rPr>
          <w:rFonts w:hint="eastAsia" w:ascii="方正小标宋简体" w:eastAsia="方正小标宋简体"/>
          <w:color w:val="auto"/>
          <w:sz w:val="32"/>
          <w:szCs w:val="32"/>
          <w:highlight w:val="none"/>
        </w:rPr>
        <w:t xml:space="preserve"> </w:t>
      </w:r>
      <w:r>
        <w:rPr>
          <w:rFonts w:hint="eastAsia" w:ascii="创艺简老宋" w:hAnsi="创艺简老宋" w:cs="创艺简老宋"/>
          <w:color w:val="auto"/>
          <w:sz w:val="32"/>
          <w:szCs w:val="32"/>
          <w:highlight w:val="none"/>
        </w:rPr>
        <w:t>小微企业声明函</w:t>
      </w:r>
    </w:p>
    <w:p>
      <w:pPr>
        <w:widowControl w:val="0"/>
        <w:spacing w:line="440" w:lineRule="exact"/>
        <w:ind w:firstLine="0"/>
        <w:jc w:val="left"/>
        <w:rPr>
          <w:rFonts w:hint="eastAsia" w:ascii="创艺简老宋" w:hAnsi="创艺简老宋" w:eastAsia="创艺简老宋" w:cs="创艺简老宋"/>
          <w:color w:val="auto"/>
          <w:kern w:val="0"/>
          <w:sz w:val="24"/>
          <w:szCs w:val="24"/>
          <w:highlight w:val="none"/>
          <w:lang w:val="en-US" w:eastAsia="zh-CN" w:bidi="ar-SA"/>
        </w:rPr>
      </w:pPr>
      <w:r>
        <w:rPr>
          <w:rFonts w:hint="eastAsia" w:ascii="创艺简老宋" w:hAnsi="创艺简老宋" w:eastAsia="创艺简老宋" w:cs="创艺简老宋"/>
          <w:color w:val="auto"/>
          <w:kern w:val="0"/>
          <w:sz w:val="24"/>
          <w:szCs w:val="24"/>
          <w:highlight w:val="none"/>
          <w:lang w:val="en-US" w:eastAsia="zh-CN" w:bidi="ar-SA"/>
        </w:rPr>
        <w:t>致淮阴工学院</w:t>
      </w:r>
      <w:r>
        <w:rPr>
          <w:rFonts w:hint="eastAsia" w:ascii="创艺简老宋" w:hAnsi="创艺简老宋" w:eastAsia="创艺简老宋" w:cs="创艺简老宋"/>
          <w:color w:val="auto"/>
          <w:kern w:val="0"/>
          <w:sz w:val="24"/>
          <w:szCs w:val="24"/>
          <w:highlight w:val="none"/>
          <w:lang w:val="en-US" w:eastAsia="zh-CN" w:bidi="ar-SA"/>
        </w:rPr>
        <w:t>招投标办公室</w:t>
      </w:r>
      <w:r>
        <w:rPr>
          <w:rFonts w:hint="eastAsia" w:ascii="创艺简老宋" w:hAnsi="创艺简老宋" w:eastAsia="创艺简老宋" w:cs="创艺简老宋"/>
          <w:color w:val="auto"/>
          <w:kern w:val="0"/>
          <w:sz w:val="24"/>
          <w:szCs w:val="24"/>
          <w:highlight w:val="none"/>
          <w:lang w:val="en-US" w:eastAsia="zh-CN" w:bidi="ar-SA"/>
        </w:rPr>
        <w:t>:</w:t>
      </w:r>
    </w:p>
    <w:p>
      <w:pPr>
        <w:widowControl w:val="0"/>
        <w:spacing w:line="440" w:lineRule="exact"/>
        <w:ind w:firstLine="420"/>
        <w:jc w:val="both"/>
        <w:rPr>
          <w:rFonts w:hint="eastAsia" w:ascii="创艺简老宋" w:hAnsi="创艺简老宋" w:eastAsia="创艺简老宋" w:cs="创艺简老宋"/>
          <w:color w:val="auto"/>
          <w:kern w:val="0"/>
          <w:sz w:val="24"/>
          <w:szCs w:val="24"/>
          <w:highlight w:val="none"/>
          <w:lang w:val="en-US" w:eastAsia="zh-CN" w:bidi="ar-SA"/>
        </w:rPr>
      </w:pPr>
      <w:r>
        <w:rPr>
          <w:rFonts w:hint="eastAsia" w:ascii="创艺简老宋" w:hAnsi="创艺简老宋" w:eastAsia="创艺简老宋" w:cs="创艺简老宋"/>
          <w:color w:val="auto"/>
          <w:kern w:val="0"/>
          <w:sz w:val="24"/>
          <w:szCs w:val="24"/>
          <w:highlight w:val="none"/>
          <w:lang w:val="en-US" w:eastAsia="zh-CN" w:bidi="ar-SA"/>
        </w:rPr>
        <w:t>本单位郑重声明，根据《政府采购促进中小企业发展暂行办法》（财库[2011]181号）的规定，本单位为</w:t>
      </w:r>
      <w:r>
        <w:rPr>
          <w:rFonts w:hint="eastAsia" w:ascii="创艺简老宋" w:hAnsi="创艺简老宋" w:eastAsia="创艺简老宋" w:cs="创艺简老宋"/>
          <w:color w:val="auto"/>
          <w:kern w:val="0"/>
          <w:sz w:val="24"/>
          <w:szCs w:val="24"/>
          <w:highlight w:val="none"/>
          <w:u w:val="single"/>
          <w:lang w:val="en-US" w:eastAsia="zh-CN" w:bidi="ar-SA"/>
        </w:rPr>
        <w:t xml:space="preserve">     </w:t>
      </w:r>
      <w:r>
        <w:rPr>
          <w:rFonts w:hint="eastAsia" w:ascii="创艺简老宋" w:hAnsi="创艺简老宋" w:eastAsia="创艺简老宋" w:cs="创艺简老宋"/>
          <w:color w:val="auto"/>
          <w:kern w:val="0"/>
          <w:sz w:val="24"/>
          <w:szCs w:val="24"/>
          <w:highlight w:val="none"/>
          <w:lang w:val="en-US" w:eastAsia="zh-CN" w:bidi="ar-SA"/>
        </w:rPr>
        <w:t>（请填写:小型、微型）企业。即，本单位同时满足以下条件:</w:t>
      </w:r>
      <w:r>
        <w:rPr>
          <w:rFonts w:hint="eastAsia" w:ascii="创艺简老宋" w:hAnsi="创艺简老宋" w:eastAsia="创艺简老宋" w:cs="创艺简老宋"/>
          <w:color w:val="auto"/>
          <w:kern w:val="0"/>
          <w:sz w:val="24"/>
          <w:szCs w:val="24"/>
          <w:highlight w:val="none"/>
          <w:lang w:val="en-US" w:eastAsia="zh-CN" w:bidi="ar-SA"/>
        </w:rPr>
        <w:br w:type="textWrapping"/>
      </w:r>
      <w:r>
        <w:rPr>
          <w:rFonts w:hint="eastAsia" w:ascii="创艺简老宋" w:hAnsi="创艺简老宋" w:eastAsia="创艺简老宋" w:cs="创艺简老宋"/>
          <w:color w:val="auto"/>
          <w:kern w:val="0"/>
          <w:sz w:val="24"/>
          <w:szCs w:val="24"/>
          <w:highlight w:val="none"/>
          <w:lang w:val="en-US" w:eastAsia="zh-CN" w:bidi="ar-SA"/>
        </w:rP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Pr>
          <w:rFonts w:hint="eastAsia" w:ascii="创艺简老宋" w:hAnsi="创艺简老宋" w:eastAsia="创艺简老宋" w:cs="创艺简老宋"/>
          <w:color w:val="auto"/>
          <w:kern w:val="0"/>
          <w:sz w:val="24"/>
          <w:szCs w:val="24"/>
          <w:highlight w:val="none"/>
          <w:lang w:val="en-US" w:eastAsia="zh-CN" w:bidi="ar-SA"/>
        </w:rPr>
        <w:br w:type="textWrapping"/>
      </w:r>
      <w:r>
        <w:rPr>
          <w:rFonts w:hint="eastAsia" w:ascii="创艺简老宋" w:hAnsi="创艺简老宋" w:eastAsia="创艺简老宋" w:cs="创艺简老宋"/>
          <w:color w:val="auto"/>
          <w:kern w:val="0"/>
          <w:sz w:val="24"/>
          <w:szCs w:val="24"/>
          <w:highlight w:val="none"/>
          <w:lang w:val="en-US" w:eastAsia="zh-CN" w:bidi="ar-SA"/>
        </w:rPr>
        <w:t xml:space="preserve">    2、本单位参加（采购单位名称） 的（采购项目名称）采购活动提供本企业制造的货物，由本企业承担工程、提供服务，或者提供其他______（请填写:小型、微型）企业制造的货物。本条所称货物不包括使用大型、中型企业注册商标的货物。</w:t>
      </w:r>
      <w:r>
        <w:rPr>
          <w:rFonts w:hint="eastAsia" w:ascii="创艺简老宋" w:hAnsi="创艺简老宋" w:eastAsia="创艺简老宋" w:cs="创艺简老宋"/>
          <w:color w:val="auto"/>
          <w:kern w:val="0"/>
          <w:sz w:val="24"/>
          <w:szCs w:val="24"/>
          <w:highlight w:val="none"/>
          <w:lang w:val="en-US" w:eastAsia="zh-CN" w:bidi="ar-SA"/>
        </w:rPr>
        <w:br w:type="textWrapping"/>
      </w:r>
      <w:r>
        <w:rPr>
          <w:rFonts w:hint="eastAsia" w:ascii="创艺简老宋" w:hAnsi="创艺简老宋" w:eastAsia="创艺简老宋" w:cs="创艺简老宋"/>
          <w:color w:val="auto"/>
          <w:kern w:val="0"/>
          <w:sz w:val="24"/>
          <w:szCs w:val="24"/>
          <w:highlight w:val="none"/>
          <w:lang w:val="en-US" w:eastAsia="zh-CN" w:bidi="ar-SA"/>
        </w:rPr>
        <w:t xml:space="preserve">    </w:t>
      </w:r>
      <w:r>
        <w:rPr>
          <w:rFonts w:hint="eastAsia" w:ascii="创艺简老宋" w:hAnsi="创艺简老宋" w:eastAsia="创艺简老宋" w:cs="创艺简老宋"/>
          <w:b/>
          <w:color w:val="auto"/>
          <w:kern w:val="0"/>
          <w:sz w:val="24"/>
          <w:szCs w:val="24"/>
          <w:highlight w:val="none"/>
          <w:lang w:val="en-US" w:eastAsia="zh-CN" w:bidi="ar-SA"/>
        </w:rPr>
        <w:t>本公司承诺提供证明为小微企业的证明材料备查(提供其他小微企业制造的货物，还须提供生产企业的相关证明材料),证明材料一般包含年营业收入、从业人员、资产总额等。</w:t>
      </w:r>
    </w:p>
    <w:p>
      <w:pPr>
        <w:widowControl w:val="0"/>
        <w:spacing w:line="440" w:lineRule="exact"/>
        <w:ind w:firstLine="420"/>
        <w:jc w:val="both"/>
        <w:rPr>
          <w:rFonts w:hint="eastAsia" w:ascii="创艺简老宋" w:hAnsi="创艺简老宋" w:eastAsia="创艺简老宋" w:cs="创艺简老宋"/>
          <w:color w:val="auto"/>
          <w:kern w:val="0"/>
          <w:sz w:val="24"/>
          <w:szCs w:val="24"/>
          <w:highlight w:val="none"/>
          <w:lang w:val="en-US" w:eastAsia="zh-CN" w:bidi="ar-SA"/>
        </w:rPr>
      </w:pPr>
      <w:r>
        <w:rPr>
          <w:rFonts w:hint="eastAsia" w:ascii="创艺简老宋" w:hAnsi="创艺简老宋" w:eastAsia="创艺简老宋" w:cs="创艺简老宋"/>
          <w:color w:val="auto"/>
          <w:kern w:val="0"/>
          <w:sz w:val="24"/>
          <w:szCs w:val="24"/>
          <w:highlight w:val="none"/>
          <w:lang w:val="en-US" w:eastAsia="zh-CN" w:bidi="ar-SA"/>
        </w:rPr>
        <w:t>本公司对上述声明的真实性负责。如有虚假，将依法承担相应责任。</w:t>
      </w:r>
      <w:r>
        <w:rPr>
          <w:rFonts w:hint="eastAsia" w:ascii="创艺简老宋" w:hAnsi="创艺简老宋" w:eastAsia="创艺简老宋" w:cs="创艺简老宋"/>
          <w:color w:val="auto"/>
          <w:kern w:val="0"/>
          <w:sz w:val="24"/>
          <w:szCs w:val="24"/>
          <w:highlight w:val="none"/>
          <w:lang w:val="en-US" w:eastAsia="zh-CN" w:bidi="ar-SA"/>
        </w:rPr>
        <w:br w:type="textWrapping"/>
      </w:r>
      <w:r>
        <w:rPr>
          <w:rFonts w:hint="eastAsia" w:ascii="创艺简老宋" w:hAnsi="创艺简老宋" w:eastAsia="创艺简老宋" w:cs="创艺简老宋"/>
          <w:color w:val="auto"/>
          <w:kern w:val="0"/>
          <w:sz w:val="24"/>
          <w:szCs w:val="24"/>
          <w:highlight w:val="none"/>
          <w:lang w:val="en-US" w:eastAsia="zh-CN" w:bidi="ar-SA"/>
        </w:rPr>
        <w:t>   附件：</w:t>
      </w:r>
    </w:p>
    <w:p>
      <w:pPr>
        <w:widowControl w:val="0"/>
        <w:spacing w:line="440" w:lineRule="exact"/>
        <w:ind w:firstLine="0"/>
        <w:jc w:val="both"/>
        <w:rPr>
          <w:rFonts w:hint="eastAsia" w:ascii="创艺简老宋" w:hAnsi="创艺简老宋" w:eastAsia="创艺简老宋" w:cs="创艺简老宋"/>
          <w:color w:val="auto"/>
          <w:kern w:val="0"/>
          <w:sz w:val="24"/>
          <w:szCs w:val="24"/>
          <w:highlight w:val="none"/>
          <w:lang w:val="en-US" w:eastAsia="zh-CN" w:bidi="ar-SA"/>
        </w:rPr>
      </w:pPr>
    </w:p>
    <w:p>
      <w:pPr>
        <w:widowControl w:val="0"/>
        <w:spacing w:line="440" w:lineRule="exact"/>
        <w:ind w:firstLine="0"/>
        <w:jc w:val="both"/>
        <w:rPr>
          <w:rFonts w:hint="eastAsia" w:ascii="创艺简老宋" w:hAnsi="创艺简老宋" w:eastAsia="创艺简老宋" w:cs="创艺简老宋"/>
          <w:color w:val="auto"/>
          <w:kern w:val="0"/>
          <w:sz w:val="24"/>
          <w:szCs w:val="24"/>
          <w:highlight w:val="none"/>
          <w:lang w:val="en-US" w:eastAsia="zh-CN" w:bidi="ar-SA"/>
        </w:rPr>
      </w:pPr>
    </w:p>
    <w:p>
      <w:pPr>
        <w:widowControl w:val="0"/>
        <w:spacing w:line="440" w:lineRule="exact"/>
        <w:ind w:firstLine="4320" w:firstLineChars="1800"/>
        <w:jc w:val="both"/>
        <w:rPr>
          <w:rFonts w:hint="eastAsia" w:ascii="创艺简老宋" w:hAnsi="创艺简老宋" w:eastAsia="创艺简老宋" w:cs="创艺简老宋"/>
          <w:color w:val="auto"/>
          <w:kern w:val="0"/>
          <w:sz w:val="24"/>
          <w:szCs w:val="24"/>
          <w:highlight w:val="none"/>
          <w:lang w:val="en-US" w:eastAsia="zh-CN" w:bidi="ar-SA"/>
        </w:rPr>
      </w:pPr>
      <w:r>
        <w:rPr>
          <w:rFonts w:hint="eastAsia" w:ascii="创艺简老宋" w:hAnsi="创艺简老宋" w:eastAsia="创艺简老宋" w:cs="创艺简老宋"/>
          <w:color w:val="auto"/>
          <w:kern w:val="0"/>
          <w:sz w:val="24"/>
          <w:szCs w:val="24"/>
          <w:highlight w:val="none"/>
          <w:lang w:val="en-US" w:eastAsia="zh-CN" w:bidi="ar-SA"/>
        </w:rPr>
        <w:t>参加磋商的供应商:        （公章）     </w:t>
      </w:r>
      <w:r>
        <w:rPr>
          <w:rFonts w:hint="eastAsia" w:ascii="创艺简老宋" w:hAnsi="创艺简老宋" w:eastAsia="创艺简老宋" w:cs="创艺简老宋"/>
          <w:color w:val="auto"/>
          <w:kern w:val="0"/>
          <w:sz w:val="24"/>
          <w:szCs w:val="24"/>
          <w:highlight w:val="none"/>
          <w:lang w:val="en-US" w:eastAsia="zh-CN" w:bidi="ar-SA"/>
        </w:rPr>
        <w:br w:type="textWrapping"/>
      </w:r>
      <w:r>
        <w:rPr>
          <w:rFonts w:hint="eastAsia" w:ascii="创艺简老宋" w:hAnsi="创艺简老宋" w:eastAsia="创艺简老宋" w:cs="创艺简老宋"/>
          <w:color w:val="auto"/>
          <w:kern w:val="0"/>
          <w:sz w:val="24"/>
          <w:szCs w:val="24"/>
          <w:highlight w:val="none"/>
          <w:lang w:val="en-US" w:eastAsia="zh-CN" w:bidi="ar-SA"/>
        </w:rPr>
        <w:t xml:space="preserve">                                               </w:t>
      </w:r>
    </w:p>
    <w:p>
      <w:pPr>
        <w:widowControl w:val="0"/>
        <w:spacing w:line="440" w:lineRule="exact"/>
        <w:ind w:firstLine="4320" w:firstLineChars="1800"/>
        <w:jc w:val="both"/>
        <w:rPr>
          <w:rFonts w:hint="eastAsia" w:ascii="创艺简老宋" w:hAnsi="创艺简老宋" w:eastAsia="创艺简老宋" w:cs="创艺简老宋"/>
          <w:color w:val="auto"/>
          <w:kern w:val="0"/>
          <w:sz w:val="24"/>
          <w:szCs w:val="24"/>
          <w:highlight w:val="none"/>
          <w:lang w:val="en-US" w:eastAsia="zh-CN" w:bidi="ar-SA"/>
        </w:rPr>
      </w:pPr>
      <w:r>
        <w:rPr>
          <w:rFonts w:hint="eastAsia" w:ascii="创艺简老宋" w:hAnsi="创艺简老宋" w:eastAsia="创艺简老宋" w:cs="创艺简老宋"/>
          <w:color w:val="auto"/>
          <w:kern w:val="0"/>
          <w:sz w:val="24"/>
          <w:szCs w:val="24"/>
          <w:highlight w:val="none"/>
          <w:lang w:val="en-US" w:eastAsia="zh-CN" w:bidi="ar-SA"/>
        </w:rPr>
        <w:t>法定代表人:（签名或签章）</w:t>
      </w:r>
      <w:r>
        <w:rPr>
          <w:rFonts w:hint="eastAsia" w:ascii="创艺简老宋" w:hAnsi="创艺简老宋" w:eastAsia="创艺简老宋" w:cs="创艺简老宋"/>
          <w:color w:val="auto"/>
          <w:kern w:val="0"/>
          <w:sz w:val="24"/>
          <w:szCs w:val="24"/>
          <w:highlight w:val="none"/>
          <w:lang w:val="en-US" w:eastAsia="zh-CN" w:bidi="ar-SA"/>
        </w:rPr>
        <w:br w:type="textWrapping"/>
      </w:r>
      <w:r>
        <w:rPr>
          <w:rFonts w:hint="eastAsia" w:ascii="创艺简老宋" w:hAnsi="创艺简老宋" w:eastAsia="创艺简老宋" w:cs="创艺简老宋"/>
          <w:color w:val="auto"/>
          <w:kern w:val="0"/>
          <w:sz w:val="24"/>
          <w:szCs w:val="24"/>
          <w:highlight w:val="none"/>
          <w:lang w:val="en-US" w:eastAsia="zh-CN" w:bidi="ar-SA"/>
        </w:rPr>
        <w:t>                                               </w:t>
      </w:r>
    </w:p>
    <w:p>
      <w:pPr>
        <w:widowControl w:val="0"/>
        <w:spacing w:line="440" w:lineRule="exact"/>
        <w:ind w:firstLine="4320" w:firstLineChars="1800"/>
        <w:jc w:val="both"/>
        <w:rPr>
          <w:rFonts w:hint="eastAsia" w:ascii="创艺简老宋" w:hAnsi="创艺简老宋" w:eastAsia="创艺简老宋" w:cs="创艺简老宋"/>
          <w:color w:val="auto"/>
          <w:kern w:val="0"/>
          <w:sz w:val="24"/>
          <w:szCs w:val="24"/>
          <w:highlight w:val="none"/>
          <w:lang w:val="en-US" w:eastAsia="zh-CN" w:bidi="ar-SA"/>
        </w:rPr>
      </w:pPr>
      <w:r>
        <w:rPr>
          <w:rFonts w:hint="eastAsia" w:ascii="创艺简老宋" w:hAnsi="创艺简老宋" w:eastAsia="创艺简老宋" w:cs="创艺简老宋"/>
          <w:color w:val="auto"/>
          <w:kern w:val="0"/>
          <w:sz w:val="24"/>
          <w:szCs w:val="24"/>
          <w:highlight w:val="none"/>
          <w:lang w:val="en-US" w:eastAsia="zh-CN" w:bidi="ar-SA"/>
        </w:rPr>
        <w:t> 日期:        年      月      日</w:t>
      </w:r>
      <w:r>
        <w:rPr>
          <w:rFonts w:hint="eastAsia" w:ascii="创艺简老宋" w:hAnsi="创艺简老宋" w:eastAsia="创艺简老宋" w:cs="创艺简老宋"/>
          <w:color w:val="auto"/>
          <w:kern w:val="0"/>
          <w:sz w:val="24"/>
          <w:szCs w:val="24"/>
          <w:highlight w:val="none"/>
          <w:lang w:val="en-US" w:eastAsia="zh-CN" w:bidi="ar-SA"/>
        </w:rPr>
        <w:br w:type="textWrapping"/>
      </w:r>
    </w:p>
    <w:p>
      <w:pPr>
        <w:widowControl w:val="0"/>
        <w:spacing w:line="440" w:lineRule="exact"/>
        <w:ind w:firstLine="420"/>
        <w:jc w:val="both"/>
        <w:rPr>
          <w:rFonts w:hint="eastAsia" w:ascii="创艺简老宋" w:hAnsi="创艺简老宋" w:eastAsia="创艺简老宋" w:cs="创艺简老宋"/>
          <w:color w:val="auto"/>
          <w:kern w:val="0"/>
          <w:sz w:val="24"/>
          <w:szCs w:val="24"/>
          <w:highlight w:val="none"/>
          <w:lang w:val="zh-CN" w:eastAsia="zh-CN" w:bidi="ar-SA"/>
        </w:rPr>
      </w:pPr>
      <w:r>
        <w:rPr>
          <w:rFonts w:hint="eastAsia" w:ascii="创艺简老宋" w:hAnsi="创艺简老宋" w:eastAsia="创艺简老宋" w:cs="创艺简老宋"/>
          <w:color w:val="auto"/>
          <w:kern w:val="0"/>
          <w:sz w:val="24"/>
          <w:szCs w:val="24"/>
          <w:highlight w:val="none"/>
          <w:lang w:val="en-US" w:eastAsia="zh-CN" w:bidi="ar-SA"/>
        </w:rPr>
        <w:t>注:非小微企业不需提供此函。</w:t>
      </w:r>
    </w:p>
    <w:p>
      <w:pPr>
        <w:ind w:firstLine="640" w:firstLineChars="200"/>
        <w:jc w:val="center"/>
        <w:rPr>
          <w:rFonts w:ascii="方正小标宋简体" w:hAnsi="方正小标宋简体" w:eastAsia="方正小标宋简体" w:cs="方正小标宋简体"/>
          <w:bCs/>
          <w:color w:val="auto"/>
          <w:sz w:val="32"/>
          <w:szCs w:val="32"/>
          <w:highlight w:val="none"/>
        </w:rPr>
      </w:pPr>
    </w:p>
    <w:p>
      <w:pPr>
        <w:ind w:firstLine="480" w:firstLineChars="200"/>
        <w:rPr>
          <w:rFonts w:ascii="宋体" w:hAnsi="宋体" w:cs="宋体"/>
          <w:color w:val="auto"/>
          <w:sz w:val="24"/>
          <w:szCs w:val="24"/>
          <w:highlight w:val="none"/>
        </w:rPr>
      </w:pPr>
    </w:p>
    <w:p>
      <w:pPr>
        <w:ind w:firstLine="640" w:firstLineChars="200"/>
        <w:jc w:val="center"/>
        <w:rPr>
          <w:rFonts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十一 履约保证金退还申请单</w:t>
      </w:r>
    </w:p>
    <w:p>
      <w:pPr>
        <w:pStyle w:val="3"/>
        <w:spacing w:line="400" w:lineRule="exact"/>
        <w:ind w:firstLine="200"/>
        <w:rPr>
          <w:rFonts w:ascii="宋体" w:hAnsi="宋体" w:cs="宋体"/>
          <w:bCs/>
          <w:color w:val="auto"/>
          <w:sz w:val="24"/>
          <w:szCs w:val="24"/>
          <w:highlight w:val="none"/>
        </w:rPr>
      </w:pPr>
      <w:r>
        <w:rPr>
          <w:rFonts w:hint="eastAsia" w:ascii="宋体" w:hAnsi="宋体" w:cs="宋体"/>
          <w:bCs/>
          <w:color w:val="auto"/>
          <w:sz w:val="24"/>
          <w:szCs w:val="24"/>
          <w:highlight w:val="none"/>
        </w:rPr>
        <w:t>致淮阴工学院:</w:t>
      </w:r>
    </w:p>
    <w:p>
      <w:pPr>
        <w:pStyle w:val="3"/>
        <w:spacing w:line="40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我单位中标了贵校组织实施的</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名称及项目编号）的采购活动。目前，我单位已按合同及竞争性磋商文件规定、磋商响应文件的承诺履行完相关义务，项目已经通过贵校验收，符合保证金退还的条件，现向贵校申请退还我单位交纳的本项目履约保证金          元。</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履约保证金退款具体信息见下表，我单位保证所提供信息的准确性，否则责任自负。</w:t>
      </w:r>
    </w:p>
    <w:tbl>
      <w:tblPr>
        <w:tblStyle w:val="13"/>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ind w:firstLine="420" w:firstLineChars="200"/>
              <w:rPr>
                <w:rFonts w:ascii="宋体" w:hAnsi="宋体" w:cs="宋体"/>
                <w:color w:val="auto"/>
                <w:szCs w:val="21"/>
                <w:highlight w:val="none"/>
              </w:rPr>
            </w:pPr>
            <w:r>
              <w:rPr>
                <w:rFonts w:hint="eastAsia" w:ascii="宋体" w:hAnsi="宋体" w:cs="宋体"/>
                <w:color w:val="auto"/>
                <w:szCs w:val="21"/>
                <w:highlight w:val="none"/>
              </w:rPr>
              <w:t>单位账户名称</w:t>
            </w:r>
          </w:p>
        </w:tc>
        <w:tc>
          <w:tcPr>
            <w:tcW w:w="5446" w:type="dxa"/>
            <w:vAlign w:val="center"/>
          </w:tcPr>
          <w:p>
            <w:pPr>
              <w:ind w:firstLine="420" w:firstLineChars="20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ind w:firstLine="200"/>
              <w:jc w:val="center"/>
              <w:rPr>
                <w:rFonts w:ascii="宋体" w:hAnsi="宋体" w:cs="宋体"/>
                <w:color w:val="auto"/>
                <w:szCs w:val="21"/>
                <w:highlight w:val="none"/>
              </w:rPr>
            </w:pPr>
            <w:r>
              <w:rPr>
                <w:rFonts w:hint="eastAsia" w:ascii="宋体" w:hAnsi="宋体" w:cs="宋体"/>
                <w:color w:val="auto"/>
                <w:szCs w:val="21"/>
                <w:highlight w:val="none"/>
              </w:rPr>
              <w:t>开户行详细信息</w:t>
            </w:r>
          </w:p>
          <w:p>
            <w:pPr>
              <w:ind w:firstLine="200"/>
              <w:jc w:val="center"/>
              <w:rPr>
                <w:rFonts w:ascii="宋体" w:hAnsi="宋体" w:cs="宋体"/>
                <w:color w:val="auto"/>
                <w:szCs w:val="21"/>
                <w:highlight w:val="none"/>
              </w:rPr>
            </w:pPr>
            <w:r>
              <w:rPr>
                <w:rFonts w:hint="eastAsia" w:ascii="宋体" w:hAnsi="宋体" w:cs="宋体"/>
                <w:color w:val="auto"/>
                <w:szCs w:val="21"/>
                <w:highlight w:val="none"/>
              </w:rPr>
              <w:t>（具体至支行）</w:t>
            </w:r>
          </w:p>
        </w:tc>
        <w:tc>
          <w:tcPr>
            <w:tcW w:w="5446" w:type="dxa"/>
            <w:vAlign w:val="center"/>
          </w:tcPr>
          <w:p>
            <w:pPr>
              <w:ind w:firstLine="420" w:firstLineChars="20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1" w:type="dxa"/>
            <w:vAlign w:val="center"/>
          </w:tcPr>
          <w:p>
            <w:pPr>
              <w:ind w:firstLine="200"/>
              <w:jc w:val="center"/>
              <w:rPr>
                <w:rFonts w:ascii="宋体" w:hAnsi="宋体" w:cs="宋体"/>
                <w:color w:val="auto"/>
                <w:szCs w:val="21"/>
                <w:highlight w:val="none"/>
              </w:rPr>
            </w:pPr>
            <w:r>
              <w:rPr>
                <w:rFonts w:hint="eastAsia" w:ascii="宋体" w:hAnsi="宋体" w:cs="宋体"/>
                <w:color w:val="auto"/>
                <w:szCs w:val="21"/>
                <w:highlight w:val="none"/>
              </w:rPr>
              <w:t>退款账号（退款至原汇款、转账账号）</w:t>
            </w:r>
          </w:p>
        </w:tc>
        <w:tc>
          <w:tcPr>
            <w:tcW w:w="5446" w:type="dxa"/>
            <w:vAlign w:val="center"/>
          </w:tcPr>
          <w:p>
            <w:pPr>
              <w:ind w:firstLine="420" w:firstLineChars="20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1" w:type="dxa"/>
            <w:vAlign w:val="center"/>
          </w:tcPr>
          <w:p>
            <w:pPr>
              <w:ind w:firstLine="200"/>
              <w:jc w:val="center"/>
              <w:rPr>
                <w:rFonts w:ascii="宋体" w:hAnsi="宋体" w:cs="宋体"/>
                <w:color w:val="auto"/>
                <w:szCs w:val="21"/>
                <w:highlight w:val="none"/>
              </w:rPr>
            </w:pPr>
            <w:r>
              <w:rPr>
                <w:rFonts w:hint="eastAsia" w:ascii="宋体" w:hAnsi="宋体" w:cs="宋体"/>
                <w:color w:val="auto"/>
                <w:szCs w:val="21"/>
                <w:highlight w:val="none"/>
              </w:rPr>
              <w:t>联系人</w:t>
            </w:r>
          </w:p>
        </w:tc>
        <w:tc>
          <w:tcPr>
            <w:tcW w:w="5446" w:type="dxa"/>
            <w:vAlign w:val="center"/>
          </w:tcPr>
          <w:p>
            <w:pPr>
              <w:ind w:firstLine="420" w:firstLineChars="20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1" w:type="dxa"/>
            <w:vAlign w:val="center"/>
          </w:tcPr>
          <w:p>
            <w:pPr>
              <w:ind w:firstLine="200"/>
              <w:jc w:val="center"/>
              <w:rPr>
                <w:rFonts w:ascii="宋体" w:hAnsi="宋体" w:cs="宋体"/>
                <w:color w:val="auto"/>
                <w:szCs w:val="21"/>
                <w:highlight w:val="none"/>
              </w:rPr>
            </w:pPr>
            <w:r>
              <w:rPr>
                <w:rFonts w:hint="eastAsia" w:ascii="宋体" w:hAnsi="宋体" w:cs="宋体"/>
                <w:color w:val="auto"/>
                <w:szCs w:val="21"/>
                <w:highlight w:val="none"/>
              </w:rPr>
              <w:t>联系电话</w:t>
            </w:r>
          </w:p>
        </w:tc>
        <w:tc>
          <w:tcPr>
            <w:tcW w:w="5446" w:type="dxa"/>
            <w:vAlign w:val="center"/>
          </w:tcPr>
          <w:p>
            <w:pPr>
              <w:ind w:firstLine="420" w:firstLineChars="200"/>
              <w:rPr>
                <w:rFonts w:ascii="宋体" w:hAnsi="宋体" w:cs="宋体"/>
                <w:color w:val="auto"/>
                <w:szCs w:val="21"/>
                <w:highlight w:val="none"/>
              </w:rPr>
            </w:pPr>
            <w:r>
              <w:rPr>
                <w:rFonts w:hint="eastAsia" w:ascii="宋体" w:hAnsi="宋体" w:cs="宋体"/>
                <w:color w:val="auto"/>
                <w:szCs w:val="21"/>
                <w:highlight w:val="none"/>
              </w:rPr>
              <w:t>手机：                      办公电话：</w:t>
            </w:r>
          </w:p>
        </w:tc>
      </w:tr>
    </w:tbl>
    <w:p>
      <w:pPr>
        <w:ind w:firstLine="420" w:firstLineChars="200"/>
        <w:rPr>
          <w:rFonts w:ascii="宋体" w:hAnsi="宋体" w:cs="宋体"/>
          <w:color w:val="auto"/>
          <w:szCs w:val="21"/>
          <w:highlight w:val="none"/>
        </w:rPr>
      </w:pPr>
      <w:r>
        <w:rPr>
          <w:rFonts w:hint="eastAsia" w:ascii="宋体" w:hAnsi="宋体" w:cs="宋体"/>
          <w:color w:val="auto"/>
          <w:szCs w:val="21"/>
          <w:highlight w:val="none"/>
        </w:rPr>
        <w:t>备注：本项材料不装订在竞争性磋商文件中，须附履约保证金收据。在通过验收后，向项目使用单位提出申请办理。</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参加磋商的供应商名称：    （名称+公章）</w:t>
      </w:r>
    </w:p>
    <w:p>
      <w:pPr>
        <w:spacing w:line="480" w:lineRule="exact"/>
        <w:ind w:firstLine="4320" w:firstLineChars="1800"/>
        <w:rPr>
          <w:rFonts w:ascii="宋体" w:hAnsi="宋体" w:cs="宋体"/>
          <w:color w:val="auto"/>
          <w:sz w:val="24"/>
          <w:szCs w:val="24"/>
          <w:highlight w:val="none"/>
        </w:rPr>
      </w:pPr>
      <w:r>
        <w:rPr>
          <w:rFonts w:hint="eastAsia" w:ascii="宋体" w:hAnsi="宋体" w:cs="宋体"/>
          <w:color w:val="auto"/>
          <w:sz w:val="24"/>
          <w:szCs w:val="24"/>
          <w:highlight w:val="none"/>
        </w:rPr>
        <w:t>授权委托人（签名）：</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widowControl/>
        <w:ind w:firstLine="200"/>
        <w:jc w:val="center"/>
        <w:rPr>
          <w:rFonts w:ascii="宋体" w:hAnsi="宋体" w:cs="宋体"/>
          <w:bCs/>
          <w:color w:val="auto"/>
          <w:sz w:val="30"/>
          <w:szCs w:val="30"/>
          <w:highlight w:val="none"/>
        </w:rPr>
      </w:pPr>
      <w:r>
        <w:rPr>
          <w:rFonts w:hint="eastAsia" w:ascii="宋体" w:hAnsi="宋体" w:cs="宋体"/>
          <w:bCs/>
          <w:color w:val="auto"/>
          <w:sz w:val="30"/>
          <w:szCs w:val="30"/>
          <w:highlight w:val="none"/>
        </w:rPr>
        <w:t>履约保证金退还流程表</w:t>
      </w:r>
    </w:p>
    <w:tbl>
      <w:tblPr>
        <w:tblStyle w:val="13"/>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firstLine="200"/>
              <w:jc w:val="center"/>
              <w:rPr>
                <w:rFonts w:ascii="宋体" w:hAnsi="宋体" w:cs="宋体"/>
                <w:color w:val="auto"/>
                <w:szCs w:val="21"/>
                <w:highlight w:val="none"/>
              </w:rPr>
            </w:pPr>
            <w:r>
              <w:rPr>
                <w:rFonts w:hint="eastAsia" w:ascii="宋体" w:hAnsi="宋体" w:cs="宋体"/>
                <w:color w:val="auto"/>
                <w:szCs w:val="21"/>
                <w:highlight w:val="none"/>
              </w:rPr>
              <w:t>项目使用单位</w:t>
            </w:r>
          </w:p>
          <w:p>
            <w:pPr>
              <w:ind w:firstLine="200"/>
              <w:jc w:val="center"/>
              <w:rPr>
                <w:rFonts w:ascii="宋体" w:hAnsi="宋体" w:cs="宋体"/>
                <w:color w:val="auto"/>
                <w:szCs w:val="21"/>
                <w:highlight w:val="none"/>
              </w:rPr>
            </w:pPr>
            <w:r>
              <w:rPr>
                <w:rFonts w:hint="eastAsia" w:ascii="宋体" w:hAnsi="宋体" w:cs="宋体"/>
                <w:color w:val="auto"/>
                <w:szCs w:val="21"/>
                <w:highlight w:val="none"/>
              </w:rPr>
              <w:t>经办人意见</w:t>
            </w:r>
          </w:p>
        </w:tc>
        <w:tc>
          <w:tcPr>
            <w:tcW w:w="6526" w:type="dxa"/>
            <w:vAlign w:val="center"/>
          </w:tcPr>
          <w:p>
            <w:pPr>
              <w:ind w:firstLine="200"/>
              <w:rPr>
                <w:rFonts w:ascii="宋体" w:hAnsi="宋体" w:cs="宋体"/>
                <w:color w:val="auto"/>
                <w:szCs w:val="21"/>
                <w:highlight w:val="none"/>
              </w:rPr>
            </w:pPr>
            <w:r>
              <w:rPr>
                <w:rFonts w:hint="eastAsia" w:ascii="宋体" w:hAnsi="宋体" w:cs="宋体"/>
                <w:color w:val="auto"/>
                <w:szCs w:val="21"/>
                <w:highlight w:val="none"/>
              </w:rPr>
              <w:t>（是否通过验收）</w:t>
            </w:r>
          </w:p>
          <w:p>
            <w:pPr>
              <w:ind w:firstLine="420" w:firstLineChars="200"/>
              <w:rPr>
                <w:rFonts w:ascii="宋体" w:hAnsi="宋体" w:cs="宋体"/>
                <w:color w:val="auto"/>
                <w:szCs w:val="21"/>
                <w:highlight w:val="none"/>
              </w:rPr>
            </w:pPr>
          </w:p>
          <w:p>
            <w:pPr>
              <w:ind w:firstLine="420" w:firstLineChars="200"/>
              <w:rPr>
                <w:rFonts w:ascii="宋体" w:hAnsi="宋体" w:cs="宋体"/>
                <w:color w:val="auto"/>
                <w:szCs w:val="21"/>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firstLine="200"/>
              <w:jc w:val="center"/>
              <w:rPr>
                <w:rFonts w:ascii="宋体" w:hAnsi="宋体" w:cs="宋体"/>
                <w:color w:val="auto"/>
                <w:szCs w:val="21"/>
                <w:highlight w:val="none"/>
              </w:rPr>
            </w:pPr>
            <w:r>
              <w:rPr>
                <w:rFonts w:hint="eastAsia" w:ascii="宋体" w:hAnsi="宋体" w:cs="宋体"/>
                <w:color w:val="auto"/>
                <w:szCs w:val="21"/>
                <w:highlight w:val="none"/>
              </w:rPr>
              <w:t>项目使用单位</w:t>
            </w:r>
          </w:p>
          <w:p>
            <w:pPr>
              <w:ind w:firstLine="200"/>
              <w:jc w:val="center"/>
              <w:rPr>
                <w:rFonts w:ascii="宋体" w:hAnsi="宋体" w:cs="宋体"/>
                <w:color w:val="auto"/>
                <w:szCs w:val="21"/>
                <w:highlight w:val="none"/>
              </w:rPr>
            </w:pPr>
            <w:r>
              <w:rPr>
                <w:rFonts w:hint="eastAsia" w:ascii="宋体" w:hAnsi="宋体" w:cs="宋体"/>
                <w:color w:val="auto"/>
                <w:szCs w:val="21"/>
                <w:highlight w:val="none"/>
              </w:rPr>
              <w:t>分管负责人意见</w:t>
            </w:r>
          </w:p>
        </w:tc>
        <w:tc>
          <w:tcPr>
            <w:tcW w:w="6526" w:type="dxa"/>
            <w:vAlign w:val="center"/>
          </w:tcPr>
          <w:p>
            <w:pPr>
              <w:ind w:firstLine="420" w:firstLineChars="200"/>
              <w:rPr>
                <w:rFonts w:ascii="宋体" w:hAnsi="宋体" w:cs="宋体"/>
                <w:color w:val="auto"/>
                <w:szCs w:val="21"/>
                <w:highlight w:val="none"/>
              </w:rPr>
            </w:pPr>
          </w:p>
          <w:p>
            <w:pPr>
              <w:ind w:firstLine="420" w:firstLineChars="200"/>
              <w:rPr>
                <w:rFonts w:ascii="宋体" w:hAnsi="宋体" w:cs="宋体"/>
                <w:color w:val="auto"/>
                <w:szCs w:val="21"/>
                <w:highlight w:val="none"/>
              </w:rPr>
            </w:pPr>
          </w:p>
          <w:p>
            <w:pPr>
              <w:ind w:firstLine="420" w:firstLineChars="200"/>
              <w:rPr>
                <w:rFonts w:ascii="宋体" w:hAnsi="宋体" w:cs="宋体"/>
                <w:color w:val="auto"/>
                <w:szCs w:val="21"/>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firstLine="200"/>
              <w:jc w:val="center"/>
              <w:rPr>
                <w:rFonts w:ascii="宋体" w:hAnsi="宋体" w:cs="宋体"/>
                <w:color w:val="auto"/>
                <w:szCs w:val="21"/>
                <w:highlight w:val="none"/>
              </w:rPr>
            </w:pPr>
            <w:r>
              <w:rPr>
                <w:rFonts w:hint="eastAsia" w:ascii="宋体" w:hAnsi="宋体" w:cs="宋体"/>
                <w:color w:val="auto"/>
                <w:szCs w:val="21"/>
                <w:highlight w:val="none"/>
              </w:rPr>
              <w:t>项目主管部门</w:t>
            </w:r>
          </w:p>
          <w:p>
            <w:pPr>
              <w:ind w:firstLine="200"/>
              <w:jc w:val="center"/>
              <w:rPr>
                <w:rFonts w:ascii="宋体" w:hAnsi="宋体" w:cs="宋体"/>
                <w:color w:val="auto"/>
                <w:szCs w:val="21"/>
                <w:highlight w:val="none"/>
              </w:rPr>
            </w:pPr>
            <w:r>
              <w:rPr>
                <w:rFonts w:hint="eastAsia" w:ascii="宋体" w:hAnsi="宋体" w:cs="宋体"/>
                <w:color w:val="auto"/>
                <w:szCs w:val="21"/>
                <w:highlight w:val="none"/>
              </w:rPr>
              <w:t>意见</w:t>
            </w:r>
          </w:p>
        </w:tc>
        <w:tc>
          <w:tcPr>
            <w:tcW w:w="6526" w:type="dxa"/>
            <w:vAlign w:val="center"/>
          </w:tcPr>
          <w:p>
            <w:pPr>
              <w:ind w:firstLine="420" w:firstLineChars="200"/>
              <w:rPr>
                <w:rFonts w:ascii="宋体" w:hAnsi="宋体" w:cs="宋体"/>
                <w:color w:val="auto"/>
                <w:szCs w:val="21"/>
                <w:highlight w:val="none"/>
              </w:rPr>
            </w:pPr>
          </w:p>
          <w:p>
            <w:pPr>
              <w:ind w:firstLine="420" w:firstLineChars="200"/>
              <w:rPr>
                <w:rFonts w:ascii="宋体" w:hAnsi="宋体" w:cs="宋体"/>
                <w:color w:val="auto"/>
                <w:szCs w:val="21"/>
                <w:highlight w:val="none"/>
              </w:rPr>
            </w:pPr>
          </w:p>
          <w:p>
            <w:pPr>
              <w:ind w:firstLine="200"/>
              <w:rPr>
                <w:rFonts w:ascii="宋体" w:hAnsi="宋体" w:cs="宋体"/>
                <w:color w:val="auto"/>
                <w:szCs w:val="21"/>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负责人：           年   月   日  </w:t>
            </w:r>
          </w:p>
        </w:tc>
      </w:tr>
    </w:tbl>
    <w:p>
      <w:pPr>
        <w:ind w:firstLine="200"/>
        <w:rPr>
          <w:rFonts w:ascii="宋体" w:hAnsi="宋体" w:cs="宋体"/>
          <w:color w:val="auto"/>
          <w:highlight w:val="none"/>
        </w:rPr>
      </w:pPr>
    </w:p>
    <w:p>
      <w:pPr>
        <w:jc w:val="center"/>
        <w:rPr>
          <w:rFonts w:ascii="宋体" w:hAnsi="宋体" w:cs="宋体"/>
          <w:bCs/>
          <w:color w:val="auto"/>
          <w:sz w:val="32"/>
          <w:szCs w:val="32"/>
          <w:highlight w:val="none"/>
        </w:rPr>
      </w:pPr>
      <w:r>
        <w:rPr>
          <w:rFonts w:hint="eastAsia" w:ascii="宋体" w:hAnsi="宋体" w:cs="宋体"/>
          <w:bCs/>
          <w:color w:val="auto"/>
          <w:sz w:val="32"/>
          <w:szCs w:val="32"/>
          <w:highlight w:val="none"/>
        </w:rPr>
        <w:br w:type="page"/>
      </w:r>
      <w:r>
        <w:rPr>
          <w:rFonts w:hint="eastAsia" w:ascii="宋体" w:hAnsi="宋体" w:cs="宋体"/>
          <w:bCs/>
          <w:color w:val="auto"/>
          <w:sz w:val="32"/>
          <w:szCs w:val="32"/>
          <w:highlight w:val="none"/>
        </w:rPr>
        <w:t>十二 供应商参与磋商确认函</w:t>
      </w:r>
    </w:p>
    <w:p>
      <w:pPr>
        <w:ind w:firstLine="200"/>
        <w:jc w:val="center"/>
        <w:rPr>
          <w:rFonts w:ascii="宋体" w:hAnsi="宋体" w:cs="宋体"/>
          <w:b/>
          <w:color w:val="auto"/>
          <w:sz w:val="44"/>
          <w:szCs w:val="44"/>
          <w:highlight w:val="none"/>
        </w:rPr>
      </w:pPr>
    </w:p>
    <w:p>
      <w:pPr>
        <w:ind w:firstLine="200"/>
        <w:rPr>
          <w:rFonts w:ascii="宋体" w:hAnsi="宋体" w:cs="宋体"/>
          <w:color w:val="auto"/>
          <w:sz w:val="30"/>
          <w:szCs w:val="30"/>
          <w:highlight w:val="none"/>
        </w:rPr>
      </w:pPr>
      <w:r>
        <w:rPr>
          <w:rFonts w:hint="eastAsia" w:ascii="宋体" w:hAnsi="宋体" w:cs="宋体"/>
          <w:color w:val="auto"/>
          <w:sz w:val="30"/>
          <w:szCs w:val="30"/>
          <w:highlight w:val="none"/>
        </w:rPr>
        <w:t>淮阴工学院招投标办公室：</w:t>
      </w:r>
    </w:p>
    <w:p>
      <w:pPr>
        <w:ind w:firstLine="600" w:firstLineChars="200"/>
        <w:rPr>
          <w:rFonts w:ascii="宋体" w:hAnsi="宋体" w:cs="宋体"/>
          <w:color w:val="auto"/>
          <w:sz w:val="30"/>
          <w:szCs w:val="30"/>
          <w:highlight w:val="none"/>
        </w:rPr>
      </w:pPr>
      <w:r>
        <w:rPr>
          <w:rFonts w:hint="eastAsia" w:ascii="宋体" w:hAnsi="宋体" w:cs="宋体"/>
          <w:color w:val="auto"/>
          <w:sz w:val="30"/>
          <w:szCs w:val="30"/>
          <w:highlight w:val="none"/>
        </w:rPr>
        <w:t>我单位将参与</w:t>
      </w:r>
      <w:r>
        <w:rPr>
          <w:rFonts w:hint="eastAsia" w:ascii="宋体" w:hAnsi="宋体" w:cs="宋体"/>
          <w:color w:val="auto"/>
          <w:sz w:val="30"/>
          <w:szCs w:val="30"/>
          <w:highlight w:val="none"/>
          <w:u w:val="single"/>
        </w:rPr>
        <w:t xml:space="preserve">                             </w:t>
      </w:r>
      <w:r>
        <w:rPr>
          <w:rFonts w:hint="eastAsia" w:ascii="宋体" w:hAnsi="宋体" w:cs="宋体"/>
          <w:color w:val="auto"/>
          <w:sz w:val="30"/>
          <w:szCs w:val="30"/>
          <w:highlight w:val="none"/>
        </w:rPr>
        <w:t>采购项目（项目编号:          ）的磋商，现已在淮阴工学院及相关网站下载竞争性磋商，特发函确认。</w:t>
      </w:r>
    </w:p>
    <w:p>
      <w:pPr>
        <w:ind w:firstLine="600" w:firstLineChars="200"/>
        <w:rPr>
          <w:rFonts w:ascii="宋体" w:hAnsi="宋体" w:cs="宋体"/>
          <w:color w:val="auto"/>
          <w:sz w:val="30"/>
          <w:szCs w:val="30"/>
          <w:highlight w:val="none"/>
        </w:rPr>
      </w:pPr>
      <w:r>
        <w:rPr>
          <w:rFonts w:hint="eastAsia" w:ascii="宋体" w:hAnsi="宋体" w:cs="宋体"/>
          <w:color w:val="auto"/>
          <w:sz w:val="30"/>
          <w:szCs w:val="30"/>
          <w:highlight w:val="none"/>
        </w:rPr>
        <w:t>供应商名称：</w:t>
      </w:r>
    </w:p>
    <w:p>
      <w:pPr>
        <w:ind w:firstLine="600" w:firstLineChars="200"/>
        <w:rPr>
          <w:rFonts w:ascii="宋体" w:hAnsi="宋体" w:cs="宋体"/>
          <w:color w:val="auto"/>
          <w:sz w:val="30"/>
          <w:szCs w:val="30"/>
          <w:highlight w:val="none"/>
        </w:rPr>
      </w:pPr>
      <w:r>
        <w:rPr>
          <w:rFonts w:hint="eastAsia" w:ascii="宋体" w:hAnsi="宋体" w:cs="宋体"/>
          <w:color w:val="auto"/>
          <w:sz w:val="30"/>
          <w:szCs w:val="30"/>
          <w:highlight w:val="none"/>
        </w:rPr>
        <w:t>授权委托人：</w:t>
      </w:r>
    </w:p>
    <w:p>
      <w:pPr>
        <w:ind w:firstLine="600" w:firstLineChars="200"/>
        <w:rPr>
          <w:rFonts w:ascii="宋体" w:hAnsi="宋体" w:cs="宋体"/>
          <w:color w:val="auto"/>
          <w:sz w:val="30"/>
          <w:szCs w:val="30"/>
          <w:highlight w:val="none"/>
        </w:rPr>
      </w:pPr>
      <w:r>
        <w:rPr>
          <w:rFonts w:hint="eastAsia" w:ascii="宋体" w:hAnsi="宋体" w:cs="宋体"/>
          <w:color w:val="auto"/>
          <w:sz w:val="30"/>
          <w:szCs w:val="30"/>
          <w:highlight w:val="none"/>
        </w:rPr>
        <w:t>联系电话：</w:t>
      </w:r>
    </w:p>
    <w:p>
      <w:pPr>
        <w:ind w:firstLine="600" w:firstLineChars="200"/>
        <w:rPr>
          <w:rFonts w:ascii="宋体" w:hAnsi="宋体" w:cs="宋体"/>
          <w:color w:val="auto"/>
          <w:sz w:val="30"/>
          <w:szCs w:val="30"/>
          <w:highlight w:val="none"/>
        </w:rPr>
      </w:pPr>
      <w:r>
        <w:rPr>
          <w:rFonts w:hint="eastAsia" w:ascii="宋体" w:hAnsi="宋体" w:cs="宋体"/>
          <w:color w:val="auto"/>
          <w:sz w:val="30"/>
          <w:szCs w:val="30"/>
          <w:highlight w:val="none"/>
        </w:rPr>
        <w:t>移动电话：</w:t>
      </w:r>
    </w:p>
    <w:p>
      <w:pPr>
        <w:ind w:firstLine="600" w:firstLineChars="200"/>
        <w:rPr>
          <w:rFonts w:ascii="宋体" w:hAnsi="宋体" w:cs="宋体"/>
          <w:color w:val="auto"/>
          <w:sz w:val="30"/>
          <w:szCs w:val="30"/>
          <w:highlight w:val="none"/>
        </w:rPr>
      </w:pPr>
      <w:r>
        <w:rPr>
          <w:rFonts w:hint="eastAsia" w:ascii="宋体" w:hAnsi="宋体" w:cs="宋体"/>
          <w:color w:val="auto"/>
          <w:sz w:val="30"/>
          <w:szCs w:val="30"/>
          <w:highlight w:val="none"/>
        </w:rPr>
        <w:t>电子邮箱：</w:t>
      </w:r>
    </w:p>
    <w:p>
      <w:pPr>
        <w:ind w:firstLine="600" w:firstLineChars="200"/>
        <w:rPr>
          <w:rFonts w:hint="eastAsia" w:ascii="宋体" w:hAnsi="宋体" w:cs="宋体"/>
          <w:color w:val="auto"/>
          <w:sz w:val="30"/>
          <w:szCs w:val="30"/>
          <w:highlight w:val="none"/>
        </w:rPr>
      </w:pPr>
      <w:r>
        <w:rPr>
          <w:rFonts w:hint="eastAsia" w:ascii="宋体" w:hAnsi="宋体" w:cs="宋体"/>
          <w:color w:val="auto"/>
          <w:sz w:val="30"/>
          <w:szCs w:val="30"/>
          <w:highlight w:val="none"/>
        </w:rPr>
        <w:t>法定代表人(签章或签字)：</w:t>
      </w:r>
    </w:p>
    <w:p>
      <w:pPr>
        <w:ind w:firstLine="600" w:firstLineChars="200"/>
        <w:rPr>
          <w:rFonts w:ascii="宋体" w:hAnsi="宋体" w:cs="宋体"/>
          <w:color w:val="auto"/>
          <w:sz w:val="30"/>
          <w:szCs w:val="30"/>
          <w:highlight w:val="none"/>
        </w:rPr>
      </w:pPr>
      <w:r>
        <w:rPr>
          <w:rFonts w:hint="eastAsia" w:ascii="宋体" w:hAnsi="宋体" w:cs="宋体"/>
          <w:color w:val="auto"/>
          <w:sz w:val="30"/>
          <w:szCs w:val="30"/>
          <w:highlight w:val="none"/>
        </w:rPr>
        <w:t>附件：另附授权委托人身份证复印件</w:t>
      </w:r>
    </w:p>
    <w:p>
      <w:pPr>
        <w:ind w:left="5100" w:hanging="5100" w:hangingChars="1700"/>
        <w:jc w:val="right"/>
        <w:rPr>
          <w:rFonts w:ascii="宋体" w:hAnsi="宋体" w:cs="宋体"/>
          <w:color w:val="auto"/>
          <w:sz w:val="30"/>
          <w:szCs w:val="30"/>
          <w:highlight w:val="none"/>
        </w:rPr>
      </w:pPr>
    </w:p>
    <w:p>
      <w:pPr>
        <w:ind w:left="4760" w:right="560" w:hanging="4760" w:hangingChars="1700"/>
        <w:jc w:val="right"/>
        <w:rPr>
          <w:rFonts w:ascii="宋体" w:hAnsi="宋体" w:cs="宋体"/>
          <w:color w:val="auto"/>
          <w:sz w:val="28"/>
          <w:szCs w:val="28"/>
          <w:highlight w:val="none"/>
        </w:rPr>
      </w:pPr>
      <w:r>
        <w:rPr>
          <w:rFonts w:hint="eastAsia" w:ascii="宋体" w:hAnsi="宋体" w:cs="宋体"/>
          <w:color w:val="auto"/>
          <w:sz w:val="28"/>
          <w:szCs w:val="28"/>
          <w:highlight w:val="none"/>
        </w:rPr>
        <w:t>（单位公章）</w:t>
      </w:r>
    </w:p>
    <w:p>
      <w:pPr>
        <w:ind w:left="5180" w:right="560" w:hanging="5180" w:hangingChars="1850"/>
        <w:jc w:val="center"/>
        <w:rPr>
          <w:rFonts w:ascii="宋体" w:hAnsi="宋体" w:cs="宋体"/>
          <w:color w:val="auto"/>
          <w:sz w:val="28"/>
          <w:szCs w:val="28"/>
          <w:highlight w:val="none"/>
        </w:rPr>
      </w:pPr>
      <w:r>
        <w:rPr>
          <w:rFonts w:hint="eastAsia" w:ascii="宋体" w:hAnsi="宋体" w:cs="宋体"/>
          <w:color w:val="auto"/>
          <w:sz w:val="28"/>
          <w:szCs w:val="28"/>
          <w:highlight w:val="none"/>
        </w:rPr>
        <w:t xml:space="preserve">                                            年　月　日</w:t>
      </w:r>
    </w:p>
    <w:p>
      <w:pPr>
        <w:ind w:firstLine="200"/>
        <w:rPr>
          <w:rFonts w:ascii="宋体" w:hAnsi="宋体" w:cs="宋体"/>
          <w:color w:val="auto"/>
          <w:highlight w:val="none"/>
        </w:rPr>
      </w:pPr>
    </w:p>
    <w:p>
      <w:pPr>
        <w:ind w:firstLine="200"/>
        <w:rPr>
          <w:rFonts w:ascii="宋体" w:hAnsi="宋体" w:cs="宋体"/>
          <w:color w:val="auto"/>
          <w:highlight w:val="none"/>
        </w:rPr>
      </w:pPr>
    </w:p>
    <w:bookmarkEnd w:id="14"/>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创艺简老宋">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8125869"/>
    </w:sdtPr>
    <w:sdtContent>
      <w:p>
        <w:pPr>
          <w:pStyle w:val="9"/>
          <w:jc w:val="center"/>
        </w:pPr>
        <w:r>
          <w:fldChar w:fldCharType="begin"/>
        </w:r>
        <w:r>
          <w:instrText xml:space="preserve">PAGE   \* MERGEFORMAT</w:instrText>
        </w:r>
        <w:r>
          <w:fldChar w:fldCharType="separate"/>
        </w:r>
        <w:r>
          <w:rPr>
            <w:lang w:val="zh-CN"/>
          </w:rPr>
          <w:t>30</w:t>
        </w:r>
        <w:r>
          <w:rPr>
            <w:lang w:val="zh-CN"/>
          </w:rPr>
          <w:fldChar w:fldCharType="end"/>
        </w:r>
      </w:p>
    </w:sdtContent>
  </w:sdt>
  <w:p>
    <w:pPr>
      <w:pStyle w:val="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4104681"/>
    </w:sdtPr>
    <w:sdtContent>
      <w:p>
        <w:pPr>
          <w:pStyle w:val="9"/>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C9D"/>
    <w:multiLevelType w:val="singleLevel"/>
    <w:tmpl w:val="1D393C9D"/>
    <w:lvl w:ilvl="0" w:tentative="0">
      <w:start w:val="1"/>
      <w:numFmt w:val="decimal"/>
      <w:lvlText w:val="%1、"/>
      <w:lvlJc w:val="left"/>
      <w:pPr>
        <w:tabs>
          <w:tab w:val="left"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584E"/>
    <w:rsid w:val="00001567"/>
    <w:rsid w:val="00016BE7"/>
    <w:rsid w:val="00034BE7"/>
    <w:rsid w:val="000368D7"/>
    <w:rsid w:val="000374D4"/>
    <w:rsid w:val="00082A43"/>
    <w:rsid w:val="000A396F"/>
    <w:rsid w:val="000B148B"/>
    <w:rsid w:val="000B4653"/>
    <w:rsid w:val="000C330A"/>
    <w:rsid w:val="000D0F1C"/>
    <w:rsid w:val="000D2493"/>
    <w:rsid w:val="000E5D47"/>
    <w:rsid w:val="001255E7"/>
    <w:rsid w:val="00131405"/>
    <w:rsid w:val="00153D3D"/>
    <w:rsid w:val="00154E54"/>
    <w:rsid w:val="00185E82"/>
    <w:rsid w:val="00186E7D"/>
    <w:rsid w:val="0019394C"/>
    <w:rsid w:val="00193F36"/>
    <w:rsid w:val="001C0C8A"/>
    <w:rsid w:val="001C7072"/>
    <w:rsid w:val="001E2364"/>
    <w:rsid w:val="001E383C"/>
    <w:rsid w:val="001E7411"/>
    <w:rsid w:val="001E75E1"/>
    <w:rsid w:val="00224C57"/>
    <w:rsid w:val="00237D91"/>
    <w:rsid w:val="002464BB"/>
    <w:rsid w:val="00266857"/>
    <w:rsid w:val="00293873"/>
    <w:rsid w:val="002A02DF"/>
    <w:rsid w:val="002B1823"/>
    <w:rsid w:val="002C0607"/>
    <w:rsid w:val="002D02E5"/>
    <w:rsid w:val="002D6E5B"/>
    <w:rsid w:val="002F6F5A"/>
    <w:rsid w:val="003048EF"/>
    <w:rsid w:val="00307A19"/>
    <w:rsid w:val="00317254"/>
    <w:rsid w:val="00322513"/>
    <w:rsid w:val="00322B78"/>
    <w:rsid w:val="00331419"/>
    <w:rsid w:val="00342698"/>
    <w:rsid w:val="003536C7"/>
    <w:rsid w:val="003838BC"/>
    <w:rsid w:val="00384D8D"/>
    <w:rsid w:val="003A438B"/>
    <w:rsid w:val="003A6CA2"/>
    <w:rsid w:val="003A7B22"/>
    <w:rsid w:val="003C7ABF"/>
    <w:rsid w:val="003E229E"/>
    <w:rsid w:val="004065A6"/>
    <w:rsid w:val="004125D0"/>
    <w:rsid w:val="0041695E"/>
    <w:rsid w:val="00446E39"/>
    <w:rsid w:val="00466CD4"/>
    <w:rsid w:val="00473513"/>
    <w:rsid w:val="00474FF0"/>
    <w:rsid w:val="0047584E"/>
    <w:rsid w:val="0049145D"/>
    <w:rsid w:val="00491A99"/>
    <w:rsid w:val="004A084C"/>
    <w:rsid w:val="004B5874"/>
    <w:rsid w:val="004F0AFA"/>
    <w:rsid w:val="00515620"/>
    <w:rsid w:val="00542145"/>
    <w:rsid w:val="00560F58"/>
    <w:rsid w:val="00575481"/>
    <w:rsid w:val="0057639C"/>
    <w:rsid w:val="00583242"/>
    <w:rsid w:val="00592352"/>
    <w:rsid w:val="005963BA"/>
    <w:rsid w:val="005B46A4"/>
    <w:rsid w:val="005C2F05"/>
    <w:rsid w:val="005C3930"/>
    <w:rsid w:val="005D1D9C"/>
    <w:rsid w:val="005F68B4"/>
    <w:rsid w:val="005F7F8E"/>
    <w:rsid w:val="00611272"/>
    <w:rsid w:val="00622D77"/>
    <w:rsid w:val="00626E64"/>
    <w:rsid w:val="00642E9D"/>
    <w:rsid w:val="00672FD9"/>
    <w:rsid w:val="006800E9"/>
    <w:rsid w:val="00683BEF"/>
    <w:rsid w:val="006A4723"/>
    <w:rsid w:val="006A5A60"/>
    <w:rsid w:val="006B435B"/>
    <w:rsid w:val="006C78B8"/>
    <w:rsid w:val="006D03CE"/>
    <w:rsid w:val="00701E26"/>
    <w:rsid w:val="00717EAB"/>
    <w:rsid w:val="007242E6"/>
    <w:rsid w:val="0073432F"/>
    <w:rsid w:val="0076089D"/>
    <w:rsid w:val="00761949"/>
    <w:rsid w:val="00761ED4"/>
    <w:rsid w:val="007632E3"/>
    <w:rsid w:val="00765BF7"/>
    <w:rsid w:val="00782626"/>
    <w:rsid w:val="007A0BE5"/>
    <w:rsid w:val="007A3204"/>
    <w:rsid w:val="007A7D6A"/>
    <w:rsid w:val="007B6246"/>
    <w:rsid w:val="007D1871"/>
    <w:rsid w:val="007E508F"/>
    <w:rsid w:val="007F4DB4"/>
    <w:rsid w:val="008158C2"/>
    <w:rsid w:val="00822C9C"/>
    <w:rsid w:val="00827A45"/>
    <w:rsid w:val="00842EFF"/>
    <w:rsid w:val="008556F6"/>
    <w:rsid w:val="0085651D"/>
    <w:rsid w:val="00875FF4"/>
    <w:rsid w:val="00882CEC"/>
    <w:rsid w:val="00885495"/>
    <w:rsid w:val="00885D88"/>
    <w:rsid w:val="00886684"/>
    <w:rsid w:val="00894C24"/>
    <w:rsid w:val="008951D9"/>
    <w:rsid w:val="008957C1"/>
    <w:rsid w:val="008A4625"/>
    <w:rsid w:val="008B070E"/>
    <w:rsid w:val="008B0C19"/>
    <w:rsid w:val="008B4247"/>
    <w:rsid w:val="008B4D29"/>
    <w:rsid w:val="008C1226"/>
    <w:rsid w:val="008D3A9C"/>
    <w:rsid w:val="008F5D82"/>
    <w:rsid w:val="009129EB"/>
    <w:rsid w:val="00915D73"/>
    <w:rsid w:val="00952093"/>
    <w:rsid w:val="009541DF"/>
    <w:rsid w:val="00975993"/>
    <w:rsid w:val="00983F90"/>
    <w:rsid w:val="009B28AF"/>
    <w:rsid w:val="009B44B5"/>
    <w:rsid w:val="009C53CF"/>
    <w:rsid w:val="009F2041"/>
    <w:rsid w:val="00A3632F"/>
    <w:rsid w:val="00A36902"/>
    <w:rsid w:val="00A40D4F"/>
    <w:rsid w:val="00A411C9"/>
    <w:rsid w:val="00A411D4"/>
    <w:rsid w:val="00A42C60"/>
    <w:rsid w:val="00A5374E"/>
    <w:rsid w:val="00B03C50"/>
    <w:rsid w:val="00B14C1D"/>
    <w:rsid w:val="00B27D57"/>
    <w:rsid w:val="00B41BA8"/>
    <w:rsid w:val="00B56BD5"/>
    <w:rsid w:val="00B6620B"/>
    <w:rsid w:val="00B77F9B"/>
    <w:rsid w:val="00B92BC5"/>
    <w:rsid w:val="00BA015E"/>
    <w:rsid w:val="00BB2EEF"/>
    <w:rsid w:val="00BC0BB8"/>
    <w:rsid w:val="00BD374A"/>
    <w:rsid w:val="00BE0714"/>
    <w:rsid w:val="00BF7759"/>
    <w:rsid w:val="00C0394B"/>
    <w:rsid w:val="00C16005"/>
    <w:rsid w:val="00C216B0"/>
    <w:rsid w:val="00C25D93"/>
    <w:rsid w:val="00C33DA2"/>
    <w:rsid w:val="00C41D32"/>
    <w:rsid w:val="00C63704"/>
    <w:rsid w:val="00C74AF7"/>
    <w:rsid w:val="00C84479"/>
    <w:rsid w:val="00CA7C39"/>
    <w:rsid w:val="00CB6A54"/>
    <w:rsid w:val="00CC6F4C"/>
    <w:rsid w:val="00CD7A95"/>
    <w:rsid w:val="00CF48D2"/>
    <w:rsid w:val="00D0753B"/>
    <w:rsid w:val="00D07B3D"/>
    <w:rsid w:val="00D26E84"/>
    <w:rsid w:val="00D32A40"/>
    <w:rsid w:val="00D51105"/>
    <w:rsid w:val="00D774BE"/>
    <w:rsid w:val="00D85431"/>
    <w:rsid w:val="00D870B9"/>
    <w:rsid w:val="00D94A82"/>
    <w:rsid w:val="00DA53E0"/>
    <w:rsid w:val="00DA55AC"/>
    <w:rsid w:val="00DC6D66"/>
    <w:rsid w:val="00DD0A9F"/>
    <w:rsid w:val="00DD2796"/>
    <w:rsid w:val="00DE1DC4"/>
    <w:rsid w:val="00DF6892"/>
    <w:rsid w:val="00E00CB3"/>
    <w:rsid w:val="00E1470B"/>
    <w:rsid w:val="00E16EB2"/>
    <w:rsid w:val="00E20FEF"/>
    <w:rsid w:val="00E401BD"/>
    <w:rsid w:val="00E62087"/>
    <w:rsid w:val="00E6221C"/>
    <w:rsid w:val="00E71E50"/>
    <w:rsid w:val="00E83063"/>
    <w:rsid w:val="00EA1C78"/>
    <w:rsid w:val="00EA1F15"/>
    <w:rsid w:val="00EA51BA"/>
    <w:rsid w:val="00ED4C91"/>
    <w:rsid w:val="00EF74E8"/>
    <w:rsid w:val="00F04FCC"/>
    <w:rsid w:val="00F05BEE"/>
    <w:rsid w:val="00F06648"/>
    <w:rsid w:val="00F22369"/>
    <w:rsid w:val="00F22FCC"/>
    <w:rsid w:val="00F344E2"/>
    <w:rsid w:val="00F36CCE"/>
    <w:rsid w:val="00F565BF"/>
    <w:rsid w:val="00F66F7E"/>
    <w:rsid w:val="00F74DDD"/>
    <w:rsid w:val="00F75649"/>
    <w:rsid w:val="00F8769E"/>
    <w:rsid w:val="00F958DE"/>
    <w:rsid w:val="00FC4A70"/>
    <w:rsid w:val="00FD16B5"/>
    <w:rsid w:val="00FD1A14"/>
    <w:rsid w:val="00FD2042"/>
    <w:rsid w:val="00FD397B"/>
    <w:rsid w:val="00FF6C00"/>
    <w:rsid w:val="01531961"/>
    <w:rsid w:val="023D311E"/>
    <w:rsid w:val="0E880E46"/>
    <w:rsid w:val="101F1FFB"/>
    <w:rsid w:val="105805C2"/>
    <w:rsid w:val="16156E5B"/>
    <w:rsid w:val="16640C24"/>
    <w:rsid w:val="243D3F00"/>
    <w:rsid w:val="294D57B9"/>
    <w:rsid w:val="32CA0290"/>
    <w:rsid w:val="34521DC5"/>
    <w:rsid w:val="37D23954"/>
    <w:rsid w:val="3A0C425B"/>
    <w:rsid w:val="42452403"/>
    <w:rsid w:val="431B003B"/>
    <w:rsid w:val="445656A3"/>
    <w:rsid w:val="4825221B"/>
    <w:rsid w:val="4A3F44BB"/>
    <w:rsid w:val="4FE10920"/>
    <w:rsid w:val="510F3903"/>
    <w:rsid w:val="532A5933"/>
    <w:rsid w:val="660D5D86"/>
    <w:rsid w:val="689A6B0A"/>
    <w:rsid w:val="6B31739D"/>
    <w:rsid w:val="729268D8"/>
    <w:rsid w:val="76DF4CD4"/>
    <w:rsid w:val="77EC467F"/>
    <w:rsid w:val="7A173D64"/>
    <w:rsid w:val="7E660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20"/>
    <w:qFormat/>
    <w:uiPriority w:val="99"/>
    <w:pPr>
      <w:ind w:firstLine="420"/>
    </w:pPr>
    <w:rPr>
      <w:rFonts w:ascii="Calibri" w:hAnsi="Calibri"/>
    </w:rPr>
  </w:style>
  <w:style w:type="paragraph" w:styleId="4">
    <w:name w:val="annotation text"/>
    <w:basedOn w:val="1"/>
    <w:link w:val="22"/>
    <w:unhideWhenUsed/>
    <w:qFormat/>
    <w:uiPriority w:val="99"/>
    <w:pPr>
      <w:jc w:val="left"/>
    </w:pPr>
  </w:style>
  <w:style w:type="paragraph" w:styleId="5">
    <w:name w:val="Body Text"/>
    <w:basedOn w:val="1"/>
    <w:qFormat/>
    <w:uiPriority w:val="99"/>
    <w:pPr>
      <w:spacing w:after="120"/>
    </w:pPr>
  </w:style>
  <w:style w:type="paragraph" w:styleId="6">
    <w:name w:val="Body Text Indent"/>
    <w:basedOn w:val="1"/>
    <w:link w:val="28"/>
    <w:qFormat/>
    <w:uiPriority w:val="0"/>
    <w:pPr>
      <w:tabs>
        <w:tab w:val="left" w:pos="900"/>
      </w:tabs>
      <w:adjustRightInd w:val="0"/>
      <w:spacing w:line="360" w:lineRule="auto"/>
      <w:ind w:firstLine="510"/>
    </w:pPr>
    <w:rPr>
      <w:rFonts w:ascii="宋体"/>
      <w:sz w:val="28"/>
    </w:rPr>
  </w:style>
  <w:style w:type="paragraph" w:styleId="7">
    <w:name w:val="Plain Text"/>
    <w:basedOn w:val="1"/>
    <w:link w:val="19"/>
    <w:qFormat/>
    <w:uiPriority w:val="0"/>
    <w:rPr>
      <w:rFonts w:ascii="宋体" w:hAnsi="Courier New"/>
      <w:kern w:val="0"/>
    </w:rPr>
  </w:style>
  <w:style w:type="paragraph" w:styleId="8">
    <w:name w:val="Balloon Text"/>
    <w:basedOn w:val="1"/>
    <w:link w:val="24"/>
    <w:semiHidden/>
    <w:unhideWhenUsed/>
    <w:qFormat/>
    <w:uiPriority w:val="99"/>
    <w:rPr>
      <w:sz w:val="18"/>
      <w:szCs w:val="18"/>
    </w:rPr>
  </w:style>
  <w:style w:type="paragraph" w:styleId="9">
    <w:name w:val="footer"/>
    <w:basedOn w:val="1"/>
    <w:link w:val="18"/>
    <w:qFormat/>
    <w:uiPriority w:val="99"/>
    <w:pPr>
      <w:tabs>
        <w:tab w:val="center" w:pos="4153"/>
        <w:tab w:val="right" w:pos="8306"/>
      </w:tabs>
      <w:snapToGrid w:val="0"/>
      <w:jc w:val="left"/>
    </w:pPr>
    <w:rPr>
      <w:kern w:val="0"/>
      <w:sz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2">
    <w:name w:val="annotation subject"/>
    <w:basedOn w:val="4"/>
    <w:next w:val="4"/>
    <w:link w:val="23"/>
    <w:semiHidden/>
    <w:unhideWhenUsed/>
    <w:qFormat/>
    <w:uiPriority w:val="99"/>
    <w:rPr>
      <w:b/>
      <w:bCs/>
    </w:rPr>
  </w:style>
  <w:style w:type="character" w:styleId="15">
    <w:name w:val="page number"/>
    <w:basedOn w:val="14"/>
    <w:qFormat/>
    <w:uiPriority w:val="99"/>
    <w:rPr>
      <w:rFonts w:cs="Times New Roman"/>
    </w:rPr>
  </w:style>
  <w:style w:type="character" w:styleId="16">
    <w:name w:val="Hyperlink"/>
    <w:semiHidden/>
    <w:unhideWhenUsed/>
    <w:qFormat/>
    <w:uiPriority w:val="99"/>
    <w:rPr>
      <w:rFonts w:hint="default" w:ascii="Times New Roman" w:hAnsi="Times New Roman" w:cs="Times New Roman"/>
      <w:color w:val="0000FF"/>
      <w:u w:val="single"/>
    </w:rPr>
  </w:style>
  <w:style w:type="character" w:styleId="17">
    <w:name w:val="annotation reference"/>
    <w:basedOn w:val="14"/>
    <w:semiHidden/>
    <w:unhideWhenUsed/>
    <w:qFormat/>
    <w:uiPriority w:val="99"/>
    <w:rPr>
      <w:sz w:val="21"/>
      <w:szCs w:val="21"/>
    </w:rPr>
  </w:style>
  <w:style w:type="character" w:customStyle="1" w:styleId="18">
    <w:name w:val="页脚 Char"/>
    <w:basedOn w:val="14"/>
    <w:link w:val="9"/>
    <w:qFormat/>
    <w:uiPriority w:val="99"/>
    <w:rPr>
      <w:rFonts w:ascii="Times New Roman" w:hAnsi="Times New Roman" w:eastAsia="宋体" w:cs="Times New Roman"/>
      <w:kern w:val="0"/>
      <w:sz w:val="18"/>
      <w:szCs w:val="20"/>
    </w:rPr>
  </w:style>
  <w:style w:type="character" w:customStyle="1" w:styleId="19">
    <w:name w:val="纯文本 Char"/>
    <w:basedOn w:val="14"/>
    <w:link w:val="7"/>
    <w:qFormat/>
    <w:uiPriority w:val="99"/>
    <w:rPr>
      <w:rFonts w:ascii="宋体" w:hAnsi="Courier New" w:eastAsia="宋体" w:cs="Times New Roman"/>
      <w:kern w:val="0"/>
      <w:szCs w:val="20"/>
    </w:rPr>
  </w:style>
  <w:style w:type="character" w:customStyle="1" w:styleId="20">
    <w:name w:val="正文缩进 Char"/>
    <w:link w:val="3"/>
    <w:qFormat/>
    <w:locked/>
    <w:uiPriority w:val="99"/>
    <w:rPr>
      <w:rFonts w:ascii="Calibri" w:hAnsi="Calibri" w:eastAsia="宋体" w:cs="Times New Roman"/>
      <w:szCs w:val="20"/>
    </w:rPr>
  </w:style>
  <w:style w:type="character" w:customStyle="1" w:styleId="21">
    <w:name w:val="页眉 Char"/>
    <w:basedOn w:val="14"/>
    <w:link w:val="10"/>
    <w:qFormat/>
    <w:uiPriority w:val="99"/>
    <w:rPr>
      <w:rFonts w:ascii="Times New Roman" w:hAnsi="Times New Roman" w:eastAsia="宋体" w:cs="Times New Roman"/>
      <w:sz w:val="18"/>
      <w:szCs w:val="18"/>
    </w:rPr>
  </w:style>
  <w:style w:type="character" w:customStyle="1" w:styleId="22">
    <w:name w:val="批注文字 Char"/>
    <w:basedOn w:val="14"/>
    <w:link w:val="4"/>
    <w:qFormat/>
    <w:uiPriority w:val="99"/>
    <w:rPr>
      <w:rFonts w:ascii="Times New Roman" w:hAnsi="Times New Roman" w:eastAsia="宋体" w:cs="Times New Roman"/>
      <w:szCs w:val="20"/>
    </w:rPr>
  </w:style>
  <w:style w:type="character" w:customStyle="1" w:styleId="23">
    <w:name w:val="批注主题 Char"/>
    <w:basedOn w:val="22"/>
    <w:link w:val="12"/>
    <w:semiHidden/>
    <w:qFormat/>
    <w:uiPriority w:val="99"/>
    <w:rPr>
      <w:rFonts w:ascii="Times New Roman" w:hAnsi="Times New Roman" w:eastAsia="宋体" w:cs="Times New Roman"/>
      <w:b/>
      <w:bCs/>
      <w:szCs w:val="20"/>
    </w:rPr>
  </w:style>
  <w:style w:type="character" w:customStyle="1" w:styleId="24">
    <w:name w:val="批注框文本 Char"/>
    <w:basedOn w:val="14"/>
    <w:link w:val="8"/>
    <w:semiHidden/>
    <w:qFormat/>
    <w:uiPriority w:val="99"/>
    <w:rPr>
      <w:rFonts w:ascii="Times New Roman" w:hAnsi="Times New Roman" w:eastAsia="宋体" w:cs="Times New Roman"/>
      <w:sz w:val="18"/>
      <w:szCs w:val="18"/>
    </w:rPr>
  </w:style>
  <w:style w:type="paragraph" w:customStyle="1" w:styleId="25">
    <w:name w:val="cjk"/>
    <w:basedOn w:val="1"/>
    <w:qFormat/>
    <w:uiPriority w:val="0"/>
    <w:pPr>
      <w:widowControl/>
      <w:spacing w:before="100" w:beforeAutospacing="1" w:after="142" w:line="288" w:lineRule="auto"/>
    </w:pPr>
    <w:rPr>
      <w:rFonts w:ascii="宋体" w:hAnsi="宋体" w:cs="宋体"/>
      <w:kern w:val="0"/>
      <w:sz w:val="24"/>
      <w:szCs w:val="24"/>
    </w:rPr>
  </w:style>
  <w:style w:type="character" w:customStyle="1" w:styleId="26">
    <w:name w:val="列出段落 Char"/>
    <w:link w:val="27"/>
    <w:qFormat/>
    <w:uiPriority w:val="34"/>
    <w:rPr>
      <w:rFonts w:ascii="Calibri" w:hAnsi="Calibri"/>
      <w:kern w:val="2"/>
      <w:sz w:val="24"/>
      <w:szCs w:val="22"/>
    </w:rPr>
  </w:style>
  <w:style w:type="paragraph" w:styleId="27">
    <w:name w:val="List Paragraph"/>
    <w:basedOn w:val="1"/>
    <w:link w:val="26"/>
    <w:qFormat/>
    <w:uiPriority w:val="99"/>
    <w:pPr>
      <w:spacing w:line="360" w:lineRule="auto"/>
      <w:ind w:firstLine="420" w:firstLineChars="200"/>
    </w:pPr>
    <w:rPr>
      <w:rFonts w:ascii="Calibri" w:hAnsi="Calibri" w:eastAsiaTheme="minorEastAsia" w:cstheme="minorBidi"/>
      <w:sz w:val="24"/>
      <w:szCs w:val="22"/>
    </w:rPr>
  </w:style>
  <w:style w:type="character" w:customStyle="1" w:styleId="28">
    <w:name w:val="正文文本缩进 Char"/>
    <w:basedOn w:val="14"/>
    <w:link w:val="6"/>
    <w:qFormat/>
    <w:uiPriority w:val="0"/>
    <w:rPr>
      <w:rFonts w:ascii="宋体" w:hAnsi="Times New Roman" w:eastAsia="宋体" w:cs="Times New Roman"/>
      <w:kern w:val="2"/>
      <w:sz w:val="28"/>
    </w:rPr>
  </w:style>
  <w:style w:type="paragraph" w:customStyle="1" w:styleId="29">
    <w:name w:val="首行缩进"/>
    <w:basedOn w:val="1"/>
    <w:qFormat/>
    <w:uiPriority w:val="0"/>
    <w:pPr>
      <w:spacing w:line="360" w:lineRule="auto"/>
      <w:ind w:firstLine="480" w:firstLineChars="200"/>
    </w:pPr>
    <w:rPr>
      <w:rFonts w:ascii="Calibri" w:hAnsi="Calibri"/>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CA9FC8-E5CE-4C9B-9E5E-DF053C7BE6E5}">
  <ds:schemaRefs/>
</ds:datastoreItem>
</file>

<file path=docProps/app.xml><?xml version="1.0" encoding="utf-8"?>
<Properties xmlns="http://schemas.openxmlformats.org/officeDocument/2006/extended-properties" xmlns:vt="http://schemas.openxmlformats.org/officeDocument/2006/docPropsVTypes">
  <Template>Normal</Template>
  <Pages>33</Pages>
  <Words>2590</Words>
  <Characters>14769</Characters>
  <Lines>123</Lines>
  <Paragraphs>34</Paragraphs>
  <TotalTime>2</TotalTime>
  <ScaleCrop>false</ScaleCrop>
  <LinksUpToDate>false</LinksUpToDate>
  <CharactersWithSpaces>17325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2020-08-05T13:34:00Z</dcterms:created>
  <dc:creator>朱宝珠</dc:creator>
  <cp:lastModifiedBy>王树乔</cp:lastModifiedBy>
  <cp:lastPrinted>2020-08-06T08:06:00Z</cp:lastPrinted>
  <dcterms:modified xsi:type="dcterms:W3CDTF">2020-08-20T07:05:11Z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