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Cambria" w:hAnsi="Cambria"/>
          <w:b/>
          <w:color w:val="000000" w:themeColor="text1"/>
          <w:sz w:val="32"/>
          <w:szCs w:val="32"/>
          <w:u w:val="single"/>
          <w14:textFill>
            <w14:solidFill>
              <w14:schemeClr w14:val="tx1"/>
            </w14:solidFill>
          </w14:textFill>
        </w:rPr>
      </w:pPr>
    </w:p>
    <w:p>
      <w:pPr>
        <w:adjustRightInd w:val="0"/>
        <w:snapToGrid w:val="0"/>
        <w:spacing w:line="300" w:lineRule="auto"/>
        <w:jc w:val="center"/>
        <w:rPr>
          <w:rFonts w:ascii="Cambria" w:hAnsi="Cambria"/>
          <w:b/>
          <w:color w:val="000000" w:themeColor="text1"/>
          <w:sz w:val="32"/>
          <w:szCs w:val="32"/>
          <w:u w:val="single"/>
          <w14:textFill>
            <w14:solidFill>
              <w14:schemeClr w14:val="tx1"/>
            </w14:solidFill>
          </w14:textFill>
        </w:rPr>
      </w:pPr>
    </w:p>
    <w:p>
      <w:pPr>
        <w:autoSpaceDE w:val="0"/>
        <w:autoSpaceDN w:val="0"/>
        <w:spacing w:line="480" w:lineRule="auto"/>
        <w:jc w:val="center"/>
        <w:rPr>
          <w:rFonts w:ascii="黑体" w:hAnsi="黑体" w:eastAsia="黑体"/>
          <w:color w:val="000000" w:themeColor="text1"/>
          <w:kern w:val="0"/>
          <w:sz w:val="44"/>
          <w:szCs w:val="44"/>
          <w14:textFill>
            <w14:solidFill>
              <w14:schemeClr w14:val="tx1"/>
            </w14:solidFill>
          </w14:textFill>
        </w:rPr>
      </w:pPr>
    </w:p>
    <w:p>
      <w:pPr>
        <w:autoSpaceDE w:val="0"/>
        <w:autoSpaceDN w:val="0"/>
        <w:spacing w:line="480" w:lineRule="auto"/>
        <w:jc w:val="center"/>
        <w:rPr>
          <w:rFonts w:ascii="黑体" w:hAnsi="黑体" w:eastAsia="黑体"/>
          <w:color w:val="000000" w:themeColor="text1"/>
          <w:kern w:val="0"/>
          <w:sz w:val="44"/>
          <w:szCs w:val="44"/>
          <w14:textFill>
            <w14:solidFill>
              <w14:schemeClr w14:val="tx1"/>
            </w14:solidFill>
          </w14:textFill>
        </w:rPr>
      </w:pPr>
    </w:p>
    <w:p>
      <w:pPr>
        <w:jc w:val="center"/>
        <w:rPr>
          <w:rFonts w:ascii="黑体" w:hAnsi="黑体" w:eastAsia="黑体"/>
          <w:bCs/>
          <w:snapToGrid w:val="0"/>
          <w:color w:val="000000" w:themeColor="text1"/>
          <w:sz w:val="52"/>
          <w:szCs w:val="52"/>
          <w14:textFill>
            <w14:solidFill>
              <w14:schemeClr w14:val="tx1"/>
            </w14:solidFill>
          </w14:textFill>
        </w:rPr>
      </w:pPr>
      <w:r>
        <w:rPr>
          <w:rFonts w:hint="eastAsia" w:ascii="黑体" w:hAnsi="黑体" w:eastAsia="黑体"/>
          <w:bCs/>
          <w:snapToGrid w:val="0"/>
          <w:color w:val="000000" w:themeColor="text1"/>
          <w:sz w:val="52"/>
          <w:szCs w:val="52"/>
          <w14:textFill>
            <w14:solidFill>
              <w14:schemeClr w14:val="tx1"/>
            </w14:solidFill>
          </w14:textFill>
        </w:rPr>
        <w:t>淮阴工学院</w:t>
      </w:r>
    </w:p>
    <w:p>
      <w:pPr>
        <w:jc w:val="center"/>
        <w:rPr>
          <w:rFonts w:ascii="黑体" w:hAnsi="黑体" w:eastAsia="黑体"/>
          <w:bCs/>
          <w:snapToGrid w:val="0"/>
          <w:color w:val="000000" w:themeColor="text1"/>
          <w:sz w:val="52"/>
          <w:szCs w:val="52"/>
          <w14:textFill>
            <w14:solidFill>
              <w14:schemeClr w14:val="tx1"/>
            </w14:solidFill>
          </w14:textFill>
        </w:rPr>
      </w:pPr>
      <w:r>
        <w:rPr>
          <w:rFonts w:hint="eastAsia" w:ascii="黑体" w:hAnsi="黑体" w:eastAsia="黑体"/>
          <w:bCs/>
          <w:snapToGrid w:val="0"/>
          <w:color w:val="000000" w:themeColor="text1"/>
          <w:sz w:val="52"/>
          <w:szCs w:val="52"/>
          <w14:textFill>
            <w14:solidFill>
              <w14:schemeClr w14:val="tx1"/>
            </w14:solidFill>
          </w14:textFill>
        </w:rPr>
        <w:t>信息处WEB应用防火墙采购</w:t>
      </w:r>
    </w:p>
    <w:p>
      <w:pPr>
        <w:ind w:left="-139" w:leftChars="-90" w:hanging="50" w:hangingChars="24"/>
        <w:jc w:val="center"/>
        <w:rPr>
          <w:rFonts w:ascii="黑体" w:hAnsi="黑体" w:eastAsia="黑体"/>
          <w:b/>
          <w:snapToGrid w:val="0"/>
          <w:color w:val="000000" w:themeColor="text1"/>
          <w:szCs w:val="21"/>
          <w14:textFill>
            <w14:solidFill>
              <w14:schemeClr w14:val="tx1"/>
            </w14:solidFill>
          </w14:textFill>
        </w:rPr>
      </w:pPr>
    </w:p>
    <w:p>
      <w:pPr>
        <w:ind w:left="-122" w:leftChars="-90" w:hanging="67" w:hangingChars="24"/>
        <w:jc w:val="center"/>
        <w:rPr>
          <w:rFonts w:ascii="黑体" w:hAnsi="黑体" w:eastAsia="黑体"/>
          <w:b/>
          <w:snapToGrid w:val="0"/>
          <w:color w:val="000000" w:themeColor="text1"/>
          <w:sz w:val="28"/>
          <w:szCs w:val="28"/>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14:textFill>
            <w14:solidFill>
              <w14:schemeClr w14:val="tx1"/>
            </w14:solidFill>
          </w14:textFill>
        </w:rPr>
      </w:pPr>
    </w:p>
    <w:p>
      <w:pPr>
        <w:ind w:left="-139" w:leftChars="-90" w:hanging="50" w:hangingChars="24"/>
        <w:jc w:val="center"/>
        <w:rPr>
          <w:rFonts w:ascii="黑体" w:hAnsi="黑体" w:eastAsia="黑体"/>
          <w:b/>
          <w:snapToGrid w:val="0"/>
          <w:color w:val="000000" w:themeColor="text1"/>
          <w:szCs w:val="21"/>
          <w14:textFill>
            <w14:solidFill>
              <w14:schemeClr w14:val="tx1"/>
            </w14:solidFill>
          </w14:textFill>
        </w:rPr>
      </w:pPr>
    </w:p>
    <w:p>
      <w:pPr>
        <w:jc w:val="center"/>
        <w:rPr>
          <w:rFonts w:ascii="黑体" w:hAnsi="黑体" w:eastAsia="黑体"/>
          <w:b/>
          <w:snapToGrid w:val="0"/>
          <w:color w:val="000000" w:themeColor="text1"/>
          <w:sz w:val="84"/>
          <w:szCs w:val="84"/>
          <w14:textFill>
            <w14:solidFill>
              <w14:schemeClr w14:val="tx1"/>
            </w14:solidFill>
          </w14:textFill>
        </w:rPr>
      </w:pPr>
      <w:r>
        <w:rPr>
          <w:rFonts w:hint="eastAsia" w:ascii="黑体" w:hAnsi="黑体" w:eastAsia="黑体"/>
          <w:b/>
          <w:snapToGrid w:val="0"/>
          <w:color w:val="000000" w:themeColor="text1"/>
          <w:sz w:val="84"/>
          <w:szCs w:val="84"/>
          <w14:textFill>
            <w14:solidFill>
              <w14:schemeClr w14:val="tx1"/>
            </w14:solidFill>
          </w14:textFill>
        </w:rPr>
        <w:t>招标文件</w:t>
      </w:r>
    </w:p>
    <w:p>
      <w:pPr>
        <w:pStyle w:val="6"/>
        <w:adjustRightInd w:val="0"/>
        <w:snapToGrid w:val="0"/>
        <w:spacing w:line="300" w:lineRule="auto"/>
        <w:jc w:val="center"/>
        <w:rPr>
          <w:rFonts w:ascii="黑体" w:hAnsi="黑体" w:eastAsia="黑体"/>
          <w:color w:val="000000" w:themeColor="text1"/>
          <w14:textFill>
            <w14:solidFill>
              <w14:schemeClr w14:val="tx1"/>
            </w14:solidFill>
          </w14:textFill>
        </w:rPr>
      </w:pPr>
    </w:p>
    <w:p>
      <w:pPr>
        <w:adjustRightInd w:val="0"/>
        <w:snapToGrid w:val="0"/>
        <w:spacing w:line="300" w:lineRule="auto"/>
        <w:jc w:val="center"/>
        <w:rPr>
          <w:rFonts w:hint="default" w:ascii="宋体" w:eastAsia="宋体"/>
          <w:snapToGrid w:val="0"/>
          <w:color w:val="000000" w:themeColor="text1"/>
          <w:sz w:val="24"/>
          <w:szCs w:val="24"/>
          <w:lang w:val="en-US" w:eastAsia="zh-CN"/>
          <w14:textFill>
            <w14:solidFill>
              <w14:schemeClr w14:val="tx1"/>
            </w14:solidFill>
          </w14:textFill>
        </w:rPr>
      </w:pPr>
      <w:r>
        <w:rPr>
          <w:rFonts w:hint="eastAsia" w:ascii="宋体" w:hAnsi="宋体"/>
          <w:snapToGrid w:val="0"/>
          <w:color w:val="000000" w:themeColor="text1"/>
          <w:sz w:val="24"/>
          <w:szCs w:val="24"/>
          <w14:textFill>
            <w14:solidFill>
              <w14:schemeClr w14:val="tx1"/>
            </w14:solidFill>
          </w14:textFill>
        </w:rPr>
        <w:t>项目编号：</w:t>
      </w:r>
      <w:r>
        <w:rPr>
          <w:rFonts w:ascii="宋体" w:hAnsi="宋体"/>
          <w:snapToGrid w:val="0"/>
          <w:color w:val="000000" w:themeColor="text1"/>
          <w:sz w:val="24"/>
          <w:szCs w:val="24"/>
          <w14:textFill>
            <w14:solidFill>
              <w14:schemeClr w14:val="tx1"/>
            </w14:solidFill>
          </w14:textFill>
        </w:rPr>
        <w:t>HGZB202000</w:t>
      </w:r>
      <w:r>
        <w:rPr>
          <w:rFonts w:hint="eastAsia" w:ascii="宋体" w:hAnsi="宋体"/>
          <w:snapToGrid w:val="0"/>
          <w:color w:val="000000" w:themeColor="text1"/>
          <w:sz w:val="24"/>
          <w:szCs w:val="24"/>
          <w:lang w:val="en-US" w:eastAsia="zh-CN"/>
          <w14:textFill>
            <w14:solidFill>
              <w14:schemeClr w14:val="tx1"/>
            </w14:solidFill>
          </w14:textFill>
        </w:rPr>
        <w:t>46</w:t>
      </w: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jc w:val="center"/>
        <w:rPr>
          <w:rFonts w:ascii="黑体" w:hAnsi="黑体" w:eastAsia="黑体"/>
          <w:snapToGrid w:val="0"/>
          <w:color w:val="000000" w:themeColor="text1"/>
          <w:szCs w:val="21"/>
          <w14:textFill>
            <w14:solidFill>
              <w14:schemeClr w14:val="tx1"/>
            </w14:solidFill>
          </w14:textFill>
        </w:rPr>
      </w:pPr>
    </w:p>
    <w:p>
      <w:pPr>
        <w:adjustRightInd w:val="0"/>
        <w:snapToGrid w:val="0"/>
        <w:spacing w:line="300" w:lineRule="auto"/>
        <w:rPr>
          <w:rFonts w:ascii="黑体" w:hAnsi="黑体" w:eastAsia="黑体"/>
          <w:snapToGrid w:val="0"/>
          <w:color w:val="000000" w:themeColor="text1"/>
          <w:szCs w:val="21"/>
          <w:u w:val="single"/>
          <w14:textFill>
            <w14:solidFill>
              <w14:schemeClr w14:val="tx1"/>
            </w14:solidFill>
          </w14:textFill>
        </w:rPr>
      </w:pPr>
    </w:p>
    <w:p>
      <w:pPr>
        <w:adjustRightInd w:val="0"/>
        <w:snapToGrid w:val="0"/>
        <w:spacing w:line="300" w:lineRule="auto"/>
        <w:rPr>
          <w:rFonts w:ascii="黑体" w:hAnsi="黑体" w:eastAsia="黑体"/>
          <w:snapToGrid w:val="0"/>
          <w:color w:val="000000" w:themeColor="text1"/>
          <w:szCs w:val="21"/>
          <w:u w:val="single"/>
          <w14:textFill>
            <w14:solidFill>
              <w14:schemeClr w14:val="tx1"/>
            </w14:solidFill>
          </w14:textFill>
        </w:rPr>
      </w:pPr>
    </w:p>
    <w:p>
      <w:pPr>
        <w:pStyle w:val="2"/>
        <w:rPr>
          <w:lang w:val="en-US"/>
        </w:rPr>
      </w:pPr>
    </w:p>
    <w:p>
      <w:pPr>
        <w:pStyle w:val="2"/>
        <w:rPr>
          <w:lang w:val="en-US"/>
        </w:rPr>
      </w:pPr>
    </w:p>
    <w:p>
      <w:pPr>
        <w:pStyle w:val="2"/>
        <w:rPr>
          <w:lang w:val="en-US"/>
        </w:rPr>
      </w:pPr>
    </w:p>
    <w:p>
      <w:pPr>
        <w:ind w:right="25" w:rightChars="12"/>
        <w:jc w:val="center"/>
        <w:rPr>
          <w:rFonts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 xml:space="preserve"> </w:t>
      </w:r>
      <w:r>
        <w:rPr>
          <w:rFonts w:ascii="黑体" w:hAnsi="黑体" w:eastAsia="黑体"/>
          <w:b/>
          <w:color w:val="000000" w:themeColor="text1"/>
          <w:sz w:val="30"/>
          <w:szCs w:val="30"/>
          <w14:textFill>
            <w14:solidFill>
              <w14:schemeClr w14:val="tx1"/>
            </w14:solidFill>
          </w14:textFill>
        </w:rPr>
        <w:t xml:space="preserve"> </w:t>
      </w:r>
      <w:r>
        <w:rPr>
          <w:rFonts w:hint="eastAsia" w:ascii="黑体" w:hAnsi="黑体" w:eastAsia="黑体"/>
          <w:b/>
          <w:color w:val="000000" w:themeColor="text1"/>
          <w:sz w:val="30"/>
          <w:szCs w:val="30"/>
          <w14:textFill>
            <w14:solidFill>
              <w14:schemeClr w14:val="tx1"/>
            </w14:solidFill>
          </w14:textFill>
        </w:rPr>
        <w:t>淮阴工学院</w:t>
      </w:r>
    </w:p>
    <w:p>
      <w:pPr>
        <w:ind w:right="25" w:rightChars="12"/>
        <w:jc w:val="center"/>
        <w:rPr>
          <w:rFonts w:ascii="黑体" w:hAnsi="黑体" w:eastAsia="黑体"/>
          <w:b/>
          <w:color w:val="000000" w:themeColor="text1"/>
          <w:sz w:val="30"/>
          <w:szCs w:val="30"/>
          <w14:textFill>
            <w14:solidFill>
              <w14:schemeClr w14:val="tx1"/>
            </w14:solidFill>
          </w14:textFill>
        </w:rPr>
      </w:pPr>
      <w:r>
        <w:rPr>
          <w:rFonts w:ascii="黑体" w:hAnsi="黑体" w:eastAsia="黑体"/>
          <w:b/>
          <w:color w:val="000000" w:themeColor="text1"/>
          <w:sz w:val="30"/>
          <w:szCs w:val="30"/>
          <w14:textFill>
            <w14:solidFill>
              <w14:schemeClr w14:val="tx1"/>
            </w14:solidFill>
          </w14:textFill>
        </w:rPr>
        <w:t xml:space="preserve">     20</w:t>
      </w:r>
      <w:r>
        <w:rPr>
          <w:rFonts w:hint="eastAsia" w:ascii="黑体" w:hAnsi="黑体" w:eastAsia="黑体"/>
          <w:b/>
          <w:color w:val="000000" w:themeColor="text1"/>
          <w:sz w:val="30"/>
          <w:szCs w:val="30"/>
          <w14:textFill>
            <w14:solidFill>
              <w14:schemeClr w14:val="tx1"/>
            </w14:solidFill>
          </w14:textFill>
        </w:rPr>
        <w:t>20年</w:t>
      </w:r>
      <w:r>
        <w:rPr>
          <w:rFonts w:ascii="黑体" w:hAnsi="黑体" w:eastAsia="黑体"/>
          <w:b/>
          <w:color w:val="000000" w:themeColor="text1"/>
          <w:sz w:val="30"/>
          <w:szCs w:val="30"/>
          <w14:textFill>
            <w14:solidFill>
              <w14:schemeClr w14:val="tx1"/>
            </w14:solidFill>
          </w14:textFill>
        </w:rPr>
        <w:t>8</w:t>
      </w:r>
      <w:r>
        <w:rPr>
          <w:rFonts w:hint="eastAsia" w:ascii="黑体" w:hAnsi="黑体" w:eastAsia="黑体"/>
          <w:b/>
          <w:color w:val="000000" w:themeColor="text1"/>
          <w:sz w:val="30"/>
          <w:szCs w:val="30"/>
          <w14:textFill>
            <w14:solidFill>
              <w14:schemeClr w14:val="tx1"/>
            </w14:solidFill>
          </w14:textFill>
        </w:rPr>
        <w:t>月</w:t>
      </w:r>
      <w:r>
        <w:rPr>
          <w:rFonts w:ascii="黑体" w:hAnsi="黑体" w:eastAsia="黑体"/>
          <w:b/>
          <w:color w:val="000000" w:themeColor="text1"/>
          <w:sz w:val="30"/>
          <w:szCs w:val="30"/>
          <w14:textFill>
            <w14:solidFill>
              <w14:schemeClr w14:val="tx1"/>
            </w14:solidFill>
          </w14:textFill>
        </w:rPr>
        <w:t>2</w:t>
      </w:r>
      <w:r>
        <w:rPr>
          <w:rFonts w:hint="eastAsia" w:ascii="黑体" w:hAnsi="黑体" w:eastAsia="黑体"/>
          <w:b/>
          <w:color w:val="000000" w:themeColor="text1"/>
          <w:sz w:val="30"/>
          <w:szCs w:val="30"/>
          <w:lang w:val="en-US" w:eastAsia="zh-CN"/>
          <w14:textFill>
            <w14:solidFill>
              <w14:schemeClr w14:val="tx1"/>
            </w14:solidFill>
          </w14:textFill>
        </w:rPr>
        <w:t>6</w:t>
      </w:r>
      <w:r>
        <w:rPr>
          <w:rFonts w:hint="eastAsia" w:ascii="黑体" w:hAnsi="黑体" w:eastAsia="黑体"/>
          <w:b/>
          <w:color w:val="000000" w:themeColor="text1"/>
          <w:sz w:val="30"/>
          <w:szCs w:val="30"/>
          <w14:textFill>
            <w14:solidFill>
              <w14:schemeClr w14:val="tx1"/>
            </w14:solidFill>
          </w14:textFill>
        </w:rPr>
        <w:t>日</w:t>
      </w:r>
    </w:p>
    <w:p>
      <w:pPr>
        <w:jc w:val="center"/>
        <w:rPr>
          <w:b/>
          <w:color w:val="000000" w:themeColor="text1"/>
          <w:sz w:val="36"/>
          <w:szCs w:val="36"/>
          <w14:textFill>
            <w14:solidFill>
              <w14:schemeClr w14:val="tx1"/>
            </w14:solidFill>
          </w14:textFill>
        </w:rPr>
      </w:pPr>
    </w:p>
    <w:p>
      <w:pPr>
        <w:jc w:val="center"/>
        <w:rPr>
          <w:b/>
          <w:color w:val="000000" w:themeColor="text1"/>
          <w:sz w:val="36"/>
          <w:szCs w:val="36"/>
          <w14:textFill>
            <w14:solidFill>
              <w14:schemeClr w14:val="tx1"/>
            </w14:solidFill>
          </w14:textFill>
        </w:rPr>
      </w:pPr>
    </w:p>
    <w:p>
      <w:pPr>
        <w:pStyle w:val="2"/>
        <w:rPr>
          <w:lang w:val="en-US"/>
        </w:rPr>
      </w:pPr>
    </w:p>
    <w:p>
      <w:pPr>
        <w:jc w:val="center"/>
        <w:rPr>
          <w:b/>
          <w:color w:val="000000" w:themeColor="text1"/>
          <w:sz w:val="36"/>
          <w:szCs w:val="36"/>
          <w14:textFill>
            <w14:solidFill>
              <w14:schemeClr w14:val="tx1"/>
            </w14:solidFill>
          </w14:textFill>
        </w:rPr>
      </w:pPr>
      <w:r>
        <w:rPr>
          <w:rFonts w:hint="eastAsia"/>
          <w:b/>
          <w:color w:val="000000" w:themeColor="text1"/>
          <w:sz w:val="36"/>
          <w:szCs w:val="36"/>
          <w14:textFill>
            <w14:solidFill>
              <w14:schemeClr w14:val="tx1"/>
            </w14:solidFill>
          </w14:textFill>
        </w:rPr>
        <w:t>目录</w:t>
      </w:r>
    </w:p>
    <w:p>
      <w:pPr>
        <w:ind w:right="2436" w:rightChars="1160"/>
        <w:jc w:val="center"/>
        <w:rPr>
          <w:b/>
          <w:color w:val="000000" w:themeColor="text1"/>
          <w:szCs w:val="21"/>
          <w14:textFill>
            <w14:solidFill>
              <w14:schemeClr w14:val="tx1"/>
            </w14:solidFill>
          </w14:textFill>
        </w:rPr>
      </w:pPr>
    </w:p>
    <w:p>
      <w:pPr>
        <w:ind w:right="2436" w:rightChars="1160"/>
        <w:jc w:val="center"/>
        <w:rPr>
          <w:b/>
          <w:color w:val="000000" w:themeColor="text1"/>
          <w:szCs w:val="21"/>
          <w14:textFill>
            <w14:solidFill>
              <w14:schemeClr w14:val="tx1"/>
            </w14:solidFill>
          </w14:textFill>
        </w:rPr>
      </w:pPr>
    </w:p>
    <w:p>
      <w:pPr>
        <w:jc w:val="center"/>
        <w:rPr>
          <w:color w:val="000000" w:themeColor="text1"/>
          <w:sz w:val="28"/>
          <w14:textFill>
            <w14:solidFill>
              <w14:schemeClr w14:val="tx1"/>
            </w14:solidFill>
          </w14:textFill>
        </w:rPr>
      </w:pP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第一章 投标须知</w:t>
      </w:r>
      <w:r>
        <w:rPr>
          <w:color w:val="000000" w:themeColor="text1"/>
          <w:sz w:val="28"/>
          <w14:textFill>
            <w14:solidFill>
              <w14:schemeClr w14:val="tx1"/>
            </w14:solidFill>
          </w14:textFill>
        </w:rPr>
        <w:t xml:space="preserve">  ………………………………………………3</w:t>
      </w: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第二章 项目采购需求</w:t>
      </w:r>
      <w:r>
        <w:rPr>
          <w:color w:val="000000" w:themeColor="text1"/>
          <w:sz w:val="28"/>
          <w14:textFill>
            <w14:solidFill>
              <w14:schemeClr w14:val="tx1"/>
            </w14:solidFill>
          </w14:textFill>
        </w:rPr>
        <w:t>…………………………………………….15</w:t>
      </w: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第三章 合同主要条款</w:t>
      </w:r>
      <w:r>
        <w:rPr>
          <w:color w:val="000000" w:themeColor="text1"/>
          <w:sz w:val="28"/>
          <w14:textFill>
            <w14:solidFill>
              <w14:schemeClr w14:val="tx1"/>
            </w14:solidFill>
          </w14:textFill>
        </w:rPr>
        <w:t>……………………………………………19</w:t>
      </w:r>
    </w:p>
    <w:p>
      <w:pPr>
        <w:spacing w:line="680" w:lineRule="exac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第四章 投标文件样式</w:t>
      </w:r>
      <w:r>
        <w:rPr>
          <w:color w:val="000000" w:themeColor="text1"/>
          <w:sz w:val="28"/>
          <w14:textFill>
            <w14:solidFill>
              <w14:schemeClr w14:val="tx1"/>
            </w14:solidFill>
          </w14:textFill>
        </w:rPr>
        <w:t>……………………………………………30</w:t>
      </w:r>
    </w:p>
    <w:p>
      <w:pPr>
        <w:rPr>
          <w:color w:val="000000" w:themeColor="text1"/>
          <w:sz w:val="28"/>
          <w14:textFill>
            <w14:solidFill>
              <w14:schemeClr w14:val="tx1"/>
            </w14:solidFill>
          </w14:textFill>
        </w:rPr>
      </w:pPr>
    </w:p>
    <w:p>
      <w:pPr>
        <w:spacing w:line="360" w:lineRule="auto"/>
        <w:ind w:firstLine="420" w:firstLineChars="200"/>
        <w:rPr>
          <w:bCs/>
          <w:color w:val="000000" w:themeColor="text1"/>
          <w:szCs w:val="21"/>
          <w14:textFill>
            <w14:solidFill>
              <w14:schemeClr w14:val="tx1"/>
            </w14:solidFill>
          </w14:textFill>
        </w:rPr>
      </w:pPr>
    </w:p>
    <w:p>
      <w:pPr>
        <w:ind w:firstLine="420" w:firstLineChars="200"/>
        <w:rPr>
          <w:bCs/>
          <w:color w:val="000000" w:themeColor="text1"/>
          <w:szCs w:val="21"/>
          <w14:textFill>
            <w14:solidFill>
              <w14:schemeClr w14:val="tx1"/>
            </w14:solidFill>
          </w14:textFill>
        </w:rPr>
      </w:pPr>
    </w:p>
    <w:p>
      <w:pPr>
        <w:widowControl/>
        <w:rPr>
          <w:bCs/>
          <w:color w:val="000000" w:themeColor="text1"/>
          <w:szCs w:val="21"/>
          <w14:textFill>
            <w14:solidFill>
              <w14:schemeClr w14:val="tx1"/>
            </w14:solidFill>
          </w14:textFill>
        </w:rPr>
      </w:pPr>
    </w:p>
    <w:p>
      <w:pPr>
        <w:tabs>
          <w:tab w:val="center" w:pos="4082"/>
        </w:tabs>
        <w:spacing w:line="480" w:lineRule="exact"/>
        <w:rPr>
          <w:b/>
          <w:color w:val="000000" w:themeColor="text1"/>
          <w:szCs w:val="21"/>
          <w14:textFill>
            <w14:solidFill>
              <w14:schemeClr w14:val="tx1"/>
            </w14:solidFill>
          </w14:textFill>
        </w:rPr>
      </w:pPr>
    </w:p>
    <w:p>
      <w:pPr>
        <w:tabs>
          <w:tab w:val="center" w:pos="4082"/>
        </w:tabs>
        <w:spacing w:line="480" w:lineRule="exact"/>
        <w:jc w:val="center"/>
        <w:rPr>
          <w:color w:val="000000" w:themeColor="text1"/>
          <w:szCs w:val="2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exact"/>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第一章 投标须知</w:t>
      </w:r>
    </w:p>
    <w:p>
      <w:pPr>
        <w:spacing w:line="360" w:lineRule="exact"/>
        <w:ind w:firstLine="480" w:firstLineChars="200"/>
        <w:rPr>
          <w:color w:val="000000" w:themeColor="text1"/>
          <w:sz w:val="24"/>
          <w:szCs w:val="24"/>
          <w14:textFill>
            <w14:solidFill>
              <w14:schemeClr w14:val="tx1"/>
            </w14:solidFill>
          </w14:textFill>
        </w:rPr>
      </w:pP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一、招标项目</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项目名称：淮阴工学院信息处W</w:t>
      </w:r>
      <w:r>
        <w:rPr>
          <w:color w:val="000000" w:themeColor="text1"/>
          <w:sz w:val="24"/>
          <w:szCs w:val="24"/>
          <w14:textFill>
            <w14:solidFill>
              <w14:schemeClr w14:val="tx1"/>
            </w14:solidFill>
          </w14:textFill>
        </w:rPr>
        <w:t>EB</w:t>
      </w:r>
      <w:r>
        <w:rPr>
          <w:rFonts w:hint="eastAsia"/>
          <w:color w:val="000000" w:themeColor="text1"/>
          <w:sz w:val="24"/>
          <w:szCs w:val="24"/>
          <w14:textFill>
            <w14:solidFill>
              <w14:schemeClr w14:val="tx1"/>
            </w14:solidFill>
          </w14:textFill>
        </w:rPr>
        <w:t>应用防火墙采购。</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项目最高限价：</w:t>
      </w:r>
      <w:r>
        <w:rPr>
          <w:color w:val="000000" w:themeColor="text1"/>
          <w:sz w:val="24"/>
          <w:szCs w:val="24"/>
          <w14:textFill>
            <w14:solidFill>
              <w14:schemeClr w14:val="tx1"/>
            </w14:solidFill>
          </w14:textFill>
        </w:rPr>
        <w:t>30</w:t>
      </w:r>
      <w:r>
        <w:rPr>
          <w:rFonts w:hint="eastAsia"/>
          <w:color w:val="000000" w:themeColor="text1"/>
          <w:sz w:val="24"/>
          <w:szCs w:val="24"/>
          <w14:textFill>
            <w14:solidFill>
              <w14:schemeClr w14:val="tx1"/>
            </w14:solidFill>
          </w14:textFill>
        </w:rPr>
        <w:t>万</w:t>
      </w:r>
    </w:p>
    <w:p>
      <w:pPr>
        <w:widowControl/>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项目简要说明：随着我校WEB应用越来越为丰富的同时，WEB 服务器以其强大的计算能力、处理性能及蕴含的较高价值逐渐成为主要攻击目标。SQL注入、网页篡改、网页挂马等安全事件，频繁发生。Web应用防护系统（Web Application Firewall, 简称：WAF）对来自Web应用程序客户端的各类请求进行内容检测和验证，确保其安全性与合法性，对非法的请求予以实时阻断，从而对各类网站站点进行有效防护。具体要求见第二章。</w:t>
      </w:r>
    </w:p>
    <w:p>
      <w:pPr>
        <w:widowControl/>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二、投标人的资格条件</w:t>
      </w:r>
    </w:p>
    <w:p>
      <w:pPr>
        <w:widowControl/>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参加本次招标活动的供应商除应当符合《中华人民共和国政府采购法》第二十二条的规定外，还必须具备以下条件：</w:t>
      </w:r>
    </w:p>
    <w:p>
      <w:pPr>
        <w:widowControl/>
        <w:spacing w:line="440" w:lineRule="exact"/>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1</w:t>
      </w:r>
      <w:r>
        <w:rPr>
          <w:rFonts w:hint="eastAsia"/>
          <w:color w:val="000000" w:themeColor="text1"/>
          <w:kern w:val="0"/>
          <w:sz w:val="24"/>
          <w:szCs w:val="24"/>
          <w14:textFill>
            <w14:solidFill>
              <w14:schemeClr w14:val="tx1"/>
            </w14:solidFill>
          </w14:textFill>
        </w:rPr>
        <w:t>经国家行政主管部门批准注册的企业法人；</w:t>
      </w:r>
    </w:p>
    <w:p>
      <w:pPr>
        <w:widowControl/>
        <w:spacing w:line="440" w:lineRule="exact"/>
        <w:ind w:firstLine="480" w:firstLineChars="200"/>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2</w:t>
      </w:r>
      <w:r>
        <w:rPr>
          <w:rFonts w:hint="eastAsia" w:ascii="宋体" w:hAnsi="宋体" w:cs="宋体"/>
          <w:color w:val="000000" w:themeColor="text1"/>
          <w:kern w:val="0"/>
          <w:sz w:val="24"/>
          <w:szCs w:val="24"/>
          <w14:textFill>
            <w14:solidFill>
              <w14:schemeClr w14:val="tx1"/>
            </w14:solidFill>
          </w14:textFill>
        </w:rPr>
        <w:t>具有本次采购货物（服务）的经营范围；</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3</w:t>
      </w:r>
      <w:r>
        <w:rPr>
          <w:rFonts w:hint="eastAsia"/>
          <w:color w:val="000000" w:themeColor="text1"/>
          <w:spacing w:val="15"/>
          <w:kern w:val="0"/>
          <w:sz w:val="24"/>
          <w:szCs w:val="24"/>
          <w14:textFill>
            <w14:solidFill>
              <w14:schemeClr w14:val="tx1"/>
            </w14:solidFill>
          </w14:textFill>
        </w:rPr>
        <w:t>具有良好的经营行为和经营业绩，近三年在招投标活动中无不良记录；</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4</w:t>
      </w:r>
      <w:r>
        <w:rPr>
          <w:rFonts w:hint="eastAsia"/>
          <w:color w:val="000000" w:themeColor="text1"/>
          <w:spacing w:val="15"/>
          <w:kern w:val="0"/>
          <w:sz w:val="24"/>
          <w:szCs w:val="24"/>
          <w14:textFill>
            <w14:solidFill>
              <w14:schemeClr w14:val="tx1"/>
            </w14:solidFill>
          </w14:textFill>
        </w:rPr>
        <w:t>具备履行合同所必需的设备和专业技术能力；</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5</w:t>
      </w:r>
      <w:r>
        <w:rPr>
          <w:rFonts w:hint="eastAsia"/>
          <w:color w:val="000000" w:themeColor="text1"/>
          <w:spacing w:val="15"/>
          <w:kern w:val="0"/>
          <w:sz w:val="24"/>
          <w:szCs w:val="24"/>
          <w14:textFill>
            <w14:solidFill>
              <w14:schemeClr w14:val="tx1"/>
            </w14:solidFill>
          </w14:textFill>
        </w:rPr>
        <w:t>本次招标不接受联合体供应商参加投标。</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6</w:t>
      </w:r>
      <w:r>
        <w:rPr>
          <w:rFonts w:hint="eastAsia"/>
          <w:color w:val="000000" w:themeColor="text1"/>
          <w:spacing w:val="15"/>
          <w:kern w:val="0"/>
          <w:sz w:val="24"/>
          <w:szCs w:val="24"/>
          <w14:textFill>
            <w14:solidFill>
              <w14:schemeClr w14:val="tx1"/>
            </w14:solidFill>
          </w14:textFill>
        </w:rPr>
        <w:t>拒绝下述条件的供应商参加本次采购活动</w:t>
      </w:r>
      <w:r>
        <w:rPr>
          <w:color w:val="000000" w:themeColor="text1"/>
          <w:spacing w:val="15"/>
          <w:kern w:val="0"/>
          <w:sz w:val="24"/>
          <w:szCs w:val="24"/>
          <w14:textFill>
            <w14:solidFill>
              <w14:schemeClr w14:val="tx1"/>
            </w14:solidFill>
          </w14:textFill>
        </w:rPr>
        <w:t>:</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6.1</w:t>
      </w:r>
      <w:r>
        <w:rPr>
          <w:rFonts w:hint="eastAsia"/>
          <w:color w:val="000000" w:themeColor="text1"/>
          <w:spacing w:val="15"/>
          <w:kern w:val="0"/>
          <w:sz w:val="24"/>
          <w:szCs w:val="24"/>
          <w14:textFill>
            <w14:solidFill>
              <w14:schemeClr w14:val="tx1"/>
            </w14:solidFill>
          </w14:textFill>
        </w:rPr>
        <w:t>供应商单位负责人为同一人或者存在直接控股、管理关系的不同供应商，不得同时参加同一合同项下的政府采购活动。</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6.2</w:t>
      </w:r>
      <w:r>
        <w:rPr>
          <w:rFonts w:hint="eastAsia"/>
          <w:color w:val="000000" w:themeColor="text1"/>
          <w:spacing w:val="15"/>
          <w:kern w:val="0"/>
          <w:sz w:val="24"/>
          <w:szCs w:val="24"/>
          <w14:textFill>
            <w14:solidFill>
              <w14:schemeClr w14:val="tx1"/>
            </w14:solidFill>
          </w14:textFill>
        </w:rPr>
        <w:t>凡为采购项目提供整体设计、规范编制或者项目管理、监理、检测等服务的供应商，不得再参加本项目的采购活动。</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6.3</w:t>
      </w:r>
      <w:r>
        <w:rPr>
          <w:rFonts w:hint="eastAsia"/>
          <w:color w:val="000000" w:themeColor="text1"/>
          <w:spacing w:val="15"/>
          <w:kern w:val="0"/>
          <w:sz w:val="24"/>
          <w:szCs w:val="24"/>
          <w14:textFill>
            <w14:solidFill>
              <w14:schemeClr w14:val="tx1"/>
            </w14:solidFill>
          </w14:textFill>
        </w:rPr>
        <w:t>近三年内（本项目招标截止期前）投标人被</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信用中国</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网站（</w:t>
      </w:r>
      <w:r>
        <w:fldChar w:fldCharType="begin"/>
      </w:r>
      <w:r>
        <w:instrText xml:space="preserve"> HYPERLINK "http://www.creditchina.gov.cn" </w:instrText>
      </w:r>
      <w:r>
        <w:fldChar w:fldCharType="separate"/>
      </w:r>
      <w:r>
        <w:rPr>
          <w:color w:val="000000" w:themeColor="text1"/>
          <w:spacing w:val="15"/>
          <w:kern w:val="0"/>
          <w:sz w:val="24"/>
          <w:szCs w:val="24"/>
          <w14:textFill>
            <w14:solidFill>
              <w14:schemeClr w14:val="tx1"/>
            </w14:solidFill>
          </w14:textFill>
        </w:rPr>
        <w:t>www.creditchina.gov.cn</w:t>
      </w:r>
      <w:r>
        <w:rPr>
          <w:color w:val="000000" w:themeColor="text1"/>
          <w:spacing w:val="15"/>
          <w:kern w:val="0"/>
          <w:sz w:val="24"/>
          <w:szCs w:val="24"/>
          <w14:textFill>
            <w14:solidFill>
              <w14:schemeClr w14:val="tx1"/>
            </w14:solidFill>
          </w14:textFill>
        </w:rPr>
        <w:fldChar w:fldCharType="end"/>
      </w:r>
      <w:r>
        <w:rPr>
          <w:rFonts w:hint="eastAsia"/>
          <w:color w:val="000000" w:themeColor="text1"/>
          <w:spacing w:val="15"/>
          <w:kern w:val="0"/>
          <w:sz w:val="24"/>
          <w:szCs w:val="24"/>
          <w14:textFill>
            <w14:solidFill>
              <w14:schemeClr w14:val="tx1"/>
            </w14:solidFill>
          </w14:textFill>
        </w:rPr>
        <w:t>）列入失信被执行人和重大税收违法案件当事人名单的、被</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中国政府采购网</w:t>
      </w:r>
      <w:r>
        <w:rPr>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网站（</w:t>
      </w:r>
      <w:r>
        <w:fldChar w:fldCharType="begin"/>
      </w:r>
      <w:r>
        <w:instrText xml:space="preserve"> HYPERLINK "http://www.ccgp.gov.cn" </w:instrText>
      </w:r>
      <w:r>
        <w:fldChar w:fldCharType="separate"/>
      </w:r>
      <w:r>
        <w:rPr>
          <w:color w:val="000000" w:themeColor="text1"/>
          <w:spacing w:val="15"/>
          <w:kern w:val="0"/>
          <w:sz w:val="24"/>
          <w:szCs w:val="24"/>
          <w14:textFill>
            <w14:solidFill>
              <w14:schemeClr w14:val="tx1"/>
            </w14:solidFill>
          </w14:textFill>
        </w:rPr>
        <w:t>www.ccgp.gov.cn</w:t>
      </w:r>
      <w:r>
        <w:rPr>
          <w:color w:val="000000" w:themeColor="text1"/>
          <w:spacing w:val="15"/>
          <w:kern w:val="0"/>
          <w:sz w:val="24"/>
          <w:szCs w:val="24"/>
          <w14:textFill>
            <w14:solidFill>
              <w14:schemeClr w14:val="tx1"/>
            </w14:solidFill>
          </w14:textFill>
        </w:rPr>
        <w:fldChar w:fldCharType="end"/>
      </w:r>
      <w:r>
        <w:rPr>
          <w:rFonts w:hint="eastAsia"/>
          <w:color w:val="000000" w:themeColor="text1"/>
          <w:spacing w:val="15"/>
          <w:kern w:val="0"/>
          <w:sz w:val="24"/>
          <w:szCs w:val="24"/>
          <w14:textFill>
            <w14:solidFill>
              <w14:schemeClr w14:val="tx1"/>
            </w14:solidFill>
          </w14:textFill>
        </w:rPr>
        <w:t>）列入政府采购严重违法失信行为记录名单（处罚期限尚未届满的），不得参与本项目。</w:t>
      </w:r>
    </w:p>
    <w:p>
      <w:pPr>
        <w:spacing w:line="440" w:lineRule="exact"/>
        <w:ind w:firstLine="540" w:firstLineChars="200"/>
        <w:rPr>
          <w:color w:val="000000" w:themeColor="text1"/>
          <w:spacing w:val="4"/>
          <w:sz w:val="24"/>
          <w:szCs w:val="24"/>
          <w14:textFill>
            <w14:solidFill>
              <w14:schemeClr w14:val="tx1"/>
            </w14:solidFill>
          </w14:textFill>
        </w:rPr>
      </w:pPr>
      <w:r>
        <w:rPr>
          <w:rFonts w:hint="eastAsia"/>
          <w:color w:val="000000" w:themeColor="text1"/>
          <w:spacing w:val="15"/>
          <w:kern w:val="0"/>
          <w:sz w:val="24"/>
          <w:szCs w:val="24"/>
          <w14:textFill>
            <w14:solidFill>
              <w14:schemeClr w14:val="tx1"/>
            </w14:solidFill>
          </w14:textFill>
        </w:rPr>
        <w:t>三、</w:t>
      </w:r>
      <w:r>
        <w:rPr>
          <w:rFonts w:hint="eastAsia"/>
          <w:color w:val="000000" w:themeColor="text1"/>
          <w:spacing w:val="4"/>
          <w:sz w:val="24"/>
          <w:szCs w:val="24"/>
          <w14:textFill>
            <w14:solidFill>
              <w14:schemeClr w14:val="tx1"/>
            </w14:solidFill>
          </w14:textFill>
        </w:rPr>
        <w:t>投标人资格审查方式</w:t>
      </w:r>
    </w:p>
    <w:p>
      <w:pPr>
        <w:spacing w:line="440" w:lineRule="exact"/>
        <w:ind w:firstLine="488" w:firstLineChars="200"/>
        <w:rPr>
          <w:color w:val="000000" w:themeColor="text1"/>
          <w:spacing w:val="2"/>
          <w:kern w:val="0"/>
          <w:sz w:val="24"/>
          <w:szCs w:val="24"/>
          <w14:textFill>
            <w14:solidFill>
              <w14:schemeClr w14:val="tx1"/>
            </w14:solidFill>
          </w14:textFill>
        </w:rPr>
      </w:pPr>
      <w:r>
        <w:rPr>
          <w:rFonts w:hint="eastAsia"/>
          <w:color w:val="000000" w:themeColor="text1"/>
          <w:spacing w:val="2"/>
          <w:kern w:val="0"/>
          <w:sz w:val="24"/>
          <w:szCs w:val="24"/>
          <w14:textFill>
            <w14:solidFill>
              <w14:schemeClr w14:val="tx1"/>
            </w14:solidFill>
          </w14:textFill>
        </w:rPr>
        <w:t>资格后审，开标时进行投标资格审核。若中标后发现资格不符合要求，则取消中标资格，涉嫌提供虚假材料的将处以取消中标资格并列入学校采购不诚信企业名单，两年内不得参与学校所有采购项目。</w:t>
      </w:r>
    </w:p>
    <w:p>
      <w:pPr>
        <w:spacing w:line="440" w:lineRule="exact"/>
        <w:ind w:firstLine="480" w:firstLineChars="200"/>
        <w:rPr>
          <w:rFonts w:asci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四、招标文件</w:t>
      </w:r>
    </w:p>
    <w:p>
      <w:pPr>
        <w:spacing w:line="440" w:lineRule="exact"/>
        <w:ind w:firstLine="480" w:firstLineChars="200"/>
        <w:rPr>
          <w:rFonts w:cs="仿宋" w:asciiTheme="minorEastAsia" w:hAnsiTheme="minorEastAsia" w:eastAsiaTheme="minorEastAsia"/>
          <w:color w:val="000000" w:themeColor="text1"/>
          <w:sz w:val="24"/>
          <w:szCs w:val="24"/>
          <w14:textFill>
            <w14:solidFill>
              <w14:schemeClr w14:val="tx1"/>
            </w14:solidFill>
          </w14:textFill>
        </w:rPr>
      </w:pPr>
      <w:r>
        <w:rPr>
          <w:rFonts w:cs="仿宋" w:asciiTheme="minorEastAsia" w:hAnsiTheme="minorEastAsia" w:eastAsiaTheme="minorEastAsia"/>
          <w:color w:val="000000" w:themeColor="text1"/>
          <w:sz w:val="24"/>
          <w:szCs w:val="24"/>
          <w14:textFill>
            <w14:solidFill>
              <w14:schemeClr w14:val="tx1"/>
            </w14:solidFill>
          </w14:textFill>
        </w:rPr>
        <w:t>1.</w:t>
      </w:r>
      <w:r>
        <w:rPr>
          <w:rFonts w:hint="eastAsia" w:cs="仿宋" w:asciiTheme="minorEastAsia" w:hAnsiTheme="minorEastAsia" w:eastAsiaTheme="minorEastAsia"/>
          <w:color w:val="000000" w:themeColor="text1"/>
          <w:sz w:val="24"/>
          <w:szCs w:val="24"/>
          <w14:textFill>
            <w14:solidFill>
              <w14:schemeClr w14:val="tx1"/>
            </w14:solidFill>
          </w14:textFill>
        </w:rPr>
        <w:t>招标文件发布</w:t>
      </w:r>
    </w:p>
    <w:p>
      <w:pPr>
        <w:spacing w:line="440" w:lineRule="exact"/>
        <w:ind w:firstLine="480" w:firstLineChars="200"/>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招标文件在淮阴工学院网站及其招投标办公室网站和江苏政府采购网发布（http://www.hyit.edu.cn/index/tzgg.htm/或 http://zbb.hyit.edu.cn或</w:t>
      </w:r>
      <w:r>
        <w:fldChar w:fldCharType="begin"/>
      </w:r>
      <w:r>
        <w:instrText xml:space="preserve"> HYPERLINK "http://www.ccgp-jiangsu.gov.cn/ggxx/gkzbgg/" </w:instrText>
      </w:r>
      <w:r>
        <w:fldChar w:fldCharType="separate"/>
      </w:r>
      <w:r>
        <w:rPr>
          <w:rFonts w:hint="eastAsia" w:cs="仿宋" w:asciiTheme="minorEastAsia" w:hAnsiTheme="minorEastAsia" w:eastAsiaTheme="minorEastAsia"/>
          <w:color w:val="000000" w:themeColor="text1"/>
          <w:sz w:val="24"/>
          <w:szCs w:val="24"/>
          <w14:textFill>
            <w14:solidFill>
              <w14:schemeClr w14:val="tx1"/>
            </w14:solidFill>
          </w14:textFill>
        </w:rPr>
        <w:t>http://www.ccgp-jiangsu.gov.cn/ggxx/gkzbgg/</w:t>
      </w:r>
      <w:r>
        <w:rPr>
          <w:rFonts w:cs="仿宋" w:asciiTheme="minorEastAsia" w:hAnsiTheme="minorEastAsia" w:eastAsiaTheme="minorEastAsia"/>
          <w:color w:val="000000" w:themeColor="text1"/>
          <w:sz w:val="24"/>
          <w:szCs w:val="24"/>
          <w14:textFill>
            <w14:solidFill>
              <w14:schemeClr w14:val="tx1"/>
            </w14:solidFill>
          </w14:textFill>
        </w:rPr>
        <w:fldChar w:fldCharType="end"/>
      </w:r>
      <w:r>
        <w:rPr>
          <w:rFonts w:hint="eastAsia" w:cs="仿宋" w:asciiTheme="minorEastAsia" w:hAnsiTheme="minorEastAsia" w:eastAsiaTheme="minorEastAsia"/>
          <w:color w:val="000000" w:themeColor="text1"/>
          <w:sz w:val="24"/>
          <w:szCs w:val="24"/>
          <w14:textFill>
            <w14:solidFill>
              <w14:schemeClr w14:val="tx1"/>
            </w14:solidFill>
          </w14:textFill>
        </w:rPr>
        <w:t>）,投标人无需提前现场报名，可直接在网站下载招标文件电子文档。招标文件资料费为200元，投标人在投标前采用汇款方式</w:t>
      </w:r>
      <w:r>
        <w:rPr>
          <w:rFonts w:hint="eastAsia" w:cs="仿宋"/>
          <w:sz w:val="24"/>
          <w:szCs w:val="24"/>
          <w:lang w:eastAsia="zh-CN"/>
        </w:rPr>
        <w:t>（</w:t>
      </w:r>
      <w:r>
        <w:rPr>
          <w:rFonts w:hint="eastAsia" w:ascii="黑体" w:hAnsi="黑体" w:eastAsia="黑体" w:cs="黑体"/>
          <w:sz w:val="24"/>
          <w:szCs w:val="24"/>
          <w:lang w:val="en-US" w:eastAsia="zh-CN"/>
        </w:rPr>
        <w:t>需备注：“项目编号+资料费”</w:t>
      </w:r>
      <w:r>
        <w:rPr>
          <w:rFonts w:hint="eastAsia" w:cs="仿宋"/>
          <w:sz w:val="24"/>
          <w:szCs w:val="24"/>
          <w:lang w:eastAsia="zh-CN"/>
        </w:rPr>
        <w:t>）</w:t>
      </w:r>
      <w:r>
        <w:rPr>
          <w:rFonts w:hint="eastAsia" w:cs="仿宋" w:asciiTheme="minorEastAsia" w:hAnsiTheme="minorEastAsia" w:eastAsiaTheme="minorEastAsia"/>
          <w:color w:val="000000" w:themeColor="text1"/>
          <w:sz w:val="24"/>
          <w:szCs w:val="24"/>
          <w14:textFill>
            <w14:solidFill>
              <w14:schemeClr w14:val="tx1"/>
            </w14:solidFill>
          </w14:textFill>
        </w:rPr>
        <w:t>纳至招标文件中指定帐号（银行开户名：淮阴工学院；开户行：淮安市建行中北分理处；银行帐号：32001724236051451171），交后一律不退。如果投标人确认参与本项目投标，请如实填写《供应商参与投标确认函》（格式见第五章）,并发送电子扫描件回复及授权委托人身份证复印件（文件命名为“项目编号+投标单位名称”）（电子邮箱：zbb@hyit.edu.cn）。</w:t>
      </w:r>
    </w:p>
    <w:p>
      <w:pPr>
        <w:spacing w:line="440" w:lineRule="exact"/>
        <w:ind w:firstLine="480" w:firstLineChars="200"/>
        <w:jc w:val="left"/>
        <w:rPr>
          <w:rFonts w:cs="仿宋" w:asciiTheme="minorEastAsia" w:hAnsiTheme="minorEastAsia" w:eastAsiaTheme="minorEastAsia"/>
          <w:color w:val="000000" w:themeColor="text1"/>
          <w:sz w:val="24"/>
          <w:szCs w:val="24"/>
          <w14:textFill>
            <w14:solidFill>
              <w14:schemeClr w14:val="tx1"/>
            </w14:solidFill>
          </w14:textFill>
        </w:rPr>
      </w:pPr>
      <w:r>
        <w:rPr>
          <w:rFonts w:hint="eastAsia" w:cs="仿宋" w:asciiTheme="minorEastAsia" w:hAnsiTheme="minorEastAsia" w:eastAsiaTheme="minorEastAsia"/>
          <w:color w:val="000000" w:themeColor="text1"/>
          <w:sz w:val="24"/>
          <w:szCs w:val="24"/>
          <w14:textFill>
            <w14:solidFill>
              <w14:schemeClr w14:val="tx1"/>
            </w14:solidFill>
          </w14:textFill>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pPr>
        <w:spacing w:line="440" w:lineRule="exact"/>
        <w:ind w:firstLine="480" w:firstLineChars="200"/>
        <w:jc w:val="left"/>
        <w:rPr>
          <w:rFonts w:ascii="宋体" w:cs="仿宋"/>
          <w:color w:val="000000" w:themeColor="text1"/>
          <w:sz w:val="24"/>
          <w:szCs w:val="24"/>
          <w14:textFill>
            <w14:solidFill>
              <w14:schemeClr w14:val="tx1"/>
            </w14:solidFill>
          </w14:textFill>
        </w:rPr>
      </w:pPr>
      <w:r>
        <w:rPr>
          <w:rFonts w:ascii="宋体" w:hAnsi="宋体" w:cs="仿宋"/>
          <w:color w:val="000000" w:themeColor="text1"/>
          <w:sz w:val="24"/>
          <w:szCs w:val="24"/>
          <w14:textFill>
            <w14:solidFill>
              <w14:schemeClr w14:val="tx1"/>
            </w14:solidFill>
          </w14:textFill>
        </w:rPr>
        <w:t>2.</w:t>
      </w:r>
      <w:r>
        <w:rPr>
          <w:rFonts w:hint="eastAsia" w:ascii="宋体" w:hAnsi="宋体" w:cs="仿宋"/>
          <w:color w:val="000000" w:themeColor="text1"/>
          <w:sz w:val="24"/>
          <w:szCs w:val="24"/>
          <w14:textFill>
            <w14:solidFill>
              <w14:schemeClr w14:val="tx1"/>
            </w14:solidFill>
          </w14:textFill>
        </w:rPr>
        <w:t>招标文件澄清</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任何要求对招标文件进行澄清的投标人，均应在投标截止时间十日前以书面形式通知采购人（在递送书面文件的同时请投标人将电子文档发送至采购人电子邮箱</w:t>
      </w:r>
      <w:r>
        <w:rPr>
          <w:rFonts w:ascii="宋体" w:hAnsi="宋体" w:cs="宋体"/>
          <w:color w:val="000000" w:themeColor="text1"/>
          <w:kern w:val="0"/>
          <w:sz w:val="24"/>
          <w:szCs w:val="24"/>
          <w14:textFill>
            <w14:solidFill>
              <w14:schemeClr w14:val="tx1"/>
            </w14:solidFill>
          </w14:textFill>
        </w:rPr>
        <w:t>zbb@hyit.edu.cn</w:t>
      </w:r>
      <w:r>
        <w:rPr>
          <w:rFonts w:hint="eastAsia" w:ascii="宋体" w:hAnsi="宋体" w:cs="宋体"/>
          <w:color w:val="000000" w:themeColor="text1"/>
          <w:kern w:val="0"/>
          <w:sz w:val="24"/>
          <w:szCs w:val="24"/>
          <w14:textFill>
            <w14:solidFill>
              <w14:schemeClr w14:val="tx1"/>
            </w14:solidFill>
          </w14:textFill>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3.</w:t>
      </w:r>
      <w:r>
        <w:rPr>
          <w:rFonts w:hint="eastAsia" w:ascii="宋体" w:hAnsi="宋体" w:cs="宋体"/>
          <w:color w:val="000000" w:themeColor="text1"/>
          <w:kern w:val="0"/>
          <w:sz w:val="24"/>
          <w:szCs w:val="24"/>
          <w14:textFill>
            <w14:solidFill>
              <w14:schemeClr w14:val="tx1"/>
            </w14:solidFill>
          </w14:textFill>
        </w:rPr>
        <w:t>招标文件变更</w:t>
      </w:r>
    </w:p>
    <w:p>
      <w:pPr>
        <w:widowControl/>
        <w:shd w:val="clear" w:color="auto" w:fill="FFFFFF"/>
        <w:spacing w:line="440" w:lineRule="exact"/>
        <w:ind w:firstLine="442"/>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pPr>
        <w:spacing w:line="440" w:lineRule="exact"/>
        <w:ind w:firstLine="540" w:firstLineChars="200"/>
        <w:rPr>
          <w:color w:val="000000" w:themeColor="text1"/>
          <w:sz w:val="24"/>
          <w:szCs w:val="24"/>
          <w14:textFill>
            <w14:solidFill>
              <w14:schemeClr w14:val="tx1"/>
            </w14:solidFill>
          </w14:textFill>
        </w:rPr>
      </w:pPr>
      <w:r>
        <w:rPr>
          <w:rFonts w:hint="eastAsia"/>
          <w:bCs/>
          <w:color w:val="000000" w:themeColor="text1"/>
          <w:spacing w:val="15"/>
          <w:kern w:val="0"/>
          <w:sz w:val="24"/>
          <w:szCs w:val="24"/>
          <w14:textFill>
            <w14:solidFill>
              <w14:schemeClr w14:val="tx1"/>
            </w14:solidFill>
          </w14:textFill>
        </w:rPr>
        <w:t>五、</w:t>
      </w:r>
      <w:r>
        <w:rPr>
          <w:rFonts w:hint="eastAsia"/>
          <w:color w:val="000000" w:themeColor="text1"/>
          <w:sz w:val="24"/>
          <w:szCs w:val="24"/>
          <w14:textFill>
            <w14:solidFill>
              <w14:schemeClr w14:val="tx1"/>
            </w14:solidFill>
          </w14:textFill>
        </w:rPr>
        <w:t>投标文件组成</w:t>
      </w:r>
    </w:p>
    <w:p>
      <w:pPr>
        <w:spacing w:line="44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投标函（格式见第四章）。</w:t>
      </w:r>
    </w:p>
    <w:p>
      <w:pPr>
        <w:spacing w:line="440" w:lineRule="exact"/>
        <w:ind w:firstLine="480" w:firstLineChars="200"/>
        <w:rPr>
          <w:color w:val="000000" w:themeColor="text1"/>
          <w:sz w:val="24"/>
          <w:szCs w:val="24"/>
          <w14:textFill>
            <w14:solidFill>
              <w14:schemeClr w14:val="tx1"/>
            </w14:solidFill>
          </w14:textFill>
        </w:rPr>
      </w:pPr>
      <w:r>
        <w:rPr>
          <w:color w:val="000000" w:themeColor="text1"/>
          <w:kern w:val="0"/>
          <w:sz w:val="24"/>
          <w:szCs w:val="24"/>
          <w14:textFill>
            <w14:solidFill>
              <w14:schemeClr w14:val="tx1"/>
            </w14:solidFill>
          </w14:textFill>
        </w:rPr>
        <w:t>2.</w:t>
      </w:r>
      <w:r>
        <w:rPr>
          <w:rFonts w:hint="eastAsia"/>
          <w:color w:val="000000" w:themeColor="text1"/>
          <w:kern w:val="0"/>
          <w:sz w:val="24"/>
          <w:szCs w:val="24"/>
          <w14:textFill>
            <w14:solidFill>
              <w14:schemeClr w14:val="tx1"/>
            </w14:solidFill>
          </w14:textFill>
        </w:rPr>
        <w:t>投标报价表</w:t>
      </w:r>
      <w:r>
        <w:rPr>
          <w:rFonts w:hint="eastAsia"/>
          <w:color w:val="000000" w:themeColor="text1"/>
          <w:sz w:val="24"/>
          <w:szCs w:val="24"/>
          <w14:textFill>
            <w14:solidFill>
              <w14:schemeClr w14:val="tx1"/>
            </w14:solidFill>
          </w14:textFill>
        </w:rPr>
        <w:t>（格式见第四章）</w:t>
      </w:r>
      <w:r>
        <w:rPr>
          <w:rFonts w:hint="eastAsia"/>
          <w:color w:val="000000" w:themeColor="text1"/>
          <w:kern w:val="0"/>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w:t>
      </w:r>
      <w:r>
        <w:rPr>
          <w:rFonts w:hint="eastAsia"/>
          <w:color w:val="000000" w:themeColor="text1"/>
          <w:kern w:val="0"/>
          <w:sz w:val="24"/>
          <w:szCs w:val="24"/>
          <w14:textFill>
            <w14:solidFill>
              <w14:schemeClr w14:val="tx1"/>
            </w14:solidFill>
          </w14:textFill>
        </w:rPr>
        <w:t>资质证明材料</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3.1</w:t>
      </w:r>
      <w:r>
        <w:rPr>
          <w:rFonts w:hint="eastAsia"/>
          <w:color w:val="000000" w:themeColor="text1"/>
          <w:kern w:val="0"/>
          <w:sz w:val="24"/>
          <w:szCs w:val="24"/>
          <w14:textFill>
            <w14:solidFill>
              <w14:schemeClr w14:val="tx1"/>
            </w14:solidFill>
          </w14:textFill>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3.2</w:t>
      </w:r>
      <w:r>
        <w:rPr>
          <w:rFonts w:hint="eastAsia"/>
          <w:color w:val="000000" w:themeColor="text1"/>
          <w:kern w:val="0"/>
          <w:sz w:val="24"/>
          <w:szCs w:val="24"/>
          <w14:textFill>
            <w14:solidFill>
              <w14:schemeClr w14:val="tx1"/>
            </w14:solidFill>
          </w14:textFill>
        </w:rPr>
        <w:t>营业执照（复印件并加盖投标人公章）。</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3.3</w:t>
      </w:r>
      <w:r>
        <w:rPr>
          <w:rFonts w:hint="eastAsia"/>
          <w:color w:val="000000" w:themeColor="text1"/>
          <w:kern w:val="0"/>
          <w:sz w:val="24"/>
          <w:szCs w:val="24"/>
          <w14:textFill>
            <w14:solidFill>
              <w14:schemeClr w14:val="tx1"/>
            </w14:solidFill>
          </w14:textFill>
        </w:rPr>
        <w:t>参加政府采购活动前三年内在经营活动和招投标活动中没有重大违法记录的承诺书（格式见第四章，加盖投标人公章）。</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3.</w:t>
      </w:r>
      <w:r>
        <w:rPr>
          <w:rFonts w:hint="eastAsia"/>
          <w:color w:val="000000" w:themeColor="text1"/>
          <w:kern w:val="0"/>
          <w:sz w:val="24"/>
          <w:szCs w:val="24"/>
          <w14:textFill>
            <w14:solidFill>
              <w14:schemeClr w14:val="tx1"/>
            </w14:solidFill>
          </w14:textFill>
        </w:rPr>
        <w:t>4提供“具备履行合同所必需的设备和专业技术能力”的承诺书（格式自定，加盖投标人公章）。</w:t>
      </w:r>
    </w:p>
    <w:p>
      <w:pPr>
        <w:spacing w:line="440" w:lineRule="exact"/>
        <w:ind w:firstLine="470" w:firstLineChars="196"/>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w:t>
      </w:r>
      <w:r>
        <w:rPr>
          <w:rFonts w:ascii="宋体" w:hAnsi="宋体"/>
          <w:color w:val="000000" w:themeColor="text1"/>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pPr>
        <w:spacing w:line="440" w:lineRule="exact"/>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4.</w:t>
      </w:r>
      <w:r>
        <w:rPr>
          <w:rFonts w:hint="eastAsia"/>
          <w:color w:val="000000" w:themeColor="text1"/>
          <w:kern w:val="0"/>
          <w:sz w:val="24"/>
          <w:szCs w:val="24"/>
          <w14:textFill>
            <w14:solidFill>
              <w14:schemeClr w14:val="tx1"/>
            </w14:solidFill>
          </w14:textFill>
        </w:rPr>
        <w:t>技术（服务、商务）要求响应偏离表（格式见第四章）</w:t>
      </w:r>
    </w:p>
    <w:p>
      <w:pPr>
        <w:spacing w:line="440" w:lineRule="exact"/>
        <w:ind w:firstLine="480" w:firstLineChars="200"/>
        <w:rPr>
          <w:color w:val="000000" w:themeColor="text1"/>
          <w:kern w:val="0"/>
          <w:sz w:val="24"/>
          <w:szCs w:val="24"/>
          <w14:textFill>
            <w14:solidFill>
              <w14:schemeClr w14:val="tx1"/>
            </w14:solidFill>
          </w14:textFill>
        </w:rPr>
      </w:pPr>
      <w:r>
        <w:rPr>
          <w:rFonts w:hint="eastAsia"/>
          <w:b/>
          <w:color w:val="000000" w:themeColor="text1"/>
          <w:kern w:val="0"/>
          <w:sz w:val="24"/>
          <w:szCs w:val="24"/>
          <w14:textFill>
            <w14:solidFill>
              <w14:schemeClr w14:val="tx1"/>
            </w14:solidFill>
          </w14:textFill>
        </w:rPr>
        <w:t>投标人应对招标文件第二章中的技术（服务、商务等）要求逐项作出响应或偏离，未提供偏离表的，按照整体负偏离处理；未逐项表达响应情况的，未反映响应情况的项目按照负偏离处理</w:t>
      </w:r>
      <w:r>
        <w:rPr>
          <w:rFonts w:hint="eastAsia"/>
          <w:color w:val="000000" w:themeColor="text1"/>
          <w:kern w:val="0"/>
          <w:sz w:val="24"/>
          <w:szCs w:val="24"/>
          <w14:textFill>
            <w14:solidFill>
              <w14:schemeClr w14:val="tx1"/>
            </w14:solidFill>
          </w14:textFill>
        </w:rPr>
        <w:t>。</w:t>
      </w:r>
    </w:p>
    <w:p>
      <w:pPr>
        <w:spacing w:line="440" w:lineRule="exact"/>
        <w:ind w:firstLine="480" w:firstLineChars="20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5.</w:t>
      </w:r>
      <w:r>
        <w:rPr>
          <w:rFonts w:hint="eastAsia"/>
          <w:color w:val="000000" w:themeColor="text1"/>
          <w:kern w:val="0"/>
          <w:sz w:val="24"/>
          <w:szCs w:val="24"/>
          <w14:textFill>
            <w14:solidFill>
              <w14:schemeClr w14:val="tx1"/>
            </w14:solidFill>
          </w14:textFill>
        </w:rPr>
        <w:t>售后服务承诺</w:t>
      </w:r>
    </w:p>
    <w:p>
      <w:pPr>
        <w:spacing w:line="440" w:lineRule="exact"/>
        <w:ind w:firstLine="480" w:firstLineChars="200"/>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pPr>
        <w:widowControl/>
        <w:shd w:val="clear" w:color="auto" w:fill="FFFFFF"/>
        <w:spacing w:line="440" w:lineRule="exact"/>
        <w:ind w:firstLine="440"/>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6.</w:t>
      </w:r>
      <w:r>
        <w:rPr>
          <w:rFonts w:hint="eastAsia"/>
          <w:color w:val="000000" w:themeColor="text1"/>
          <w:kern w:val="0"/>
          <w:sz w:val="24"/>
          <w:szCs w:val="24"/>
          <w14:textFill>
            <w14:solidFill>
              <w14:schemeClr w14:val="tx1"/>
            </w14:solidFill>
          </w14:textFill>
        </w:rPr>
        <w:t>所投设备（服务）的技术资料</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6.1</w:t>
      </w:r>
      <w:r>
        <w:rPr>
          <w:rFonts w:hint="eastAsia" w:ascii="宋体" w:hAnsi="宋体"/>
          <w:color w:val="000000" w:themeColor="text1"/>
          <w:sz w:val="24"/>
          <w:szCs w:val="24"/>
          <w14:textFill>
            <w14:solidFill>
              <w14:schemeClr w14:val="tx1"/>
            </w14:solidFill>
          </w14:textFill>
        </w:rPr>
        <w:t>投标货物的详细供货清单（主要包括配置情况、主要部件、配套件、备品备件及专用工具等的名称、品牌、型号规格、主要技术参数及性能、数量、单价、制造商全称及制造地点等）；</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6.2</w:t>
      </w:r>
      <w:r>
        <w:rPr>
          <w:rFonts w:hint="eastAsia" w:ascii="宋体" w:hAnsi="宋体"/>
          <w:color w:val="000000" w:themeColor="text1"/>
          <w:sz w:val="24"/>
          <w:szCs w:val="24"/>
          <w14:textFill>
            <w14:solidFill>
              <w14:schemeClr w14:val="tx1"/>
            </w14:solidFill>
          </w14:textFill>
        </w:rPr>
        <w:t>投标货物的设计、制造、安装、培训、验收计划，投标货物的设计、制造、安装、验收标准，投标货物的包装、运输方案、装卸、安装方案；</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6.3</w:t>
      </w:r>
      <w:r>
        <w:rPr>
          <w:rFonts w:hint="eastAsia" w:ascii="宋体" w:hAnsi="宋体"/>
          <w:color w:val="000000" w:themeColor="text1"/>
          <w:sz w:val="24"/>
          <w:szCs w:val="24"/>
          <w14:textFill>
            <w14:solidFill>
              <w14:schemeClr w14:val="tx1"/>
            </w14:solidFill>
          </w14:textFill>
        </w:rPr>
        <w:t>卖方对买方操作、维护人员培训方案（包括培训人数、时间、地点、目的、内容、培训程度等）；</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6.4</w:t>
      </w:r>
      <w:r>
        <w:rPr>
          <w:rFonts w:hint="eastAsia" w:ascii="宋体" w:hAnsi="宋体"/>
          <w:color w:val="000000" w:themeColor="text1"/>
          <w:sz w:val="24"/>
          <w:szCs w:val="24"/>
          <w14:textFill>
            <w14:solidFill>
              <w14:schemeClr w14:val="tx1"/>
            </w14:solidFill>
          </w14:textFill>
        </w:rPr>
        <w:t>投标货物交货时可提供的技术资料清单；</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6.5</w:t>
      </w:r>
      <w:r>
        <w:rPr>
          <w:rFonts w:hint="eastAsia" w:ascii="宋体" w:hAnsi="宋体"/>
          <w:color w:val="000000" w:themeColor="text1"/>
          <w:sz w:val="24"/>
          <w:szCs w:val="24"/>
          <w14:textFill>
            <w14:solidFill>
              <w14:schemeClr w14:val="tx1"/>
            </w14:solidFill>
          </w14:textFill>
        </w:rPr>
        <w:t>需买方配合的工作和条件。</w:t>
      </w:r>
    </w:p>
    <w:p>
      <w:pPr>
        <w:widowControl/>
        <w:shd w:val="clear" w:color="auto" w:fill="FFFFFF"/>
        <w:spacing w:line="440" w:lineRule="exact"/>
        <w:ind w:firstLine="440"/>
        <w:jc w:val="left"/>
        <w:rPr>
          <w:rFonts w:ascii="宋体" w:hAns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7.</w:t>
      </w:r>
      <w:r>
        <w:rPr>
          <w:rFonts w:hint="eastAsia" w:ascii="宋体" w:hAnsi="宋体" w:cs="宋体"/>
          <w:color w:val="000000" w:themeColor="text1"/>
          <w:kern w:val="0"/>
          <w:sz w:val="24"/>
          <w:szCs w:val="24"/>
          <w14:textFill>
            <w14:solidFill>
              <w14:schemeClr w14:val="tx1"/>
            </w14:solidFill>
          </w14:textFill>
        </w:rPr>
        <w:t>投标人2017年</w:t>
      </w:r>
      <w:r>
        <w:rPr>
          <w:rFonts w:ascii="宋体" w:hAnsi="宋体" w:cs="宋体"/>
          <w:color w:val="000000" w:themeColor="text1"/>
          <w:kern w:val="0"/>
          <w:sz w:val="24"/>
          <w:szCs w:val="24"/>
          <w14:textFill>
            <w14:solidFill>
              <w14:schemeClr w14:val="tx1"/>
            </w14:solidFill>
          </w14:textFill>
        </w:rPr>
        <w:t>7</w:t>
      </w:r>
      <w:r>
        <w:rPr>
          <w:rFonts w:hint="eastAsia" w:ascii="宋体" w:hAnsi="宋体" w:cs="宋体"/>
          <w:color w:val="000000" w:themeColor="text1"/>
          <w:kern w:val="0"/>
          <w:sz w:val="24"/>
          <w:szCs w:val="24"/>
          <w14:textFill>
            <w14:solidFill>
              <w14:schemeClr w14:val="tx1"/>
            </w14:solidFill>
          </w14:textFill>
        </w:rPr>
        <w:t>月以来与本项目相关的业绩目录（格式见第四章）及合同复印件等材料，合同</w:t>
      </w:r>
      <w:r>
        <w:rPr>
          <w:rFonts w:ascii="宋体" w:hAnsi="宋体" w:cs="宋体"/>
          <w:color w:val="000000" w:themeColor="text1"/>
          <w:kern w:val="0"/>
          <w:sz w:val="24"/>
          <w:szCs w:val="24"/>
          <w14:textFill>
            <w14:solidFill>
              <w14:schemeClr w14:val="tx1"/>
            </w14:solidFill>
          </w14:textFill>
        </w:rPr>
        <w:t>原件备查</w:t>
      </w:r>
      <w:r>
        <w:rPr>
          <w:rFonts w:hint="eastAsia" w:ascii="宋体" w:hAnsi="宋体" w:cs="宋体"/>
          <w:color w:val="000000" w:themeColor="text1"/>
          <w:kern w:val="0"/>
          <w:sz w:val="24"/>
          <w:szCs w:val="24"/>
          <w14:textFill>
            <w14:solidFill>
              <w14:schemeClr w14:val="tx1"/>
            </w14:solidFill>
          </w14:textFill>
        </w:rPr>
        <w:t>。</w:t>
      </w:r>
    </w:p>
    <w:p>
      <w:pPr>
        <w:widowControl/>
        <w:shd w:val="clear" w:color="auto" w:fill="FFFFFF"/>
        <w:spacing w:line="440" w:lineRule="exact"/>
        <w:ind w:firstLine="440"/>
        <w:jc w:val="left"/>
        <w:rPr>
          <w:rFonts w:ascii="宋体" w:cs="宋体"/>
          <w:color w:val="000000" w:themeColor="text1"/>
          <w:kern w:val="0"/>
          <w:sz w:val="24"/>
          <w:szCs w:val="24"/>
          <w14:textFill>
            <w14:solidFill>
              <w14:schemeClr w14:val="tx1"/>
            </w14:solidFill>
          </w14:textFill>
        </w:rPr>
      </w:pPr>
      <w:r>
        <w:rPr>
          <w:rFonts w:ascii="宋体" w:hAnsi="宋体" w:cs="宋体"/>
          <w:color w:val="000000" w:themeColor="text1"/>
          <w:kern w:val="0"/>
          <w:sz w:val="24"/>
          <w:szCs w:val="24"/>
          <w14:textFill>
            <w14:solidFill>
              <w14:schemeClr w14:val="tx1"/>
            </w14:solidFill>
          </w14:textFill>
        </w:rPr>
        <w:t>8.</w:t>
      </w:r>
      <w:r>
        <w:rPr>
          <w:rFonts w:hint="eastAsia" w:ascii="宋体" w:cs="宋体"/>
          <w:color w:val="000000" w:themeColor="text1"/>
          <w:kern w:val="0"/>
          <w:sz w:val="24"/>
          <w:szCs w:val="24"/>
          <w14:textFill>
            <w14:solidFill>
              <w14:schemeClr w14:val="tx1"/>
            </w14:solidFill>
          </w14:textFill>
        </w:rPr>
        <w:t>评分标准中涉及的材料及达到第二章技术要求的相关证明材料。</w:t>
      </w:r>
    </w:p>
    <w:p>
      <w:pPr>
        <w:widowControl/>
        <w:shd w:val="clear" w:color="auto" w:fill="FFFFFF"/>
        <w:spacing w:line="440" w:lineRule="exact"/>
        <w:ind w:firstLine="440"/>
        <w:jc w:val="left"/>
        <w:rPr>
          <w:rFonts w:ascii="宋体" w:hAnsi="宋体" w:cs="宋体"/>
          <w:color w:val="000000" w:themeColor="text1"/>
          <w:kern w:val="0"/>
          <w:sz w:val="24"/>
          <w:szCs w:val="24"/>
          <w14:textFill>
            <w14:solidFill>
              <w14:schemeClr w14:val="tx1"/>
            </w14:solidFill>
          </w14:textFill>
        </w:rPr>
      </w:pPr>
      <w:r>
        <w:rPr>
          <w:rFonts w:hint="eastAsia" w:ascii="宋体" w:cs="宋体"/>
          <w:color w:val="000000" w:themeColor="text1"/>
          <w:kern w:val="0"/>
          <w:sz w:val="24"/>
          <w:szCs w:val="24"/>
          <w14:textFill>
            <w14:solidFill>
              <w14:schemeClr w14:val="tx1"/>
            </w14:solidFill>
          </w14:textFill>
        </w:rPr>
        <w:t>9.投标人认为需要提供的</w:t>
      </w:r>
      <w:r>
        <w:rPr>
          <w:rFonts w:hint="eastAsia" w:ascii="宋体" w:hAnsi="宋体" w:cs="宋体"/>
          <w:color w:val="000000" w:themeColor="text1"/>
          <w:kern w:val="0"/>
          <w:sz w:val="24"/>
          <w:szCs w:val="24"/>
          <w14:textFill>
            <w14:solidFill>
              <w14:schemeClr w14:val="tx1"/>
            </w14:solidFill>
          </w14:textFill>
        </w:rPr>
        <w:t>其他相关材料。</w:t>
      </w:r>
    </w:p>
    <w:p>
      <w:pPr>
        <w:pStyle w:val="2"/>
        <w:rPr>
          <w:lang w:val="en-US"/>
        </w:rPr>
      </w:pPr>
      <w:r>
        <w:rPr>
          <w:rFonts w:hint="eastAsia" w:ascii="宋体" w:hAnsi="宋体" w:cs="宋体"/>
          <w:color w:val="000000" w:themeColor="text1"/>
          <w:kern w:val="0"/>
          <w:szCs w:val="24"/>
          <w14:textFill>
            <w14:solidFill>
              <w14:schemeClr w14:val="tx1"/>
            </w14:solidFill>
          </w14:textFill>
        </w:rPr>
        <w:t>10.小微企业声明函（格式见</w:t>
      </w:r>
      <w:r>
        <w:rPr>
          <w:rFonts w:ascii="宋体" w:hAnsi="宋体" w:cs="宋体"/>
          <w:color w:val="000000" w:themeColor="text1"/>
          <w:kern w:val="0"/>
          <w:szCs w:val="24"/>
          <w14:textFill>
            <w14:solidFill>
              <w14:schemeClr w14:val="tx1"/>
            </w14:solidFill>
          </w14:textFill>
        </w:rPr>
        <w:t>第四章</w:t>
      </w:r>
      <w:r>
        <w:rPr>
          <w:rFonts w:hint="eastAsia" w:ascii="宋体" w:hAnsi="宋体" w:cs="宋体"/>
          <w:color w:val="000000" w:themeColor="text1"/>
          <w:kern w:val="0"/>
          <w:szCs w:val="24"/>
          <w14:textFill>
            <w14:solidFill>
              <w14:schemeClr w14:val="tx1"/>
            </w14:solidFill>
          </w14:textFill>
        </w:rPr>
        <w:t>）及</w:t>
      </w:r>
      <w:r>
        <w:rPr>
          <w:rFonts w:ascii="宋体" w:hAnsi="宋体" w:cs="宋体"/>
          <w:color w:val="000000" w:themeColor="text1"/>
          <w:kern w:val="0"/>
          <w:szCs w:val="24"/>
          <w14:textFill>
            <w14:solidFill>
              <w14:schemeClr w14:val="tx1"/>
            </w14:solidFill>
          </w14:textFill>
        </w:rPr>
        <w:t>相关证明材料</w:t>
      </w:r>
      <w:r>
        <w:rPr>
          <w:rFonts w:hint="eastAsia" w:ascii="宋体" w:hAnsi="宋体" w:cs="宋体"/>
          <w:color w:val="000000" w:themeColor="text1"/>
          <w:kern w:val="0"/>
          <w:szCs w:val="24"/>
          <w14:textFill>
            <w14:solidFill>
              <w14:schemeClr w14:val="tx1"/>
            </w14:solidFill>
          </w14:textFill>
        </w:rPr>
        <w:t>（</w:t>
      </w:r>
      <w:r>
        <w:rPr>
          <w:rFonts w:hint="eastAsia" w:asciiTheme="minorEastAsia" w:hAnsiTheme="minorEastAsia" w:eastAsiaTheme="minorEastAsia"/>
          <w:szCs w:val="24"/>
        </w:rPr>
        <w:t>证明</w:t>
      </w:r>
      <w:r>
        <w:rPr>
          <w:rFonts w:asciiTheme="minorEastAsia" w:hAnsiTheme="minorEastAsia" w:eastAsiaTheme="minorEastAsia"/>
          <w:szCs w:val="24"/>
        </w:rPr>
        <w:t>材料一般</w:t>
      </w:r>
      <w:r>
        <w:rPr>
          <w:rFonts w:hint="eastAsia" w:asciiTheme="minorEastAsia" w:hAnsiTheme="minorEastAsia" w:eastAsiaTheme="minorEastAsia"/>
          <w:szCs w:val="24"/>
        </w:rPr>
        <w:t>应</w:t>
      </w:r>
      <w:r>
        <w:rPr>
          <w:rFonts w:asciiTheme="minorEastAsia" w:hAnsiTheme="minorEastAsia" w:eastAsiaTheme="minorEastAsia"/>
          <w:szCs w:val="24"/>
        </w:rPr>
        <w:t>包含</w:t>
      </w:r>
      <w:r>
        <w:rPr>
          <w:rFonts w:hint="eastAsia" w:asciiTheme="minorEastAsia" w:hAnsiTheme="minorEastAsia" w:eastAsiaTheme="minorEastAsia"/>
          <w:szCs w:val="24"/>
        </w:rPr>
        <w:t>可以反映企业</w:t>
      </w:r>
      <w:r>
        <w:rPr>
          <w:rFonts w:asciiTheme="minorEastAsia" w:hAnsiTheme="minorEastAsia" w:eastAsiaTheme="minorEastAsia"/>
          <w:szCs w:val="24"/>
        </w:rPr>
        <w:t>年营业收入、从业人员、资产总额等</w:t>
      </w:r>
      <w:r>
        <w:rPr>
          <w:rFonts w:hint="eastAsia" w:asciiTheme="minorEastAsia" w:hAnsiTheme="minorEastAsia" w:eastAsiaTheme="minorEastAsia"/>
          <w:szCs w:val="24"/>
        </w:rPr>
        <w:t>信息的材料</w:t>
      </w:r>
      <w:r>
        <w:rPr>
          <w:rFonts w:hint="eastAsia" w:ascii="宋体" w:hAnsi="宋体" w:cs="宋体"/>
          <w:color w:val="000000" w:themeColor="text1"/>
          <w:kern w:val="0"/>
          <w:szCs w:val="24"/>
          <w14:textFill>
            <w14:solidFill>
              <w14:schemeClr w14:val="tx1"/>
            </w14:solidFill>
          </w14:textFill>
        </w:rPr>
        <w:t>）。未提供</w:t>
      </w:r>
      <w:r>
        <w:rPr>
          <w:rFonts w:ascii="宋体" w:hAnsi="宋体" w:cs="宋体"/>
          <w:color w:val="000000" w:themeColor="text1"/>
          <w:kern w:val="0"/>
          <w:szCs w:val="24"/>
          <w14:textFill>
            <w14:solidFill>
              <w14:schemeClr w14:val="tx1"/>
            </w14:solidFill>
          </w14:textFill>
        </w:rPr>
        <w:t>者，作为放弃小</w:t>
      </w:r>
      <w:r>
        <w:rPr>
          <w:rFonts w:hint="eastAsia" w:ascii="宋体" w:hAnsi="宋体" w:cs="宋体"/>
          <w:color w:val="000000" w:themeColor="text1"/>
          <w:kern w:val="0"/>
          <w:szCs w:val="24"/>
          <w14:textFill>
            <w14:solidFill>
              <w14:schemeClr w14:val="tx1"/>
            </w14:solidFill>
          </w14:textFill>
        </w:rPr>
        <w:t>微</w:t>
      </w:r>
      <w:r>
        <w:rPr>
          <w:rFonts w:ascii="宋体" w:hAnsi="宋体" w:cs="宋体"/>
          <w:color w:val="000000" w:themeColor="text1"/>
          <w:kern w:val="0"/>
          <w:szCs w:val="24"/>
          <w14:textFill>
            <w14:solidFill>
              <w14:schemeClr w14:val="tx1"/>
            </w14:solidFill>
          </w14:textFill>
        </w:rPr>
        <w:t>企业资格处理</w:t>
      </w:r>
      <w:r>
        <w:rPr>
          <w:rFonts w:hint="eastAsia" w:ascii="宋体" w:hAnsi="宋体" w:cs="宋体"/>
          <w:color w:val="000000" w:themeColor="text1"/>
          <w:kern w:val="0"/>
          <w:szCs w:val="24"/>
          <w14:textFill>
            <w14:solidFill>
              <w14:schemeClr w14:val="tx1"/>
            </w14:solidFill>
          </w14:textFill>
        </w:rPr>
        <w:t>。</w:t>
      </w:r>
    </w:p>
    <w:p>
      <w:pPr>
        <w:spacing w:line="520" w:lineRule="exact"/>
        <w:ind w:firstLine="480" w:firstLineChars="200"/>
        <w:rPr>
          <w:rFonts w:ascii="宋体" w:cs="宋体"/>
          <w:color w:val="000000" w:themeColor="text1"/>
          <w:kern w:val="0"/>
          <w:sz w:val="24"/>
          <w14:textFill>
            <w14:solidFill>
              <w14:schemeClr w14:val="tx1"/>
            </w14:solidFill>
          </w14:textFill>
        </w:rPr>
      </w:pPr>
      <w:r>
        <w:rPr>
          <w:color w:val="000000" w:themeColor="text1"/>
          <w:sz w:val="24"/>
          <w:szCs w:val="24"/>
          <w14:textFill>
            <w14:solidFill>
              <w14:schemeClr w14:val="tx1"/>
            </w14:solidFill>
          </w14:textFill>
        </w:rPr>
        <w:t>1-10</w:t>
      </w:r>
      <w:r>
        <w:rPr>
          <w:rFonts w:hint="eastAsia"/>
          <w:color w:val="000000" w:themeColor="text1"/>
          <w:sz w:val="24"/>
          <w:szCs w:val="24"/>
          <w14:textFill>
            <w14:solidFill>
              <w14:schemeClr w14:val="tx1"/>
            </w14:solidFill>
          </w14:textFill>
        </w:rPr>
        <w:t>项材料按顺序装订，上述有关原件带至开标现场备查。投标人须</w:t>
      </w:r>
      <w:r>
        <w:rPr>
          <w:rFonts w:hint="eastAsia" w:ascii="宋体" w:hAnsi="宋体" w:cs="宋体"/>
          <w:color w:val="000000" w:themeColor="text1"/>
          <w:kern w:val="0"/>
          <w:sz w:val="24"/>
          <w14:textFill>
            <w14:solidFill>
              <w14:schemeClr w14:val="tx1"/>
            </w14:solidFill>
          </w14:textFill>
        </w:rPr>
        <w:t>编制一式五份投标文件（包括一份正本和四份副本），每份投标文件右上角必须清楚地标明“正本”或“副本”字样，一旦正本和副本不符，以正本为准。</w:t>
      </w:r>
      <w:r>
        <w:rPr>
          <w:rFonts w:hint="eastAsia" w:ascii="宋体" w:hAnsi="宋体"/>
          <w:color w:val="000000" w:themeColor="text1"/>
          <w:sz w:val="24"/>
          <w:szCs w:val="24"/>
          <w14:textFill>
            <w14:solidFill>
              <w14:schemeClr w14:val="tx1"/>
            </w14:solidFill>
          </w14:textFill>
        </w:rPr>
        <w:t>投标文件的正本应打印或用不褪色墨水书写；投标文件的副本可打印或用不褪色墨水书写，也可采用正本的复印件。投标文件提倡按照</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幅面打印或复印，并进行装订，如有资料超过</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幅面折叠成</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幅面；投标文件装订提倡采用胶装的形式。</w:t>
      </w:r>
      <w:r>
        <w:rPr>
          <w:rFonts w:hint="eastAsia" w:ascii="宋体" w:hAnsi="宋体"/>
          <w:color w:val="000000" w:themeColor="text1"/>
          <w:sz w:val="24"/>
          <w14:textFill>
            <w14:solidFill>
              <w14:schemeClr w14:val="tx1"/>
            </w14:solidFill>
          </w14:textFill>
        </w:rPr>
        <w:t>投标文件应编制目录，标注页码，应按要求加盖投标人公章；全套投标文件应无修改和行间插字、字上贴字，如有修改，须在修改处加盖投标单位法定代表人或其委托代理人签名或印鉴；投标人必须使用本招标文件第四章提供的投标文件样式。投标文件须</w:t>
      </w:r>
      <w:r>
        <w:rPr>
          <w:rFonts w:hint="eastAsia" w:ascii="宋体" w:hAnsi="宋体" w:cs="宋体"/>
          <w:color w:val="000000" w:themeColor="text1"/>
          <w:kern w:val="0"/>
          <w:sz w:val="24"/>
          <w14:textFill>
            <w14:solidFill>
              <w14:schemeClr w14:val="tx1"/>
            </w14:solidFill>
          </w14:textFill>
        </w:rPr>
        <w:t>装在文件袋中并密封加盖单位公章（本招标文件所表述的公章是指刻有投标人法定名称的印章，不包括合同、财务、税务、发票等形式的业务专用章），投标文件封面和材料袋封面样式见第四章</w:t>
      </w:r>
      <w:r>
        <w:rPr>
          <w:rFonts w:hint="eastAsia" w:ascii="宋体" w:hAnsi="宋体"/>
          <w:i/>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所有证件、证书加注水印或直接标注“仅供参加淮阴工学院招标用”字，未加注者责任自负。</w:t>
      </w:r>
    </w:p>
    <w:p>
      <w:pPr>
        <w:tabs>
          <w:tab w:val="left" w:pos="2820"/>
        </w:tabs>
        <w:spacing w:line="440" w:lineRule="exact"/>
        <w:ind w:firstLine="480" w:firstLineChars="200"/>
        <w:rPr>
          <w:rFonts w:ascii="宋体"/>
          <w:bCs/>
          <w:i/>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投标人应承担其编制投标文件、递交投标文件等所涉及的一切费用，无论评标结果如何，采购人对上述费用均不负任何责任。</w:t>
      </w:r>
      <w:r>
        <w:rPr>
          <w:rFonts w:hint="eastAsia" w:ascii="宋体" w:hAnsi="宋体" w:cs="宋体"/>
          <w:color w:val="000000" w:themeColor="text1"/>
          <w:kern w:val="0"/>
          <w:sz w:val="24"/>
          <w14:textFill>
            <w14:solidFill>
              <w14:schemeClr w14:val="tx1"/>
            </w14:solidFill>
          </w14:textFill>
        </w:rPr>
        <w:t>投标人自行保留投标文件底稿，评标结束，采购人保留一正二副投标文件，多余投标文件由投标人在开标评标结束当天自行拿走，未拿走的投标文件视同投标人同意采购人可以自行处置，而不需承担任何责任。</w:t>
      </w:r>
    </w:p>
    <w:p>
      <w:pPr>
        <w:widowControl/>
        <w:spacing w:line="440" w:lineRule="exact"/>
        <w:ind w:firstLine="540" w:firstLineChars="200"/>
        <w:rPr>
          <w:color w:val="000000" w:themeColor="text1"/>
          <w:spacing w:val="15"/>
          <w:kern w:val="0"/>
          <w:sz w:val="24"/>
          <w:szCs w:val="24"/>
          <w14:textFill>
            <w14:solidFill>
              <w14:schemeClr w14:val="tx1"/>
            </w14:solidFill>
          </w14:textFill>
        </w:rPr>
      </w:pPr>
      <w:r>
        <w:rPr>
          <w:rFonts w:hint="eastAsia"/>
          <w:bCs/>
          <w:color w:val="000000" w:themeColor="text1"/>
          <w:spacing w:val="15"/>
          <w:kern w:val="0"/>
          <w:sz w:val="24"/>
          <w:szCs w:val="24"/>
          <w14:textFill>
            <w14:solidFill>
              <w14:schemeClr w14:val="tx1"/>
            </w14:solidFill>
          </w14:textFill>
        </w:rPr>
        <w:t>六、投标文件递交时间、地点</w:t>
      </w:r>
    </w:p>
    <w:p>
      <w:pPr>
        <w:spacing w:line="52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1.</w:t>
      </w:r>
      <w:r>
        <w:rPr>
          <w:rFonts w:hint="eastAsia"/>
          <w:color w:val="000000" w:themeColor="text1"/>
          <w:spacing w:val="15"/>
          <w:kern w:val="0"/>
          <w:sz w:val="24"/>
          <w:szCs w:val="24"/>
          <w14:textFill>
            <w14:solidFill>
              <w14:schemeClr w14:val="tx1"/>
            </w14:solidFill>
          </w14:textFill>
        </w:rPr>
        <w:t>投标文件递交时间</w:t>
      </w:r>
    </w:p>
    <w:p>
      <w:pPr>
        <w:spacing w:line="520" w:lineRule="exact"/>
        <w:ind w:firstLine="540" w:firstLineChars="200"/>
        <w:rPr>
          <w:color w:val="000000" w:themeColor="text1"/>
          <w:spacing w:val="15"/>
          <w:kern w:val="0"/>
          <w:sz w:val="24"/>
          <w:szCs w:val="24"/>
          <w14:textFill>
            <w14:solidFill>
              <w14:schemeClr w14:val="tx1"/>
            </w14:solidFill>
          </w14:textFill>
        </w:rPr>
      </w:pPr>
      <w:r>
        <w:rPr>
          <w:rFonts w:hint="eastAsia" w:ascii="宋体" w:hAnsi="宋体" w:cs="Arial"/>
          <w:color w:val="000000" w:themeColor="text1"/>
          <w:spacing w:val="15"/>
          <w:kern w:val="0"/>
          <w:sz w:val="24"/>
          <w:szCs w:val="24"/>
          <w14:textFill>
            <w14:solidFill>
              <w14:schemeClr w14:val="tx1"/>
            </w14:solidFill>
          </w14:textFill>
        </w:rPr>
        <w:t>2020年</w:t>
      </w:r>
      <w:r>
        <w:rPr>
          <w:rFonts w:hint="eastAsia" w:ascii="宋体" w:hAnsi="宋体" w:cs="Arial"/>
          <w:color w:val="000000" w:themeColor="text1"/>
          <w:spacing w:val="15"/>
          <w:kern w:val="0"/>
          <w:sz w:val="24"/>
          <w:szCs w:val="24"/>
          <w:lang w:val="en-US" w:eastAsia="zh-CN"/>
          <w14:textFill>
            <w14:solidFill>
              <w14:schemeClr w14:val="tx1"/>
            </w14:solidFill>
          </w14:textFill>
        </w:rPr>
        <w:t>9</w:t>
      </w:r>
      <w:r>
        <w:rPr>
          <w:rFonts w:hint="eastAsia" w:ascii="宋体" w:hAnsi="宋体" w:cs="Arial"/>
          <w:color w:val="000000" w:themeColor="text1"/>
          <w:spacing w:val="15"/>
          <w:kern w:val="0"/>
          <w:sz w:val="24"/>
          <w:szCs w:val="24"/>
          <w14:textFill>
            <w14:solidFill>
              <w14:schemeClr w14:val="tx1"/>
            </w14:solidFill>
          </w14:textFill>
        </w:rPr>
        <w:t>月</w:t>
      </w:r>
      <w:r>
        <w:rPr>
          <w:rFonts w:hint="eastAsia" w:ascii="宋体" w:hAnsi="宋体" w:cs="Arial"/>
          <w:color w:val="000000" w:themeColor="text1"/>
          <w:spacing w:val="15"/>
          <w:kern w:val="0"/>
          <w:sz w:val="24"/>
          <w:szCs w:val="24"/>
          <w:lang w:val="en-US" w:eastAsia="zh-CN"/>
          <w14:textFill>
            <w14:solidFill>
              <w14:schemeClr w14:val="tx1"/>
            </w14:solidFill>
          </w14:textFill>
        </w:rPr>
        <w:t>17</w:t>
      </w:r>
      <w:r>
        <w:rPr>
          <w:rFonts w:hint="eastAsia" w:ascii="宋体" w:hAnsi="宋体" w:cs="Arial"/>
          <w:color w:val="000000" w:themeColor="text1"/>
          <w:spacing w:val="15"/>
          <w:kern w:val="0"/>
          <w:sz w:val="24"/>
          <w:szCs w:val="24"/>
          <w14:textFill>
            <w14:solidFill>
              <w14:schemeClr w14:val="tx1"/>
            </w14:solidFill>
          </w14:textFill>
        </w:rPr>
        <w:t>日下午</w:t>
      </w:r>
      <w:r>
        <w:rPr>
          <w:rFonts w:ascii="宋体" w:hAnsi="宋体" w:cs="Arial"/>
          <w:color w:val="000000" w:themeColor="text1"/>
          <w:spacing w:val="15"/>
          <w:kern w:val="0"/>
          <w:sz w:val="24"/>
          <w:szCs w:val="24"/>
          <w14:textFill>
            <w14:solidFill>
              <w14:schemeClr w14:val="tx1"/>
            </w14:solidFill>
          </w14:textFill>
        </w:rPr>
        <w:t>2:</w:t>
      </w:r>
      <w:r>
        <w:rPr>
          <w:rFonts w:hint="eastAsia" w:ascii="宋体" w:cs="Arial"/>
          <w:color w:val="000000" w:themeColor="text1"/>
          <w:spacing w:val="15"/>
          <w:kern w:val="0"/>
          <w:sz w:val="24"/>
          <w:szCs w:val="24"/>
          <w:lang w:val="en-US" w:eastAsia="zh-CN"/>
          <w14:textFill>
            <w14:solidFill>
              <w14:schemeClr w14:val="tx1"/>
            </w14:solidFill>
          </w14:textFill>
        </w:rPr>
        <w:t>1</w:t>
      </w:r>
      <w:r>
        <w:rPr>
          <w:rFonts w:ascii="宋体" w:hAnsi="宋体" w:cs="Arial"/>
          <w:color w:val="000000" w:themeColor="text1"/>
          <w:spacing w:val="15"/>
          <w:kern w:val="0"/>
          <w:sz w:val="24"/>
          <w:szCs w:val="24"/>
          <w14:textFill>
            <w14:solidFill>
              <w14:schemeClr w14:val="tx1"/>
            </w14:solidFill>
          </w14:textFill>
        </w:rPr>
        <w:t>0-</w:t>
      </w:r>
      <w:r>
        <w:rPr>
          <w:rFonts w:hint="eastAsia" w:ascii="宋体" w:hAnsi="宋体" w:cs="Arial"/>
          <w:color w:val="000000" w:themeColor="text1"/>
          <w:spacing w:val="15"/>
          <w:kern w:val="0"/>
          <w:sz w:val="24"/>
          <w:szCs w:val="24"/>
          <w:lang w:val="en-US" w:eastAsia="zh-CN"/>
          <w14:textFill>
            <w14:solidFill>
              <w14:schemeClr w14:val="tx1"/>
            </w14:solidFill>
          </w14:textFill>
        </w:rPr>
        <w:t>2</w:t>
      </w:r>
      <w:r>
        <w:rPr>
          <w:rFonts w:ascii="宋体" w:hAnsi="宋体" w:cs="Arial"/>
          <w:color w:val="000000" w:themeColor="text1"/>
          <w:spacing w:val="15"/>
          <w:kern w:val="0"/>
          <w:sz w:val="24"/>
          <w:szCs w:val="24"/>
          <w14:textFill>
            <w14:solidFill>
              <w14:schemeClr w14:val="tx1"/>
            </w14:solidFill>
          </w14:textFill>
        </w:rPr>
        <w:t>:</w:t>
      </w:r>
      <w:r>
        <w:rPr>
          <w:rFonts w:hint="eastAsia" w:ascii="宋体" w:hAnsi="宋体" w:cs="Arial"/>
          <w:color w:val="000000" w:themeColor="text1"/>
          <w:spacing w:val="15"/>
          <w:kern w:val="0"/>
          <w:sz w:val="24"/>
          <w:szCs w:val="24"/>
          <w:lang w:val="en-US" w:eastAsia="zh-CN"/>
          <w14:textFill>
            <w14:solidFill>
              <w14:schemeClr w14:val="tx1"/>
            </w14:solidFill>
          </w14:textFill>
        </w:rPr>
        <w:t>3</w:t>
      </w:r>
      <w:r>
        <w:rPr>
          <w:rFonts w:ascii="宋体" w:cs="Arial"/>
          <w:color w:val="000000" w:themeColor="text1"/>
          <w:spacing w:val="15"/>
          <w:kern w:val="0"/>
          <w:sz w:val="24"/>
          <w:szCs w:val="24"/>
          <w14:textFill>
            <w14:solidFill>
              <w14:schemeClr w14:val="tx1"/>
            </w14:solidFill>
          </w14:textFill>
        </w:rPr>
        <w:t>0</w:t>
      </w:r>
      <w:r>
        <w:rPr>
          <w:rFonts w:hint="eastAsia" w:ascii="宋体" w:hAnsi="宋体" w:cs="Arial"/>
          <w:color w:val="000000" w:themeColor="text1"/>
          <w:spacing w:val="15"/>
          <w:kern w:val="0"/>
          <w:sz w:val="24"/>
          <w:szCs w:val="24"/>
          <w14:textFill>
            <w14:solidFill>
              <w14:schemeClr w14:val="tx1"/>
            </w14:solidFill>
          </w14:textFill>
        </w:rPr>
        <w:t>。</w:t>
      </w:r>
      <w:r>
        <w:rPr>
          <w:rFonts w:hint="eastAsia"/>
          <w:color w:val="000000" w:themeColor="text1"/>
          <w:spacing w:val="15"/>
          <w:kern w:val="0"/>
          <w:sz w:val="24"/>
          <w:szCs w:val="24"/>
          <w14:textFill>
            <w14:solidFill>
              <w14:schemeClr w14:val="tx1"/>
            </w14:solidFill>
          </w14:textFill>
        </w:rPr>
        <w:t>采购人拒绝接收在规定的投标截止时间后递交的任何投标文件。</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投标人须服从学校新冠肺炎防控管理，须安排健康人员参加投标、开标活动，现场服从学校管理。</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ascii="Arial" w:hAnsi="Arial" w:cs="Arial"/>
          <w:color w:val="000000" w:themeColor="text1"/>
          <w:kern w:val="0"/>
          <w:sz w:val="24"/>
          <w:szCs w:val="24"/>
          <w14:textFill>
            <w14:solidFill>
              <w14:schemeClr w14:val="tx1"/>
            </w14:solidFill>
          </w14:textFill>
        </w:rPr>
        <w:t>2.</w:t>
      </w:r>
      <w:r>
        <w:rPr>
          <w:rFonts w:hint="eastAsia" w:ascii="Arial" w:hAnsi="Arial" w:cs="Arial"/>
          <w:color w:val="000000" w:themeColor="text1"/>
          <w:kern w:val="0"/>
          <w:sz w:val="24"/>
          <w:szCs w:val="24"/>
          <w14:textFill>
            <w14:solidFill>
              <w14:schemeClr w14:val="tx1"/>
            </w14:solidFill>
          </w14:textFill>
        </w:rPr>
        <w:t>投标文件接收地点</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投标人凭汇款转账凭证(材料费）送达到淮阴工学院招标办（淮阴工学院枚乘路校区北园大门东侧收发室或其他指定地点），送往其它部门无效。</w:t>
      </w:r>
    </w:p>
    <w:p>
      <w:pPr>
        <w:spacing w:line="520" w:lineRule="exact"/>
        <w:ind w:firstLine="540" w:firstLineChars="200"/>
        <w:rPr>
          <w:color w:val="000000" w:themeColor="text1"/>
          <w:spacing w:val="15"/>
          <w:kern w:val="0"/>
          <w:sz w:val="24"/>
          <w:szCs w:val="24"/>
          <w14:textFill>
            <w14:solidFill>
              <w14:schemeClr w14:val="tx1"/>
            </w14:solidFill>
          </w14:textFill>
        </w:rPr>
      </w:pPr>
      <w:r>
        <w:rPr>
          <w:color w:val="000000" w:themeColor="text1"/>
          <w:spacing w:val="15"/>
          <w:kern w:val="0"/>
          <w:sz w:val="24"/>
          <w:szCs w:val="24"/>
          <w14:textFill>
            <w14:solidFill>
              <w14:schemeClr w14:val="tx1"/>
            </w14:solidFill>
          </w14:textFill>
        </w:rPr>
        <w:t>3.</w:t>
      </w:r>
      <w:r>
        <w:rPr>
          <w:rFonts w:hint="eastAsia"/>
          <w:color w:val="000000" w:themeColor="text1"/>
          <w:spacing w:val="15"/>
          <w:kern w:val="0"/>
          <w:sz w:val="24"/>
          <w:szCs w:val="24"/>
          <w14:textFill>
            <w14:solidFill>
              <w14:schemeClr w14:val="tx1"/>
            </w14:solidFill>
          </w14:textFill>
        </w:rPr>
        <w:t>投标有效期</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从提交投标文件的截止之日起90天。投标文件中承诺投标有效期少于90天的，作无效投标处理。在特殊情况下，采购人于原投标有效期满之前，可向投标人提出延长投标有效期的要求，这种要求与答复均应采用书面形式如信件、传真或电报等。投标人可以拒绝接受这一要求而放弃投标；同意延长的投标人既不能要求也不允许修改其投标文件，同时受投标有效期约束的所有权利与义务均延长至新的有效期。</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ascii="Arial" w:hAnsi="Arial" w:cs="Arial"/>
          <w:color w:val="000000" w:themeColor="text1"/>
          <w:kern w:val="0"/>
          <w:sz w:val="24"/>
          <w:szCs w:val="24"/>
          <w14:textFill>
            <w14:solidFill>
              <w14:schemeClr w14:val="tx1"/>
            </w14:solidFill>
          </w14:textFill>
        </w:rPr>
        <w:t>4.</w:t>
      </w:r>
      <w:r>
        <w:rPr>
          <w:rFonts w:hint="eastAsia" w:ascii="Arial" w:hAnsi="Arial" w:cs="Arial"/>
          <w:color w:val="000000" w:themeColor="text1"/>
          <w:kern w:val="0"/>
          <w:sz w:val="24"/>
          <w:szCs w:val="24"/>
          <w14:textFill>
            <w14:solidFill>
              <w14:schemeClr w14:val="tx1"/>
            </w14:solidFill>
          </w14:textFill>
        </w:rPr>
        <w:t>投标文件的修改和撤回</w:t>
      </w:r>
    </w:p>
    <w:p>
      <w:pPr>
        <w:spacing w:line="52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投标人在递交投标文件后可以对其修改或撤回，但这种修改和撤回，必须在规定的投标截止时间前。投标人不得在投标截止时间起至投标有效期满前撤回投标文件。</w:t>
      </w:r>
    </w:p>
    <w:p>
      <w:pPr>
        <w:tabs>
          <w:tab w:val="left" w:pos="2820"/>
        </w:tabs>
        <w:spacing w:line="440" w:lineRule="exact"/>
        <w:ind w:firstLine="540" w:firstLineChars="200"/>
        <w:rPr>
          <w:rFonts w:ascii="宋体" w:cs="Arial"/>
          <w:color w:val="000000" w:themeColor="text1"/>
          <w:spacing w:val="15"/>
          <w:kern w:val="0"/>
          <w:sz w:val="24"/>
          <w14:textFill>
            <w14:solidFill>
              <w14:schemeClr w14:val="tx1"/>
            </w14:solidFill>
          </w14:textFill>
        </w:rPr>
      </w:pPr>
      <w:r>
        <w:rPr>
          <w:rFonts w:hint="eastAsia" w:ascii="宋体" w:hAnsi="宋体" w:cs="Arial"/>
          <w:bCs/>
          <w:color w:val="000000" w:themeColor="text1"/>
          <w:spacing w:val="15"/>
          <w:kern w:val="0"/>
          <w:sz w:val="24"/>
          <w14:textFill>
            <w14:solidFill>
              <w14:schemeClr w14:val="tx1"/>
            </w14:solidFill>
          </w14:textFill>
        </w:rPr>
        <w:t>七、开标时间及地点</w:t>
      </w:r>
    </w:p>
    <w:p>
      <w:pPr>
        <w:widowControl/>
        <w:spacing w:line="440" w:lineRule="exact"/>
        <w:ind w:firstLine="540" w:firstLineChars="200"/>
        <w:jc w:val="left"/>
        <w:rPr>
          <w:rFonts w:ascii="宋体" w:cs="Arial"/>
          <w:color w:val="000000" w:themeColor="text1"/>
          <w:spacing w:val="15"/>
          <w:kern w:val="0"/>
          <w:sz w:val="24"/>
          <w14:textFill>
            <w14:solidFill>
              <w14:schemeClr w14:val="tx1"/>
            </w14:solidFill>
          </w14:textFill>
        </w:rPr>
      </w:pPr>
      <w:r>
        <w:rPr>
          <w:rFonts w:ascii="宋体" w:hAnsi="宋体" w:cs="Arial"/>
          <w:color w:val="000000" w:themeColor="text1"/>
          <w:spacing w:val="15"/>
          <w:kern w:val="0"/>
          <w:sz w:val="24"/>
          <w14:textFill>
            <w14:solidFill>
              <w14:schemeClr w14:val="tx1"/>
            </w14:solidFill>
          </w14:textFill>
        </w:rPr>
        <w:t>1</w:t>
      </w:r>
      <w:r>
        <w:rPr>
          <w:rFonts w:ascii="宋体" w:cs="Arial"/>
          <w:color w:val="000000" w:themeColor="text1"/>
          <w:spacing w:val="15"/>
          <w:kern w:val="0"/>
          <w:sz w:val="24"/>
          <w14:textFill>
            <w14:solidFill>
              <w14:schemeClr w14:val="tx1"/>
            </w14:solidFill>
          </w14:textFill>
        </w:rPr>
        <w:t>.</w:t>
      </w:r>
      <w:r>
        <w:rPr>
          <w:rFonts w:hint="eastAsia" w:ascii="宋体" w:hAnsi="宋体" w:cs="Arial"/>
          <w:color w:val="000000" w:themeColor="text1"/>
          <w:spacing w:val="15"/>
          <w:kern w:val="0"/>
          <w:sz w:val="24"/>
          <w14:textFill>
            <w14:solidFill>
              <w14:schemeClr w14:val="tx1"/>
            </w14:solidFill>
          </w14:textFill>
        </w:rPr>
        <w:t>开标时间：</w:t>
      </w:r>
      <w:r>
        <w:rPr>
          <w:rFonts w:hint="eastAsia" w:ascii="宋体" w:hAnsi="宋体" w:cs="Arial"/>
          <w:color w:val="000000" w:themeColor="text1"/>
          <w:spacing w:val="15"/>
          <w:kern w:val="0"/>
          <w:sz w:val="24"/>
          <w:szCs w:val="24"/>
          <w14:textFill>
            <w14:solidFill>
              <w14:schemeClr w14:val="tx1"/>
            </w14:solidFill>
          </w14:textFill>
        </w:rPr>
        <w:t>2020年</w:t>
      </w:r>
      <w:r>
        <w:rPr>
          <w:rFonts w:hint="eastAsia" w:ascii="宋体" w:hAnsi="宋体" w:cs="Arial"/>
          <w:color w:val="000000" w:themeColor="text1"/>
          <w:spacing w:val="15"/>
          <w:kern w:val="0"/>
          <w:sz w:val="24"/>
          <w:szCs w:val="24"/>
          <w:lang w:val="en-US" w:eastAsia="zh-CN"/>
          <w14:textFill>
            <w14:solidFill>
              <w14:schemeClr w14:val="tx1"/>
            </w14:solidFill>
          </w14:textFill>
        </w:rPr>
        <w:t>9</w:t>
      </w:r>
      <w:r>
        <w:rPr>
          <w:rFonts w:hint="eastAsia" w:ascii="宋体" w:hAnsi="宋体" w:cs="Arial"/>
          <w:color w:val="000000" w:themeColor="text1"/>
          <w:spacing w:val="15"/>
          <w:kern w:val="0"/>
          <w:sz w:val="24"/>
          <w:szCs w:val="24"/>
          <w14:textFill>
            <w14:solidFill>
              <w14:schemeClr w14:val="tx1"/>
            </w14:solidFill>
          </w14:textFill>
        </w:rPr>
        <w:t>月</w:t>
      </w:r>
      <w:r>
        <w:rPr>
          <w:rFonts w:hint="eastAsia" w:ascii="宋体" w:hAnsi="宋体" w:cs="Arial"/>
          <w:color w:val="000000" w:themeColor="text1"/>
          <w:spacing w:val="15"/>
          <w:kern w:val="0"/>
          <w:sz w:val="24"/>
          <w:szCs w:val="24"/>
          <w:lang w:val="en-US" w:eastAsia="zh-CN"/>
          <w14:textFill>
            <w14:solidFill>
              <w14:schemeClr w14:val="tx1"/>
            </w14:solidFill>
          </w14:textFill>
        </w:rPr>
        <w:t>17</w:t>
      </w:r>
      <w:r>
        <w:rPr>
          <w:rFonts w:hint="eastAsia" w:ascii="宋体" w:hAnsi="宋体" w:cs="Arial"/>
          <w:color w:val="000000" w:themeColor="text1"/>
          <w:spacing w:val="15"/>
          <w:kern w:val="0"/>
          <w:sz w:val="24"/>
          <w:szCs w:val="24"/>
          <w14:textFill>
            <w14:solidFill>
              <w14:schemeClr w14:val="tx1"/>
            </w14:solidFill>
          </w14:textFill>
        </w:rPr>
        <w:t>日下午</w:t>
      </w:r>
      <w:r>
        <w:rPr>
          <w:rFonts w:hint="eastAsia" w:ascii="宋体" w:hAnsi="宋体" w:cs="Arial"/>
          <w:color w:val="000000" w:themeColor="text1"/>
          <w:spacing w:val="15"/>
          <w:kern w:val="0"/>
          <w:sz w:val="24"/>
          <w:szCs w:val="24"/>
          <w:lang w:val="en-US" w:eastAsia="zh-CN"/>
          <w14:textFill>
            <w14:solidFill>
              <w14:schemeClr w14:val="tx1"/>
            </w14:solidFill>
          </w14:textFill>
        </w:rPr>
        <w:t>4</w:t>
      </w:r>
      <w:r>
        <w:rPr>
          <w:rFonts w:ascii="宋体" w:hAnsi="宋体" w:cs="Arial"/>
          <w:color w:val="000000" w:themeColor="text1"/>
          <w:spacing w:val="15"/>
          <w:kern w:val="0"/>
          <w:sz w:val="24"/>
          <w:szCs w:val="24"/>
          <w14:textFill>
            <w14:solidFill>
              <w14:schemeClr w14:val="tx1"/>
            </w14:solidFill>
          </w14:textFill>
        </w:rPr>
        <w:t>:</w:t>
      </w:r>
      <w:r>
        <w:rPr>
          <w:rFonts w:hint="eastAsia" w:ascii="宋体" w:hAnsi="宋体" w:cs="Arial"/>
          <w:color w:val="000000" w:themeColor="text1"/>
          <w:spacing w:val="15"/>
          <w:kern w:val="0"/>
          <w:sz w:val="24"/>
          <w:szCs w:val="24"/>
          <w:lang w:val="en-US" w:eastAsia="zh-CN"/>
          <w14:textFill>
            <w14:solidFill>
              <w14:schemeClr w14:val="tx1"/>
            </w14:solidFill>
          </w14:textFill>
        </w:rPr>
        <w:t>0</w:t>
      </w:r>
      <w:bookmarkStart w:id="2" w:name="_GoBack"/>
      <w:bookmarkEnd w:id="2"/>
      <w:r>
        <w:rPr>
          <w:rFonts w:ascii="宋体" w:hAnsi="宋体" w:cs="Arial"/>
          <w:color w:val="000000" w:themeColor="text1"/>
          <w:spacing w:val="15"/>
          <w:kern w:val="0"/>
          <w:sz w:val="24"/>
          <w:szCs w:val="24"/>
          <w14:textFill>
            <w14:solidFill>
              <w14:schemeClr w14:val="tx1"/>
            </w14:solidFill>
          </w14:textFill>
        </w:rPr>
        <w:t>0</w:t>
      </w:r>
      <w:r>
        <w:rPr>
          <w:rFonts w:hint="eastAsia" w:ascii="宋体" w:hAnsi="宋体" w:cs="Arial"/>
          <w:color w:val="000000" w:themeColor="text1"/>
          <w:spacing w:val="15"/>
          <w:kern w:val="0"/>
          <w:sz w:val="24"/>
          <w14:textFill>
            <w14:solidFill>
              <w14:schemeClr w14:val="tx1"/>
            </w14:solidFill>
          </w14:textFill>
        </w:rPr>
        <w:t>；</w:t>
      </w:r>
    </w:p>
    <w:p>
      <w:pPr>
        <w:widowControl/>
        <w:spacing w:line="440" w:lineRule="exact"/>
        <w:ind w:firstLine="540" w:firstLineChars="200"/>
        <w:jc w:val="left"/>
        <w:rPr>
          <w:rFonts w:ascii="宋体" w:cs="Arial"/>
          <w:color w:val="000000" w:themeColor="text1"/>
          <w:spacing w:val="15"/>
          <w:kern w:val="0"/>
          <w:sz w:val="24"/>
          <w14:textFill>
            <w14:solidFill>
              <w14:schemeClr w14:val="tx1"/>
            </w14:solidFill>
          </w14:textFill>
        </w:rPr>
      </w:pPr>
      <w:r>
        <w:rPr>
          <w:rFonts w:ascii="宋体" w:hAnsi="宋体" w:cs="Arial"/>
          <w:color w:val="000000" w:themeColor="text1"/>
          <w:spacing w:val="15"/>
          <w:kern w:val="0"/>
          <w:sz w:val="24"/>
          <w14:textFill>
            <w14:solidFill>
              <w14:schemeClr w14:val="tx1"/>
            </w14:solidFill>
          </w14:textFill>
        </w:rPr>
        <w:t>2</w:t>
      </w:r>
      <w:r>
        <w:rPr>
          <w:rFonts w:ascii="宋体" w:cs="Arial"/>
          <w:color w:val="000000" w:themeColor="text1"/>
          <w:spacing w:val="15"/>
          <w:kern w:val="0"/>
          <w:sz w:val="24"/>
          <w14:textFill>
            <w14:solidFill>
              <w14:schemeClr w14:val="tx1"/>
            </w14:solidFill>
          </w14:textFill>
        </w:rPr>
        <w:t>.</w:t>
      </w:r>
      <w:r>
        <w:rPr>
          <w:rFonts w:hint="eastAsia" w:ascii="宋体" w:hAnsi="宋体" w:cs="Arial"/>
          <w:color w:val="000000" w:themeColor="text1"/>
          <w:spacing w:val="15"/>
          <w:kern w:val="0"/>
          <w:sz w:val="24"/>
          <w14:textFill>
            <w14:solidFill>
              <w14:schemeClr w14:val="tx1"/>
            </w14:solidFill>
          </w14:textFill>
        </w:rPr>
        <w:t>开标地点：</w:t>
      </w:r>
      <w:r>
        <w:rPr>
          <w:rFonts w:hint="eastAsia" w:ascii="Arial" w:hAnsi="Arial" w:cs="Arial"/>
          <w:color w:val="000000" w:themeColor="text1"/>
          <w:kern w:val="0"/>
          <w:sz w:val="24"/>
          <w:szCs w:val="24"/>
          <w14:textFill>
            <w14:solidFill>
              <w14:schemeClr w14:val="tx1"/>
            </w14:solidFill>
          </w14:textFill>
        </w:rPr>
        <w:t>淮阴工学院枚乘路校区北园大门东侧收发室或其他指定地点（联系电话：0517-83559815）。</w:t>
      </w:r>
    </w:p>
    <w:p>
      <w:pPr>
        <w:widowControl/>
        <w:spacing w:line="440" w:lineRule="exact"/>
        <w:ind w:firstLine="540" w:firstLineChars="200"/>
        <w:jc w:val="left"/>
        <w:rPr>
          <w:rFonts w:ascii="宋体" w:cs="Arial"/>
          <w:color w:val="000000" w:themeColor="text1"/>
          <w:spacing w:val="15"/>
          <w:kern w:val="0"/>
          <w:sz w:val="24"/>
          <w14:textFill>
            <w14:solidFill>
              <w14:schemeClr w14:val="tx1"/>
            </w14:solidFill>
          </w14:textFill>
        </w:rPr>
      </w:pPr>
      <w:r>
        <w:rPr>
          <w:rFonts w:ascii="宋体" w:hAnsi="宋体" w:cs="Arial"/>
          <w:color w:val="000000" w:themeColor="text1"/>
          <w:spacing w:val="15"/>
          <w:kern w:val="0"/>
          <w:sz w:val="24"/>
          <w14:textFill>
            <w14:solidFill>
              <w14:schemeClr w14:val="tx1"/>
            </w14:solidFill>
          </w14:textFill>
        </w:rPr>
        <w:t>3.</w:t>
      </w:r>
      <w:r>
        <w:rPr>
          <w:rFonts w:hint="eastAsia" w:ascii="宋体" w:hAnsi="宋体" w:cs="Arial"/>
          <w:color w:val="000000" w:themeColor="text1"/>
          <w:spacing w:val="15"/>
          <w:kern w:val="0"/>
          <w:sz w:val="24"/>
          <w14:textFill>
            <w14:solidFill>
              <w14:schemeClr w14:val="tx1"/>
            </w14:solidFill>
          </w14:textFill>
        </w:rPr>
        <w:t>投标人应派代表（持授权代表身份证明）参加开标，投标人未派代表参加开标的，视为默认开标结果。</w:t>
      </w:r>
    </w:p>
    <w:p>
      <w:pPr>
        <w:widowControl/>
        <w:shd w:val="clear" w:color="auto" w:fill="FFFFFF"/>
        <w:spacing w:line="440" w:lineRule="exact"/>
        <w:ind w:firstLine="461" w:firstLineChars="171"/>
        <w:rPr>
          <w:color w:val="000000" w:themeColor="text1"/>
          <w:kern w:val="0"/>
          <w:sz w:val="24"/>
          <w14:textFill>
            <w14:solidFill>
              <w14:schemeClr w14:val="tx1"/>
            </w14:solidFill>
          </w14:textFill>
        </w:rPr>
      </w:pPr>
      <w:r>
        <w:rPr>
          <w:rFonts w:hint="eastAsia"/>
          <w:color w:val="000000" w:themeColor="text1"/>
          <w:spacing w:val="15"/>
          <w:kern w:val="0"/>
          <w:sz w:val="24"/>
          <w14:textFill>
            <w14:solidFill>
              <w14:schemeClr w14:val="tx1"/>
            </w14:solidFill>
          </w14:textFill>
        </w:rPr>
        <w:t>八</w:t>
      </w:r>
      <w:r>
        <w:rPr>
          <w:rFonts w:hint="eastAsia"/>
          <w:color w:val="000000" w:themeColor="text1"/>
          <w:kern w:val="0"/>
          <w:sz w:val="24"/>
          <w14:textFill>
            <w14:solidFill>
              <w14:schemeClr w14:val="tx1"/>
            </w14:solidFill>
          </w14:textFill>
        </w:rPr>
        <w:t>、评标办法</w:t>
      </w:r>
    </w:p>
    <w:p>
      <w:pPr>
        <w:widowControl/>
        <w:spacing w:line="44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且按照评审因素的量化指标评审得分最高的投标人为中标候选人的评标方法。</w:t>
      </w:r>
    </w:p>
    <w:p>
      <w:pPr>
        <w:widowControl/>
        <w:spacing w:line="44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政府采购促进中小企业发展，小企业（含小型、微型企业）提供的产品和服务在评标时将获得优势，参加投标的小企业，应当按照《政府采购促进中小企业发展暂行办法》[财库〔2011〕181号]的规定，提供《小微企业声明函》，声明函格式详见招标文件第四章。符合条件的小微企业参与投标，对其产品的价格给予10%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pPr>
        <w:widowControl/>
        <w:spacing w:line="44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评委会将依据评分标准（见下表）进行评标，本评分标准的总分为</w:t>
      </w:r>
      <w:r>
        <w:rPr>
          <w:rFonts w:ascii="Arial" w:hAnsi="Arial" w:cs="Arial"/>
          <w:color w:val="000000" w:themeColor="text1"/>
          <w:kern w:val="0"/>
          <w:sz w:val="24"/>
          <w:szCs w:val="24"/>
          <w14:textFill>
            <w14:solidFill>
              <w14:schemeClr w14:val="tx1"/>
            </w14:solidFill>
          </w14:textFill>
        </w:rPr>
        <w:t>100</w:t>
      </w:r>
      <w:r>
        <w:rPr>
          <w:rFonts w:hint="eastAsia" w:ascii="Arial" w:hAnsi="Arial" w:cs="Arial"/>
          <w:color w:val="000000" w:themeColor="text1"/>
          <w:kern w:val="0"/>
          <w:sz w:val="24"/>
          <w:szCs w:val="24"/>
          <w14:textFill>
            <w14:solidFill>
              <w14:schemeClr w14:val="tx1"/>
            </w14:solidFill>
          </w14:textFill>
        </w:rPr>
        <w:t>分。按评审后得分由高到低顺序排列。得分相同的，按投标报价由低到高顺序排列；得分且投标报价相同的并列，按技术指标得分高低顺序排列。投标文件满足招标文件全部实质性要求，且按照评审因素的量化指标评审得分最高的投标人为排名第一的中标候选人。</w:t>
      </w:r>
    </w:p>
    <w:p>
      <w:pPr>
        <w:widowControl/>
        <w:spacing w:line="440" w:lineRule="exact"/>
        <w:ind w:firstLine="480" w:firstLineChars="200"/>
        <w:rPr>
          <w:rFonts w:ascii="Arial" w:hAnsi="Arial" w:cs="Arial"/>
          <w:color w:val="000000" w:themeColor="text1"/>
          <w:kern w:val="0"/>
          <w:sz w:val="24"/>
          <w:szCs w:val="24"/>
          <w14:textFill>
            <w14:solidFill>
              <w14:schemeClr w14:val="tx1"/>
            </w14:solidFill>
          </w14:textFill>
        </w:rPr>
      </w:pPr>
      <w:r>
        <w:rPr>
          <w:rFonts w:hint="eastAsia" w:ascii="Arial" w:hAnsi="Arial" w:cs="Arial"/>
          <w:color w:val="000000" w:themeColor="text1"/>
          <w:kern w:val="0"/>
          <w:sz w:val="24"/>
          <w:szCs w:val="24"/>
          <w14:textFill>
            <w14:solidFill>
              <w14:schemeClr w14:val="tx1"/>
            </w14:solidFill>
          </w14:textFill>
        </w:rPr>
        <w:t>若投标不足</w:t>
      </w:r>
      <w:r>
        <w:rPr>
          <w:rFonts w:ascii="Arial" w:hAnsi="Arial" w:cs="Arial"/>
          <w:color w:val="000000" w:themeColor="text1"/>
          <w:kern w:val="0"/>
          <w:sz w:val="24"/>
          <w:szCs w:val="24"/>
          <w14:textFill>
            <w14:solidFill>
              <w14:schemeClr w14:val="tx1"/>
            </w14:solidFill>
          </w14:textFill>
        </w:rPr>
        <w:t>3</w:t>
      </w:r>
      <w:r>
        <w:rPr>
          <w:rFonts w:hint="eastAsia" w:ascii="Arial" w:hAnsi="Arial" w:cs="Arial"/>
          <w:color w:val="000000" w:themeColor="text1"/>
          <w:kern w:val="0"/>
          <w:sz w:val="24"/>
          <w:szCs w:val="24"/>
          <w14:textFill>
            <w14:solidFill>
              <w14:schemeClr w14:val="tx1"/>
            </w14:solidFill>
          </w14:textFill>
        </w:rPr>
        <w:t>家或实质性响应不足</w:t>
      </w:r>
      <w:r>
        <w:rPr>
          <w:rFonts w:ascii="Arial" w:hAnsi="Arial" w:cs="Arial"/>
          <w:color w:val="000000" w:themeColor="text1"/>
          <w:kern w:val="0"/>
          <w:sz w:val="24"/>
          <w:szCs w:val="24"/>
          <w14:textFill>
            <w14:solidFill>
              <w14:schemeClr w14:val="tx1"/>
            </w14:solidFill>
          </w14:textFill>
        </w:rPr>
        <w:t>3</w:t>
      </w:r>
      <w:r>
        <w:rPr>
          <w:rFonts w:hint="eastAsia" w:ascii="Arial" w:hAnsi="Arial" w:cs="Arial"/>
          <w:color w:val="000000" w:themeColor="text1"/>
          <w:kern w:val="0"/>
          <w:sz w:val="24"/>
          <w:szCs w:val="24"/>
          <w14:textFill>
            <w14:solidFill>
              <w14:schemeClr w14:val="tx1"/>
            </w14:solidFill>
          </w14:textFill>
        </w:rPr>
        <w:t>家，采购人可以宣布项目流标或可采用竞争性磋商等方式确定供货商。</w:t>
      </w:r>
    </w:p>
    <w:p>
      <w:pPr>
        <w:tabs>
          <w:tab w:val="left" w:pos="2820"/>
        </w:tabs>
        <w:spacing w:line="440" w:lineRule="exact"/>
        <w:jc w:val="center"/>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评分标准</w:t>
      </w:r>
    </w:p>
    <w:tbl>
      <w:tblPr>
        <w:tblStyle w:val="12"/>
        <w:tblW w:w="8880"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1271"/>
        <w:gridCol w:w="684"/>
        <w:gridCol w:w="5884"/>
        <w:gridCol w:w="1041"/>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jc w:val="center"/>
        </w:trPr>
        <w:tc>
          <w:tcPr>
            <w:tcW w:w="1271" w:type="dxa"/>
            <w:tcBorders>
              <w:top w:val="single" w:color="000000" w:sz="4" w:space="0"/>
              <w:right w:val="single" w:color="auto" w:sz="4" w:space="0"/>
            </w:tcBorders>
            <w:vAlign w:val="center"/>
          </w:tcPr>
          <w:p>
            <w:pPr>
              <w:snapToGrid w:val="0"/>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w:t>
            </w:r>
          </w:p>
        </w:tc>
        <w:tc>
          <w:tcPr>
            <w:tcW w:w="684" w:type="dxa"/>
            <w:tcBorders>
              <w:top w:val="single" w:color="000000" w:sz="4" w:space="0"/>
            </w:tcBorders>
            <w:vAlign w:val="center"/>
          </w:tcPr>
          <w:p>
            <w:pPr>
              <w:snapToGrid w:val="0"/>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分数</w:t>
            </w:r>
          </w:p>
        </w:tc>
        <w:tc>
          <w:tcPr>
            <w:tcW w:w="5884" w:type="dxa"/>
            <w:tcBorders>
              <w:top w:val="single" w:color="000000" w:sz="4" w:space="0"/>
            </w:tcBorders>
            <w:vAlign w:val="center"/>
          </w:tcPr>
          <w:p>
            <w:pPr>
              <w:snapToGrid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评分标准</w:t>
            </w:r>
          </w:p>
        </w:tc>
        <w:tc>
          <w:tcPr>
            <w:tcW w:w="1041" w:type="dxa"/>
            <w:tcBorders>
              <w:top w:val="single" w:color="000000" w:sz="4" w:space="0"/>
            </w:tcBorders>
            <w:vAlign w:val="center"/>
          </w:tcPr>
          <w:p>
            <w:pPr>
              <w:snapToGrid w:val="0"/>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说明</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投标报价</w:t>
            </w:r>
          </w:p>
        </w:tc>
        <w:tc>
          <w:tcPr>
            <w:tcW w:w="684" w:type="dxa"/>
            <w:vAlign w:val="center"/>
          </w:tcPr>
          <w:p>
            <w:pPr>
              <w:jc w:val="center"/>
              <w:rPr>
                <w:rFonts w:asci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40</w:t>
            </w:r>
          </w:p>
        </w:tc>
        <w:tc>
          <w:tcPr>
            <w:tcW w:w="5884" w:type="dxa"/>
            <w:vAlign w:val="center"/>
          </w:tcPr>
          <w:p>
            <w:pP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以满足招标要求且投标报价最低的有效报价为评标基准价，投标报价等于基准价得</w:t>
            </w:r>
            <w:r>
              <w:rPr>
                <w:rFonts w:ascii="宋体" w:hAnsi="宋体" w:cs="宋体"/>
                <w:color w:val="000000" w:themeColor="text1"/>
                <w:kern w:val="0"/>
                <w:szCs w:val="21"/>
                <w14:textFill>
                  <w14:solidFill>
                    <w14:schemeClr w14:val="tx1"/>
                  </w14:solidFill>
                </w14:textFill>
              </w:rPr>
              <w:t>40</w:t>
            </w:r>
            <w:r>
              <w:rPr>
                <w:rFonts w:hint="eastAsia" w:ascii="宋体" w:hAnsi="宋体" w:cs="宋体"/>
                <w:color w:val="000000" w:themeColor="text1"/>
                <w:kern w:val="0"/>
                <w:szCs w:val="21"/>
                <w14:textFill>
                  <w14:solidFill>
                    <w14:schemeClr w14:val="tx1"/>
                  </w14:solidFill>
                </w14:textFill>
              </w:rPr>
              <w:t>分，投标价格高于基准价的按下列公式计算：</w:t>
            </w:r>
          </w:p>
          <w:p>
            <w:pP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投标报价得分</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（评标基准价</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投标报价）</w:t>
            </w:r>
            <w:r>
              <w:rPr>
                <w:rFonts w:hint="eastAsia" w:asciiTheme="minorEastAsia" w:hAnsiTheme="minorEastAsia" w:eastAsiaTheme="minorEastAsia" w:cstheme="minorEastAsia"/>
                <w:color w:val="000000" w:themeColor="text1"/>
                <w:szCs w:val="21"/>
                <w14:textFill>
                  <w14:solidFill>
                    <w14:schemeClr w14:val="tx1"/>
                  </w14:solidFill>
                </w14:textFill>
              </w:rPr>
              <w:t>×</w:t>
            </w:r>
            <w:r>
              <w:rPr>
                <w:rFonts w:asciiTheme="minorEastAsia" w:hAnsiTheme="minorEastAsia" w:eastAsiaTheme="minorEastAsia" w:cstheme="minorEastAsia"/>
                <w:color w:val="000000" w:themeColor="text1"/>
                <w:szCs w:val="21"/>
                <w14:textFill>
                  <w14:solidFill>
                    <w14:schemeClr w14:val="tx1"/>
                  </w14:solidFill>
                </w14:textFill>
              </w:rPr>
              <w:t>40</w:t>
            </w:r>
            <w:r>
              <w:rPr>
                <w:rFonts w:hint="eastAsia" w:asciiTheme="minorEastAsia" w:hAnsiTheme="minorEastAsia" w:eastAsiaTheme="minorEastAsia" w:cstheme="minorEastAsia"/>
                <w:color w:val="000000" w:themeColor="text1"/>
                <w:szCs w:val="21"/>
                <w14:textFill>
                  <w14:solidFill>
                    <w14:schemeClr w14:val="tx1"/>
                  </w14:solidFill>
                </w14:textFill>
              </w:rPr>
              <w:t>分</w:t>
            </w:r>
          </w:p>
        </w:tc>
        <w:tc>
          <w:tcPr>
            <w:tcW w:w="1041" w:type="dxa"/>
          </w:tcPr>
          <w:p>
            <w:pPr>
              <w:rPr>
                <w:rFonts w:ascii="宋体" w:cs="宋体"/>
                <w:color w:val="000000" w:themeColor="text1"/>
                <w:kern w:val="0"/>
                <w:sz w:val="24"/>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1706" w:hRule="atLeast"/>
          <w:jc w:val="center"/>
        </w:trPr>
        <w:tc>
          <w:tcPr>
            <w:tcW w:w="1271" w:type="dxa"/>
            <w:vAlign w:val="center"/>
          </w:tcPr>
          <w:p>
            <w:pPr>
              <w:snapToGrid w:val="0"/>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技术指标</w:t>
            </w:r>
          </w:p>
        </w:tc>
        <w:tc>
          <w:tcPr>
            <w:tcW w:w="684" w:type="dxa"/>
            <w:vAlign w:val="center"/>
          </w:tcPr>
          <w:p>
            <w:pPr>
              <w:jc w:val="center"/>
              <w:rPr>
                <w:rFonts w:asci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30</w:t>
            </w:r>
          </w:p>
        </w:tc>
        <w:tc>
          <w:tcPr>
            <w:tcW w:w="5884" w:type="dxa"/>
            <w:vAlign w:val="center"/>
          </w:tcPr>
          <w:p>
            <w:pPr>
              <w:pStyle w:val="4"/>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投标产品的技术参数完全满足招标文件第二章要求，可得</w:t>
            </w:r>
            <w:r>
              <w:rPr>
                <w:rFonts w:ascii="宋体" w:hAnsi="宋体" w:cs="宋体"/>
                <w:color w:val="000000" w:themeColor="text1"/>
                <w:kern w:val="0"/>
                <w:szCs w:val="21"/>
                <w14:textFill>
                  <w14:solidFill>
                    <w14:schemeClr w14:val="tx1"/>
                  </w14:solidFill>
                </w14:textFill>
              </w:rPr>
              <w:t>28</w:t>
            </w:r>
            <w:r>
              <w:rPr>
                <w:rFonts w:hint="eastAsia" w:ascii="宋体" w:hAnsi="宋体" w:cs="宋体"/>
                <w:color w:val="000000" w:themeColor="text1"/>
                <w:kern w:val="0"/>
                <w:szCs w:val="21"/>
                <w14:textFill>
                  <w14:solidFill>
                    <w14:schemeClr w14:val="tx1"/>
                  </w14:solidFill>
                </w14:textFill>
              </w:rPr>
              <w:t>分。技术参数为负偏离的：不加★项每一项负偏离扣</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分；加★项负偏离视为无效投标；</w:t>
            </w:r>
            <w:r>
              <w:rPr>
                <w:rFonts w:hint="eastAsia"/>
                <w:color w:val="000000" w:themeColor="text1"/>
                <w14:textFill>
                  <w14:solidFill>
                    <w14:schemeClr w14:val="tx1"/>
                  </w14:solidFill>
                </w14:textFill>
              </w:rPr>
              <w:t>得分低于</w:t>
            </w:r>
            <w:r>
              <w:rPr>
                <w:color w:val="000000" w:themeColor="text1"/>
                <w14:textFill>
                  <w14:solidFill>
                    <w14:schemeClr w14:val="tx1"/>
                  </w14:solidFill>
                </w14:textFill>
              </w:rPr>
              <w:t>16</w:t>
            </w:r>
            <w:r>
              <w:rPr>
                <w:rFonts w:hint="eastAsia"/>
                <w:color w:val="000000" w:themeColor="text1"/>
                <w14:textFill>
                  <w14:solidFill>
                    <w14:schemeClr w14:val="tx1"/>
                  </w14:solidFill>
                </w14:textFill>
              </w:rPr>
              <w:t>分的，为无效投标</w:t>
            </w:r>
            <w:r>
              <w:rPr>
                <w:rFonts w:hint="eastAsia" w:ascii="宋体" w:hAnsi="宋体" w:cs="宋体"/>
                <w:color w:val="000000" w:themeColor="text1"/>
                <w:kern w:val="0"/>
                <w:szCs w:val="21"/>
                <w14:textFill>
                  <w14:solidFill>
                    <w14:schemeClr w14:val="tx1"/>
                  </w14:solidFill>
                </w14:textFill>
              </w:rPr>
              <w:t>。</w:t>
            </w:r>
          </w:p>
          <w:p>
            <w:pPr>
              <w:pStyle w:val="4"/>
              <w:rPr>
                <w:rFonts w:ascii="宋体" w:hAnsi="宋体" w:cs="宋体"/>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2.产品提供自主研发的云安全中心的移动终端APP（支持android和iphone客户端），帮助用户随时随地掌握网络安全环境的态势。提供APP下载网页和相关链接以及APP使用界面的得2分，否则不得分。</w:t>
            </w:r>
            <w:r>
              <w:rPr>
                <w:rFonts w:hint="eastAsia"/>
                <w:b/>
                <w:color w:val="000000" w:themeColor="text1"/>
                <w:kern w:val="0"/>
                <w:szCs w:val="21"/>
                <w14:textFill>
                  <w14:solidFill>
                    <w14:schemeClr w14:val="tx1"/>
                  </w14:solidFill>
                </w14:textFill>
              </w:rPr>
              <w:t>提供截图证明并加盖投标人公章。</w:t>
            </w:r>
          </w:p>
        </w:tc>
        <w:tc>
          <w:tcPr>
            <w:tcW w:w="1041" w:type="dxa"/>
          </w:tcPr>
          <w:p>
            <w:pPr>
              <w:widowControl/>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资质实力</w:t>
            </w:r>
          </w:p>
        </w:tc>
        <w:tc>
          <w:tcPr>
            <w:tcW w:w="684" w:type="dxa"/>
            <w:vAlign w:val="center"/>
          </w:tcPr>
          <w:p>
            <w:pPr>
              <w:jc w:val="center"/>
              <w:rPr>
                <w:rFonts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10</w:t>
            </w:r>
          </w:p>
        </w:tc>
        <w:tc>
          <w:tcPr>
            <w:tcW w:w="5884" w:type="dxa"/>
            <w:vAlign w:val="center"/>
          </w:tcPr>
          <w:p>
            <w:pPr>
              <w:pStyle w:val="4"/>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投标人或生产厂商具有有效期内的国家信息安全测评中心颁发的信息安全服务资质证书（安全工程类三级）、国家信息安全漏洞库兼容性资质证书（简称CNNVD兼容性资质）、网络安全应急服务支撑单位证书（国家级）、ISO 20000-1整体安全解决方案认证、计算机信息系统安全专用产品销售许可证的，每1项得2分，最多得</w:t>
            </w:r>
            <w:r>
              <w:rPr>
                <w:color w:val="000000" w:themeColor="text1"/>
                <w:kern w:val="0"/>
                <w:szCs w:val="21"/>
                <w14:textFill>
                  <w14:solidFill>
                    <w14:schemeClr w14:val="tx1"/>
                  </w14:solidFill>
                </w14:textFill>
              </w:rPr>
              <w:t>10</w:t>
            </w:r>
            <w:r>
              <w:rPr>
                <w:rFonts w:hint="eastAsia"/>
                <w:color w:val="000000" w:themeColor="text1"/>
                <w:kern w:val="0"/>
                <w:szCs w:val="21"/>
                <w14:textFill>
                  <w14:solidFill>
                    <w14:schemeClr w14:val="tx1"/>
                  </w14:solidFill>
                </w14:textFill>
              </w:rPr>
              <w:t>分，没有不得分。</w:t>
            </w:r>
            <w:r>
              <w:rPr>
                <w:rFonts w:hint="eastAsia"/>
                <w:b/>
                <w:color w:val="000000" w:themeColor="text1"/>
                <w:kern w:val="0"/>
                <w:szCs w:val="21"/>
                <w14:textFill>
                  <w14:solidFill>
                    <w14:schemeClr w14:val="tx1"/>
                  </w14:solidFill>
                </w14:textFill>
              </w:rPr>
              <w:t>提供复印件并加盖投标人公章。</w:t>
            </w:r>
          </w:p>
        </w:tc>
        <w:tc>
          <w:tcPr>
            <w:tcW w:w="1041" w:type="dxa"/>
          </w:tcPr>
          <w:p>
            <w:pPr>
              <w:widowControl/>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业绩</w:t>
            </w:r>
          </w:p>
        </w:tc>
        <w:tc>
          <w:tcPr>
            <w:tcW w:w="684" w:type="dxa"/>
            <w:vAlign w:val="center"/>
          </w:tcPr>
          <w:p>
            <w:pPr>
              <w:jc w:val="center"/>
              <w:rPr>
                <w:rFonts w:asci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10</w:t>
            </w:r>
          </w:p>
        </w:tc>
        <w:tc>
          <w:tcPr>
            <w:tcW w:w="5884" w:type="dxa"/>
            <w:vAlign w:val="center"/>
          </w:tcPr>
          <w:p>
            <w:pPr>
              <w:rPr>
                <w:rFonts w:ascii="宋体" w:cs="宋体"/>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投标产品</w:t>
            </w:r>
            <w:r>
              <w:rPr>
                <w:color w:val="000000" w:themeColor="text1"/>
                <w:kern w:val="0"/>
                <w:szCs w:val="21"/>
                <w14:textFill>
                  <w14:solidFill>
                    <w14:schemeClr w14:val="tx1"/>
                  </w14:solidFill>
                </w14:textFill>
              </w:rPr>
              <w:t>自2017年7月1日以来</w:t>
            </w:r>
            <w:r>
              <w:rPr>
                <w:rFonts w:hint="eastAsia"/>
                <w:color w:val="000000" w:themeColor="text1"/>
                <w:kern w:val="0"/>
                <w:szCs w:val="21"/>
                <w14:textFill>
                  <w14:solidFill>
                    <w14:schemeClr w14:val="tx1"/>
                  </w14:solidFill>
                </w14:textFill>
              </w:rPr>
              <w:t>签订实施的</w:t>
            </w:r>
            <w:r>
              <w:rPr>
                <w:color w:val="000000" w:themeColor="text1"/>
                <w:kern w:val="0"/>
                <w:szCs w:val="21"/>
                <w14:textFill>
                  <w14:solidFill>
                    <w14:schemeClr w14:val="tx1"/>
                  </w14:solidFill>
                </w14:textFill>
              </w:rPr>
              <w:t>同类型产品20</w:t>
            </w:r>
            <w:r>
              <w:rPr>
                <w:rFonts w:hint="eastAsia"/>
                <w:color w:val="000000" w:themeColor="text1"/>
                <w:kern w:val="0"/>
                <w:szCs w:val="21"/>
                <w14:textFill>
                  <w14:solidFill>
                    <w14:schemeClr w14:val="tx1"/>
                  </w14:solidFill>
                </w14:textFill>
              </w:rPr>
              <w:t>万元以上</w:t>
            </w:r>
            <w:r>
              <w:rPr>
                <w:color w:val="000000" w:themeColor="text1"/>
                <w:kern w:val="0"/>
                <w:szCs w:val="21"/>
                <w14:textFill>
                  <w14:solidFill>
                    <w14:schemeClr w14:val="tx1"/>
                  </w14:solidFill>
                </w14:textFill>
              </w:rPr>
              <w:t>案例，每个案例2分，</w:t>
            </w:r>
            <w:r>
              <w:rPr>
                <w:rFonts w:hint="eastAsia"/>
                <w:color w:val="000000" w:themeColor="text1"/>
                <w:kern w:val="0"/>
                <w:szCs w:val="21"/>
                <w14:textFill>
                  <w14:solidFill>
                    <w14:schemeClr w14:val="tx1"/>
                  </w14:solidFill>
                </w14:textFill>
              </w:rPr>
              <w:t>最多</w:t>
            </w:r>
            <w:r>
              <w:rPr>
                <w:color w:val="000000" w:themeColor="text1"/>
                <w:kern w:val="0"/>
                <w:szCs w:val="21"/>
                <w14:textFill>
                  <w14:solidFill>
                    <w14:schemeClr w14:val="tx1"/>
                  </w14:solidFill>
                </w14:textFill>
              </w:rPr>
              <w:t>10</w:t>
            </w:r>
            <w:r>
              <w:rPr>
                <w:rFonts w:hint="eastAsia"/>
                <w:color w:val="000000" w:themeColor="text1"/>
                <w:kern w:val="0"/>
                <w:szCs w:val="21"/>
                <w14:textFill>
                  <w14:solidFill>
                    <w14:schemeClr w14:val="tx1"/>
                  </w14:solidFill>
                </w14:textFill>
              </w:rPr>
              <w:t>分</w:t>
            </w:r>
            <w:r>
              <w:rPr>
                <w:color w:val="000000" w:themeColor="text1"/>
                <w:kern w:val="0"/>
                <w:szCs w:val="21"/>
                <w14:textFill>
                  <w14:solidFill>
                    <w14:schemeClr w14:val="tx1"/>
                  </w14:solidFill>
                </w14:textFill>
              </w:rPr>
              <w:t>。提供合同复印件加盖公章并提供最终用户联系人及联系方式以备验证，不按照以上要求提供不得分。</w:t>
            </w:r>
          </w:p>
        </w:tc>
        <w:tc>
          <w:tcPr>
            <w:tcW w:w="1041" w:type="dxa"/>
          </w:tcPr>
          <w:p>
            <w:pPr>
              <w:widowControl/>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vAlign w:val="center"/>
          </w:tcPr>
          <w:p>
            <w:pPr>
              <w:snapToGrid w:val="0"/>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售后服务</w:t>
            </w:r>
          </w:p>
        </w:tc>
        <w:tc>
          <w:tcPr>
            <w:tcW w:w="684" w:type="dxa"/>
            <w:vAlign w:val="center"/>
          </w:tcPr>
          <w:p>
            <w:pPr>
              <w:jc w:val="center"/>
              <w:rPr>
                <w:rFonts w:asci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10</w:t>
            </w:r>
          </w:p>
        </w:tc>
        <w:tc>
          <w:tcPr>
            <w:tcW w:w="5884" w:type="dxa"/>
            <w:vAlign w:val="center"/>
          </w:tcPr>
          <w:p>
            <w:pPr>
              <w:pStyle w:val="4"/>
              <w:rPr>
                <w:color w:val="000000" w:themeColor="text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免费质保期限不低于3年，超出的每一年加</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分，最多加</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分。</w:t>
            </w:r>
          </w:p>
          <w:p>
            <w:pP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本地化服务。营业执照注册地址为淮安市或在淮安市有分公司或有服务机构的得2分，或在江苏省内的得1分，其他不得分(提供营业执照复印件或相关证明材料加盖供应商公章)。</w:t>
            </w:r>
          </w:p>
          <w:p>
            <w:pPr>
              <w:rPr>
                <w:rFonts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根据免费质保期内服务承诺和免费质保期满后的服务承诺、服务收费情况打分，优秀得</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分左右，良好得</w:t>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分左右，一般得</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分左右，差得1分以下。</w:t>
            </w:r>
          </w:p>
        </w:tc>
        <w:tc>
          <w:tcPr>
            <w:tcW w:w="1041" w:type="dxa"/>
          </w:tcPr>
          <w:p>
            <w:pPr>
              <w:widowControl/>
              <w:rPr>
                <w:rFonts w:ascii="宋体" w:cs="宋体"/>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jc w:val="center"/>
        </w:trPr>
        <w:tc>
          <w:tcPr>
            <w:tcW w:w="1271" w:type="dxa"/>
            <w:tcBorders>
              <w:bottom w:val="single" w:color="000000" w:sz="4" w:space="0"/>
            </w:tcBorders>
            <w:vAlign w:val="center"/>
          </w:tcPr>
          <w:p>
            <w:pPr>
              <w:snapToGrid w:val="0"/>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总分</w:t>
            </w:r>
          </w:p>
        </w:tc>
        <w:tc>
          <w:tcPr>
            <w:tcW w:w="684" w:type="dxa"/>
            <w:tcBorders>
              <w:bottom w:val="single" w:color="000000" w:sz="4" w:space="0"/>
            </w:tcBorders>
            <w:vAlign w:val="center"/>
          </w:tcPr>
          <w:p>
            <w:pPr>
              <w:jc w:val="center"/>
              <w:rPr>
                <w:rFonts w:ascii="宋体" w:cs="宋体"/>
                <w:color w:val="000000" w:themeColor="text1"/>
                <w:kern w:val="0"/>
                <w:szCs w:val="21"/>
                <w14:textFill>
                  <w14:solidFill>
                    <w14:schemeClr w14:val="tx1"/>
                  </w14:solidFill>
                </w14:textFill>
              </w:rPr>
            </w:pPr>
            <w:r>
              <w:rPr>
                <w:rFonts w:ascii="宋体" w:cs="宋体"/>
                <w:color w:val="000000" w:themeColor="text1"/>
                <w:kern w:val="0"/>
                <w:szCs w:val="21"/>
                <w14:textFill>
                  <w14:solidFill>
                    <w14:schemeClr w14:val="tx1"/>
                  </w14:solidFill>
                </w14:textFill>
              </w:rPr>
              <w:t>100</w:t>
            </w:r>
          </w:p>
        </w:tc>
        <w:tc>
          <w:tcPr>
            <w:tcW w:w="5884" w:type="dxa"/>
            <w:tcBorders>
              <w:bottom w:val="single" w:color="000000" w:sz="4" w:space="0"/>
            </w:tcBorders>
            <w:vAlign w:val="center"/>
          </w:tcPr>
          <w:p>
            <w:pPr>
              <w:widowControl/>
              <w:rPr>
                <w:rFonts w:cs="宋体"/>
                <w:color w:val="000000" w:themeColor="text1"/>
                <w:kern w:val="0"/>
                <w:szCs w:val="21"/>
                <w14:textFill>
                  <w14:solidFill>
                    <w14:schemeClr w14:val="tx1"/>
                  </w14:solidFill>
                </w14:textFill>
              </w:rPr>
            </w:pPr>
          </w:p>
        </w:tc>
        <w:tc>
          <w:tcPr>
            <w:tcW w:w="1041" w:type="dxa"/>
            <w:tcBorders>
              <w:bottom w:val="single" w:color="000000" w:sz="4" w:space="0"/>
            </w:tcBorders>
          </w:tcPr>
          <w:p>
            <w:pPr>
              <w:widowControl/>
              <w:rPr>
                <w:rFonts w:cs="宋体"/>
                <w:color w:val="000000" w:themeColor="text1"/>
                <w:kern w:val="0"/>
                <w:szCs w:val="21"/>
                <w14:textFill>
                  <w14:solidFill>
                    <w14:schemeClr w14:val="tx1"/>
                  </w14:solidFill>
                </w14:textFill>
              </w:rPr>
            </w:pPr>
          </w:p>
        </w:tc>
      </w:tr>
    </w:tbl>
    <w:p>
      <w:pPr>
        <w:spacing w:line="440" w:lineRule="exact"/>
        <w:ind w:firstLine="480" w:firstLineChars="200"/>
        <w:rPr>
          <w:rFonts w:ascii="宋体" w:hAnsi="宋体" w:cs="宋体"/>
          <w:sz w:val="24"/>
        </w:rPr>
      </w:pPr>
      <w:r>
        <w:rPr>
          <w:rFonts w:hint="eastAsia" w:ascii="宋体" w:hAnsi="宋体" w:cs="宋体"/>
          <w:sz w:val="24"/>
        </w:rPr>
        <w:t>说明：若供应商的投标报价低于本项目最高限价的50%或低于其他通过资格审查的平均投标报价的60%，由评委启动报价有效性得质疑程序。</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九、评标程序</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评标工作由淮阴工学院招投标办公室负责组织，具体评标事务由依法组建的评标委员会（以下简称</w:t>
      </w:r>
      <w:r>
        <w:rPr>
          <w:rFonts w:hint="eastAsia" w:ascii="宋体" w:hAnsi="宋体" w:cs="宋体"/>
          <w:color w:val="000000" w:themeColor="text1"/>
          <w:kern w:val="0"/>
          <w:sz w:val="24"/>
          <w:lang w:val="zh-CN"/>
          <w14:textFill>
            <w14:solidFill>
              <w14:schemeClr w14:val="tx1"/>
            </w14:solidFill>
          </w14:textFill>
        </w:rPr>
        <w:t>评委会</w:t>
      </w:r>
      <w:r>
        <w:rPr>
          <w:rFonts w:hint="eastAsia" w:ascii="宋体" w:hAnsi="宋体"/>
          <w:color w:val="000000" w:themeColor="text1"/>
          <w:sz w:val="24"/>
          <w:lang w:val="zh-CN"/>
          <w14:textFill>
            <w14:solidFill>
              <w14:schemeClr w14:val="tx1"/>
            </w14:solidFill>
          </w14:textFill>
        </w:rPr>
        <w:t>）负责。</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投标文件的资格审查</w:t>
      </w:r>
    </w:p>
    <w:p>
      <w:pPr>
        <w:spacing w:line="440" w:lineRule="exact"/>
        <w:ind w:firstLine="480" w:firstLineChars="200"/>
        <w:rPr>
          <w:rFonts w:ascii="宋体" w:hAnsi="宋体"/>
          <w:color w:val="000000" w:themeColor="text1"/>
          <w:sz w:val="24"/>
          <w:lang w:val="zh-CN"/>
          <w14:textFill>
            <w14:solidFill>
              <w14:schemeClr w14:val="tx1"/>
            </w14:solidFill>
          </w14:textFill>
        </w:rPr>
      </w:pPr>
      <w:r>
        <w:rPr>
          <w:rFonts w:hint="eastAsia" w:ascii="宋体" w:hAnsi="宋体"/>
          <w:color w:val="000000" w:themeColor="text1"/>
          <w:sz w:val="24"/>
          <w:lang w:val="zh-CN"/>
          <w14:textFill>
            <w14:solidFill>
              <w14:schemeClr w14:val="tx1"/>
            </w14:solidFill>
          </w14:textFill>
        </w:rPr>
        <w:t>依据法律法规和招标文件的规定，采购人组织对投标文件中的资格证明文件等进行审查，以确定投标供人是否具备投标资格。不符合招标文件规定的资格要求的投标文件，将作为无效投标处理。</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投标文件的符合性审查</w:t>
      </w:r>
    </w:p>
    <w:p>
      <w:pPr>
        <w:spacing w:line="440" w:lineRule="exact"/>
        <w:ind w:firstLine="480" w:firstLineChars="200"/>
        <w:rPr>
          <w:rFonts w:asci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lang w:val="zh-CN"/>
          <w14:textFill>
            <w14:solidFill>
              <w14:schemeClr w14:val="tx1"/>
            </w14:solidFill>
          </w14:textFill>
        </w:rPr>
        <w:t>2.1</w:t>
      </w:r>
      <w:r>
        <w:rPr>
          <w:rFonts w:hint="eastAsia" w:ascii="宋体" w:hAnsi="宋体" w:cs="宋体"/>
          <w:color w:val="000000" w:themeColor="text1"/>
          <w:kern w:val="0"/>
          <w:sz w:val="24"/>
          <w:lang w:val="zh-CN"/>
          <w14:textFill>
            <w14:solidFill>
              <w14:schemeClr w14:val="tx1"/>
            </w14:solidFill>
          </w14:textFill>
        </w:rPr>
        <w:t>评委会将依据法律法规和招标文件的规定，对投标文件的有效性、完整性和对招标文件的响应程度进行审查，以确定是否对招标文件的实质性要求作出响应。实质性要求是指本招标文件中用带星号（“</w:t>
      </w:r>
      <w:r>
        <w:rPr>
          <w:rFonts w:hint="eastAsia" w:asci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”）的商务和技术要求。如果投标文件实质上没有响应招标文件的要求，评委会可作无效投标处理。</w:t>
      </w:r>
    </w:p>
    <w:p>
      <w:pPr>
        <w:spacing w:line="440" w:lineRule="exact"/>
        <w:ind w:firstLine="480" w:firstLineChars="200"/>
        <w:rPr>
          <w:rFonts w:asci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lang w:val="zh-CN"/>
          <w14:textFill>
            <w14:solidFill>
              <w14:schemeClr w14:val="tx1"/>
            </w14:solidFill>
          </w14:textFill>
        </w:rPr>
        <w:t>2.2</w:t>
      </w:r>
      <w:r>
        <w:rPr>
          <w:rFonts w:hint="eastAsia" w:ascii="宋体" w:hAnsi="宋体" w:cs="宋体"/>
          <w:color w:val="000000" w:themeColor="text1"/>
          <w:kern w:val="0"/>
          <w:sz w:val="24"/>
          <w:lang w:val="zh-CN"/>
          <w14:textFill>
            <w14:solidFill>
              <w14:schemeClr w14:val="tx1"/>
            </w14:solidFill>
          </w14:textFill>
        </w:rPr>
        <w:t>投标人及其投标文件有下列情况之一的，在符合性审查时按照无效投标处理</w:t>
      </w:r>
      <w:r>
        <w:rPr>
          <w:rFonts w:ascii="宋体" w:hAnsi="宋体"/>
          <w:color w:val="000000" w:themeColor="text1"/>
          <w:sz w:val="24"/>
          <w:lang w:val="zh-CN"/>
          <w14:textFill>
            <w14:solidFill>
              <w14:schemeClr w14:val="tx1"/>
            </w14:solidFill>
          </w14:textFill>
        </w:rPr>
        <w:t>:</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）未按照招标文件规定要求签署、盖章的；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）投标总价超出招标文件规定的预算金额或者最高限价的；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）不同投标人的投标文件由同一单位或者个人编制；</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）不同投标人委托同一单位或者个人办理投标事宜；</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）不同投标人的投标文件载明的项目管理成员或者联系人员为同一人；</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6</w:t>
      </w:r>
      <w:r>
        <w:rPr>
          <w:rFonts w:hint="eastAsia" w:ascii="宋体" w:hAnsi="宋体" w:cs="宋体"/>
          <w:color w:val="000000" w:themeColor="text1"/>
          <w:kern w:val="0"/>
          <w:sz w:val="24"/>
          <w14:textFill>
            <w14:solidFill>
              <w14:schemeClr w14:val="tx1"/>
            </w14:solidFill>
          </w14:textFill>
        </w:rPr>
        <w:t>）不同投标人的投标文件异常一致或者投标报价呈规律性差异；</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7</w:t>
      </w:r>
      <w:r>
        <w:rPr>
          <w:rFonts w:hint="eastAsia" w:ascii="宋体" w:hAnsi="宋体" w:cs="宋体"/>
          <w:color w:val="000000" w:themeColor="text1"/>
          <w:kern w:val="0"/>
          <w:sz w:val="24"/>
          <w14:textFill>
            <w14:solidFill>
              <w14:schemeClr w14:val="tx1"/>
            </w14:solidFill>
          </w14:textFill>
        </w:rPr>
        <w:t>）不同投标人的投标文件相互混装；</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8</w:t>
      </w:r>
      <w:r>
        <w:rPr>
          <w:rFonts w:hint="eastAsia" w:ascii="宋体" w:hAnsi="宋体" w:cs="宋体"/>
          <w:color w:val="000000" w:themeColor="text1"/>
          <w:kern w:val="0"/>
          <w:sz w:val="24"/>
          <w14:textFill>
            <w14:solidFill>
              <w14:schemeClr w14:val="tx1"/>
            </w14:solidFill>
          </w14:textFill>
        </w:rPr>
        <w:t>）投标文件含有采购人不能接受的附加条件的，或</w:t>
      </w:r>
      <w:r>
        <w:rPr>
          <w:rFonts w:hint="eastAsia" w:ascii="宋体" w:hAnsi="宋体"/>
          <w:color w:val="000000" w:themeColor="text1"/>
          <w:sz w:val="24"/>
          <w14:textFill>
            <w14:solidFill>
              <w14:schemeClr w14:val="tx1"/>
            </w14:solidFill>
          </w14:textFill>
        </w:rPr>
        <w:t>有损害采购人利益的规定的</w:t>
      </w:r>
      <w:r>
        <w:rPr>
          <w:rFonts w:hint="eastAsia" w:ascii="宋体" w:hAnsi="宋体" w:cs="宋体"/>
          <w:color w:val="000000" w:themeColor="text1"/>
          <w:kern w:val="0"/>
          <w:sz w:val="24"/>
          <w14:textFill>
            <w14:solidFill>
              <w14:schemeClr w14:val="tx1"/>
            </w14:solidFill>
          </w14:textFill>
        </w:rPr>
        <w:t>；</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（9）评委会认为投标人的报价明显低于其他通过符合性审查投标人的报价，有可能影响产品质量或者不能诚信履约的，未在评标现场合理的时间内提供书面说明或相关证明材料，不能证明其报价合理的；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0）在一份投标文件中对同一招标项目报有两个及以上报价，且未声明哪一个有效的，但按招标文件规定提交备选投标方案的除外；</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1）重要内容或关键字迹模糊不清无法辨认的；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2）投标有效期不足的；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3）以他人的名义投标、串通投标、以行贿手段谋取中标或者以其他弄虚作假方式投标的，故意哄抬价格或压价等其它恶意串通投标的；</w:t>
      </w:r>
    </w:p>
    <w:p>
      <w:pPr>
        <w:widowControl/>
        <w:spacing w:line="440" w:lineRule="exact"/>
        <w:ind w:firstLine="561"/>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4）不符合招标文件中规定的其他实质性要求和条件的；</w:t>
      </w:r>
    </w:p>
    <w:p>
      <w:pPr>
        <w:widowControl/>
        <w:spacing w:line="430" w:lineRule="exact"/>
        <w:ind w:firstLine="561"/>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5）</w:t>
      </w:r>
      <w:r>
        <w:rPr>
          <w:rFonts w:hint="eastAsia" w:ascii="宋体" w:hAnsi="宋体" w:cs="宋体"/>
          <w:color w:val="000000" w:themeColor="text1"/>
          <w:kern w:val="0"/>
          <w:sz w:val="24"/>
          <w:szCs w:val="24"/>
          <w14:textFill>
            <w14:solidFill>
              <w14:schemeClr w14:val="tx1"/>
            </w14:solidFill>
          </w14:textFill>
        </w:rPr>
        <w:t>不符合法律、法规规定的其他无效情形，以及招标文件规定的其他无效情形；</w:t>
      </w:r>
    </w:p>
    <w:p>
      <w:pPr>
        <w:widowControl/>
        <w:spacing w:line="440" w:lineRule="exact"/>
        <w:ind w:firstLine="480" w:firstLineChars="200"/>
        <w:jc w:val="left"/>
        <w:rPr>
          <w:rFonts w:asci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6）经</w:t>
      </w:r>
      <w:r>
        <w:rPr>
          <w:rFonts w:ascii="宋体" w:hAnsi="宋体" w:cs="宋体"/>
          <w:color w:val="000000" w:themeColor="text1"/>
          <w:kern w:val="0"/>
          <w:sz w:val="24"/>
          <w14:textFill>
            <w14:solidFill>
              <w14:schemeClr w14:val="tx1"/>
            </w14:solidFill>
          </w14:textFill>
        </w:rPr>
        <w:t>2/3</w:t>
      </w:r>
      <w:r>
        <w:rPr>
          <w:rFonts w:hint="eastAsia" w:ascii="宋体" w:hAnsi="宋体" w:cs="宋体"/>
          <w:color w:val="000000" w:themeColor="text1"/>
          <w:kern w:val="0"/>
          <w:sz w:val="24"/>
          <w14:textFill>
            <w14:solidFill>
              <w14:schemeClr w14:val="tx1"/>
            </w14:solidFill>
          </w14:textFill>
        </w:rPr>
        <w:t>及以上评委认定投标品牌档次低于采购人推荐品牌档次的；</w:t>
      </w:r>
    </w:p>
    <w:p>
      <w:pPr>
        <w:widowControl/>
        <w:spacing w:line="440" w:lineRule="exact"/>
        <w:ind w:firstLine="561"/>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7）加</w:t>
      </w:r>
      <w:r>
        <w:rPr>
          <w:rFonts w:hint="eastAsia" w:ascii="宋体" w:hAnsi="宋体" w:cs="宋体"/>
          <w:color w:val="000000" w:themeColor="text1"/>
          <w:sz w:val="24"/>
          <w14:textFill>
            <w14:solidFill>
              <w14:schemeClr w14:val="tx1"/>
            </w14:solidFill>
          </w14:textFill>
        </w:rPr>
        <w:t>“★”的技术指标或其他加“★”的要求为负偏离的；</w:t>
      </w:r>
    </w:p>
    <w:p>
      <w:pPr>
        <w:pStyle w:val="2"/>
        <w:rPr>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w:t>
      </w:r>
      <w:r>
        <w:rPr>
          <w:rFonts w:ascii="宋体" w:hAnsi="宋体" w:cs="宋体"/>
          <w:color w:val="000000" w:themeColor="text1"/>
          <w:kern w:val="0"/>
          <w14:textFill>
            <w14:solidFill>
              <w14:schemeClr w14:val="tx1"/>
            </w14:solidFill>
          </w14:textFill>
        </w:rPr>
        <w:t>1</w:t>
      </w:r>
      <w:r>
        <w:rPr>
          <w:rFonts w:hint="eastAsia" w:ascii="宋体" w:hAnsi="宋体" w:cs="宋体"/>
          <w:color w:val="000000" w:themeColor="text1"/>
          <w:kern w:val="0"/>
          <w:lang w:val="en-US"/>
          <w14:textFill>
            <w14:solidFill>
              <w14:schemeClr w14:val="tx1"/>
            </w14:solidFill>
          </w14:textFill>
        </w:rPr>
        <w:t>8</w:t>
      </w:r>
      <w:r>
        <w:rPr>
          <w:rFonts w:hint="eastAsia" w:ascii="宋体" w:hAnsi="宋体" w:cs="宋体"/>
          <w:color w:val="000000" w:themeColor="text1"/>
          <w:kern w:val="0"/>
          <w14:textFill>
            <w14:solidFill>
              <w14:schemeClr w14:val="tx1"/>
            </w14:solidFill>
          </w14:textFill>
        </w:rPr>
        <w:t>）</w:t>
      </w:r>
      <w:r>
        <w:rPr>
          <w:rFonts w:hint="eastAsia"/>
          <w:color w:val="000000" w:themeColor="text1"/>
          <w14:textFill>
            <w14:solidFill>
              <w14:schemeClr w14:val="tx1"/>
            </w14:solidFill>
          </w14:textFill>
        </w:rPr>
        <w:t>技术指标得分低于</w:t>
      </w:r>
      <w:r>
        <w:rPr>
          <w:color w:val="000000" w:themeColor="text1"/>
          <w14:textFill>
            <w14:solidFill>
              <w14:schemeClr w14:val="tx1"/>
            </w14:solidFill>
          </w14:textFill>
        </w:rPr>
        <w:t>16</w:t>
      </w:r>
      <w:r>
        <w:rPr>
          <w:rFonts w:hint="eastAsia"/>
          <w:color w:val="000000" w:themeColor="text1"/>
          <w14:textFill>
            <w14:solidFill>
              <w14:schemeClr w14:val="tx1"/>
            </w14:solidFill>
          </w14:textFill>
        </w:rPr>
        <w:t>分的。</w:t>
      </w:r>
    </w:p>
    <w:p>
      <w:pPr>
        <w:widowControl/>
        <w:spacing w:line="440" w:lineRule="exact"/>
        <w:ind w:firstLine="561"/>
        <w:jc w:val="left"/>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2.3</w:t>
      </w:r>
      <w:r>
        <w:rPr>
          <w:rFonts w:hint="eastAsia" w:ascii="宋体" w:hAnsi="宋体" w:cs="宋体"/>
          <w:color w:val="000000" w:themeColor="text1"/>
          <w:sz w:val="24"/>
          <w14:textFill>
            <w14:solidFill>
              <w14:schemeClr w14:val="tx1"/>
            </w14:solidFill>
          </w14:textFill>
        </w:rPr>
        <w:t>有下列情形之一的可予以废标</w:t>
      </w:r>
      <w:r>
        <w:rPr>
          <w:rFonts w:ascii="宋体" w:hAnsi="宋体" w:cs="宋体"/>
          <w:color w:val="000000" w:themeColor="text1"/>
          <w:sz w:val="24"/>
          <w14:textFill>
            <w14:solidFill>
              <w14:schemeClr w14:val="tx1"/>
            </w14:solidFill>
          </w14:textFill>
        </w:rPr>
        <w:t>:</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1</w:t>
      </w:r>
      <w:r>
        <w:rPr>
          <w:rFonts w:hint="eastAsia"/>
          <w:color w:val="000000" w:themeColor="text1"/>
          <w:kern w:val="0"/>
          <w:sz w:val="24"/>
          <w14:textFill>
            <w14:solidFill>
              <w14:schemeClr w14:val="tx1"/>
            </w14:solidFill>
          </w14:textFill>
        </w:rPr>
        <w:t>）符合专业条件的供应商或者对招标文件作实质响应的供应商不足三家的；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2</w:t>
      </w:r>
      <w:r>
        <w:rPr>
          <w:rFonts w:hint="eastAsia"/>
          <w:color w:val="000000" w:themeColor="text1"/>
          <w:kern w:val="0"/>
          <w:sz w:val="24"/>
          <w14:textFill>
            <w14:solidFill>
              <w14:schemeClr w14:val="tx1"/>
            </w14:solidFill>
          </w14:textFill>
        </w:rPr>
        <w:t>）出现影响采购公正的违法、违规行为的；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3</w:t>
      </w:r>
      <w:r>
        <w:rPr>
          <w:rFonts w:hint="eastAsia"/>
          <w:color w:val="000000" w:themeColor="text1"/>
          <w:kern w:val="0"/>
          <w:sz w:val="24"/>
          <w14:textFill>
            <w14:solidFill>
              <w14:schemeClr w14:val="tx1"/>
            </w14:solidFill>
          </w14:textFill>
        </w:rPr>
        <w:t>）投标人的报价均超过了采购预算或最高限价，学校不能支付的；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4</w:t>
      </w:r>
      <w:r>
        <w:rPr>
          <w:rFonts w:hint="eastAsia"/>
          <w:color w:val="000000" w:themeColor="text1"/>
          <w:kern w:val="0"/>
          <w:sz w:val="24"/>
          <w14:textFill>
            <w14:solidFill>
              <w14:schemeClr w14:val="tx1"/>
            </w14:solidFill>
          </w14:textFill>
        </w:rPr>
        <w:t>）因重要变故，采购任务取消的；</w:t>
      </w:r>
    </w:p>
    <w:p>
      <w:pPr>
        <w:widowControl/>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5</w:t>
      </w:r>
      <w:r>
        <w:rPr>
          <w:rFonts w:hint="eastAsia"/>
          <w:color w:val="000000" w:themeColor="text1"/>
          <w:kern w:val="0"/>
          <w:sz w:val="24"/>
          <w14:textFill>
            <w14:solidFill>
              <w14:schemeClr w14:val="tx1"/>
            </w14:solidFill>
          </w14:textFill>
        </w:rPr>
        <w:t>）其他法律、法规、学校规章制度规定可以为废标的。</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投标文件的投标报价审查</w:t>
      </w:r>
    </w:p>
    <w:p>
      <w:pPr>
        <w:spacing w:line="440" w:lineRule="exact"/>
        <w:ind w:firstLine="480" w:firstLineChars="200"/>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评委会将对确定为实质性响应的投标进行进一步审核，看其是否有计算上或累加上的算术错误，修正错误的原则</w:t>
      </w:r>
      <w:r>
        <w:rPr>
          <w:rFonts w:ascii="宋体" w:hAnsi="宋体"/>
          <w:bCs/>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投标文件的澄清</w:t>
      </w:r>
    </w:p>
    <w:p>
      <w:pPr>
        <w:spacing w:line="440" w:lineRule="exact"/>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改变投标文件的实质性内容。</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评审及中标</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w:t>
      </w:r>
      <w:r>
        <w:rPr>
          <w:rFonts w:hint="eastAsia" w:ascii="宋体" w:hAnsi="宋体"/>
          <w:color w:val="000000" w:themeColor="text1"/>
          <w:sz w:val="24"/>
          <w14:textFill>
            <w14:solidFill>
              <w14:schemeClr w14:val="tx1"/>
            </w14:solidFill>
          </w14:textFill>
        </w:rPr>
        <w:t>评委会将对通过资格性审查和符合性审查的投标文件进行评价和比较。评委会按招标文件中公布的评标标准对每份合格投标文件进行评审，确定中标供应商，任何单项因素的最优不能作为中标的保证。</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5.2</w:t>
      </w:r>
      <w:r>
        <w:rPr>
          <w:rFonts w:hint="eastAsia" w:ascii="宋体" w:hAnsi="宋体"/>
          <w:color w:val="000000" w:themeColor="text1"/>
          <w:sz w:val="24"/>
          <w14:textFill>
            <w14:solidFill>
              <w14:schemeClr w14:val="tx1"/>
            </w14:solidFill>
          </w14:textFill>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pPr>
        <w:spacing w:line="440" w:lineRule="exact"/>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5.3</w:t>
      </w:r>
      <w:r>
        <w:rPr>
          <w:rFonts w:hint="eastAsia" w:ascii="宋体" w:hAnsi="宋体"/>
          <w:color w:val="000000" w:themeColor="text1"/>
          <w:sz w:val="24"/>
          <w14:textFill>
            <w14:solidFill>
              <w14:schemeClr w14:val="tx1"/>
            </w14:solidFill>
          </w14:textFill>
        </w:rPr>
        <w:t>评委会根据招标文件中规定的评标标准对投标人进行综合评审，最终按综合评审得分由高到低的顺序推荐出中标候选人。采购人根据评委会推荐的中标候选人确认中标人。</w:t>
      </w:r>
    </w:p>
    <w:p>
      <w:pPr>
        <w:widowControl/>
        <w:spacing w:line="440" w:lineRule="exact"/>
        <w:ind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十、定标与签约</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招标项目评审结果确定后，采购人将在学校网站（招标公告发布的网站）第一时间公示评审结果，公示时间为</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个工作日，请注意及时查询，对其它未中标人将不单独通知，未中标的原因不进行解释。</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中标候选人出现下列情况之一的，一经查实，将被取消中标资格：</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1</w:t>
      </w:r>
      <w:r>
        <w:rPr>
          <w:rFonts w:hint="eastAsia" w:ascii="Times New Roman" w:hAnsi="Times New Roman"/>
          <w:color w:val="000000" w:themeColor="text1"/>
          <w14:textFill>
            <w14:solidFill>
              <w14:schemeClr w14:val="tx1"/>
            </w14:solidFill>
          </w14:textFill>
        </w:rPr>
        <w:t>）提供虚假材料谋取中标的；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）与评审专家、采购人、其他供应商或者招投标办公室工作人员恶意串通的；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）向评审专家、采购人或招投标办公室工作人员行贿或者提供其它不正当利益的；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4</w:t>
      </w:r>
      <w:r>
        <w:rPr>
          <w:rFonts w:hint="eastAsia" w:ascii="Times New Roman" w:hAnsi="Times New Roman"/>
          <w:color w:val="000000" w:themeColor="text1"/>
          <w14:textFill>
            <w14:solidFill>
              <w14:schemeClr w14:val="tx1"/>
            </w14:solidFill>
          </w14:textFill>
        </w:rPr>
        <w:t>）恶意竞争，投标总报价明显低于其自身合理成本且又无法提供证明的；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5</w:t>
      </w:r>
      <w:r>
        <w:rPr>
          <w:rFonts w:hint="eastAsia" w:ascii="Times New Roman" w:hAnsi="Times New Roman"/>
          <w:color w:val="000000" w:themeColor="text1"/>
          <w14:textFill>
            <w14:solidFill>
              <w14:schemeClr w14:val="tx1"/>
            </w14:solidFill>
          </w14:textFill>
        </w:rPr>
        <w:t>）不满足本招标文件规定的实质性要求，但在评标过程中又未被评委发现的；</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6</w:t>
      </w:r>
      <w:r>
        <w:rPr>
          <w:rFonts w:hint="eastAsia" w:ascii="Times New Roman" w:hAnsi="Times New Roman"/>
          <w:color w:val="000000" w:themeColor="text1"/>
          <w14:textFill>
            <w14:solidFill>
              <w14:schemeClr w14:val="tx1"/>
            </w14:solidFill>
          </w14:textFill>
        </w:rPr>
        <w:t>）不符合法律、法规的规定的其它情形。</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在此情况下一经认定，采购人有权取消中标资格、列入学校采购不诚信企业名单，两年内不得参与学校所有采购项目等处罚。采购人有权重新组织采购或递补中标候选人。</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w:t>
      </w:r>
      <w:r>
        <w:rPr>
          <w:rFonts w:hint="eastAsia" w:ascii="Times New Roman" w:hAnsi="Times New Roman"/>
          <w:color w:val="000000" w:themeColor="text1"/>
          <w14:textFill>
            <w14:solidFill>
              <w14:schemeClr w14:val="tx1"/>
            </w14:solidFill>
          </w14:textFill>
        </w:rPr>
        <w:t>质疑处理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3.1</w:t>
      </w:r>
      <w:r>
        <w:rPr>
          <w:rFonts w:hint="eastAsia" w:ascii="Times New Roman" w:hAnsi="Times New Roman"/>
          <w:color w:val="000000" w:themeColor="text1"/>
          <w14:textFill>
            <w14:solidFill>
              <w14:schemeClr w14:val="tx1"/>
            </w14:solidFill>
          </w14:textFill>
        </w:rPr>
        <w:t>参加投标供应商认为采购过程和采购结果使自己的权益受到损害的，可以从采购结果公示之日起</w:t>
      </w:r>
      <w:r>
        <w:rPr>
          <w:rFonts w:ascii="Times New Roman" w:hAnsi="Times New Roman"/>
          <w:color w:val="000000" w:themeColor="text1"/>
          <w14:textFill>
            <w14:solidFill>
              <w14:schemeClr w14:val="tx1"/>
            </w14:solidFill>
          </w14:textFill>
        </w:rPr>
        <w:t>7</w:t>
      </w:r>
      <w:r>
        <w:rPr>
          <w:rFonts w:hint="eastAsia" w:ascii="Times New Roman" w:hAnsi="Times New Roman"/>
          <w:color w:val="000000" w:themeColor="text1"/>
          <w14:textFill>
            <w14:solidFill>
              <w14:schemeClr w14:val="tx1"/>
            </w14:solidFill>
          </w14:textFill>
        </w:rPr>
        <w:t>个工作日内，以书面形式一次性向采购人（招投标办公室）提出质疑。非书面形式、</w:t>
      </w:r>
      <w:r>
        <w:rPr>
          <w:rFonts w:ascii="Times New Roman" w:hAnsi="Times New Roman"/>
          <w:color w:val="000000" w:themeColor="text1"/>
          <w14:textFill>
            <w14:solidFill>
              <w14:schemeClr w14:val="tx1"/>
            </w14:solidFill>
          </w14:textFill>
        </w:rPr>
        <w:t>7</w:t>
      </w:r>
      <w:r>
        <w:rPr>
          <w:rFonts w:hint="eastAsia" w:ascii="Times New Roman" w:hAnsi="Times New Roman"/>
          <w:color w:val="000000" w:themeColor="text1"/>
          <w14:textFill>
            <w14:solidFill>
              <w14:schemeClr w14:val="tx1"/>
            </w14:solidFill>
          </w14:textFill>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3.2</w:t>
      </w:r>
      <w:r>
        <w:rPr>
          <w:rFonts w:hint="eastAsia" w:ascii="Times New Roman" w:hAnsi="Times New Roman"/>
          <w:color w:val="000000" w:themeColor="text1"/>
          <w14:textFill>
            <w14:solidFill>
              <w14:schemeClr w14:val="tx1"/>
            </w14:solidFill>
          </w14:textFill>
        </w:rPr>
        <w:t>质疑必须以参加投标的供应商法人代表或授权代表（投标文件中所确定的）书面送达的方式提交，未按上述要求提交的质疑函，采购人有权不予受理。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3.3</w:t>
      </w:r>
      <w:r>
        <w:rPr>
          <w:rFonts w:hint="eastAsia" w:ascii="Times New Roman" w:hAnsi="Times New Roman"/>
          <w:color w:val="000000" w:themeColor="text1"/>
          <w14:textFill>
            <w14:solidFill>
              <w14:schemeClr w14:val="tx1"/>
            </w14:solidFill>
          </w14:textFill>
        </w:rPr>
        <w:t>未参加投标的供应商或在投标活动中本身权益未受到损害或从投标活动中受益的供应商所提出的质疑也不予受理。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3.4</w:t>
      </w:r>
      <w:r>
        <w:rPr>
          <w:rFonts w:hint="eastAsia" w:ascii="Times New Roman" w:hAnsi="Times New Roman"/>
          <w:color w:val="000000" w:themeColor="text1"/>
          <w14:textFill>
            <w14:solidFill>
              <w14:schemeClr w14:val="tx1"/>
            </w14:solidFill>
          </w14:textFill>
        </w:rPr>
        <w:t>投标人提出书面质疑必须有理、有据，不得恶意质疑或提交虚假质疑。否则，采购人将不予受理。</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3.5</w:t>
      </w:r>
      <w:r>
        <w:rPr>
          <w:rFonts w:hint="eastAsia" w:ascii="Times New Roman" w:hAnsi="Times New Roman"/>
          <w:color w:val="000000" w:themeColor="text1"/>
          <w14:textFill>
            <w14:solidFill>
              <w14:schemeClr w14:val="tx1"/>
            </w14:solidFill>
          </w14:textFill>
        </w:rPr>
        <w:t>采购人将在收到投标供应商的书面质疑后将在规定时间内作出答复，但答复的内容不涉及商业秘密。</w:t>
      </w:r>
    </w:p>
    <w:p>
      <w:pPr>
        <w:spacing w:line="440" w:lineRule="exact"/>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评审结果公示期满，中标人在三个工作日内来淮阴工学院领取中标通知书，并在七个工作日内与采购人签订合同。若发生中标商未按规定时间领取中标通知书或未按规定时间签订合同，采购人将视该中标商放弃此次中标权，采购人有权取消</w:t>
      </w:r>
      <w:r>
        <w:rPr>
          <w:rFonts w:ascii="宋体" w:hAnsi="宋体"/>
          <w:color w:val="000000" w:themeColor="text1"/>
          <w:sz w:val="24"/>
          <w:szCs w:val="24"/>
          <w14:textFill>
            <w14:solidFill>
              <w14:schemeClr w14:val="tx1"/>
            </w14:solidFill>
          </w14:textFill>
        </w:rPr>
        <w:t>中标资格</w:t>
      </w:r>
      <w:r>
        <w:rPr>
          <w:rFonts w:hint="eastAsia" w:ascii="宋体" w:hAnsi="宋体"/>
          <w:color w:val="000000" w:themeColor="text1"/>
          <w:sz w:val="24"/>
          <w:szCs w:val="24"/>
          <w14:textFill>
            <w14:solidFill>
              <w14:schemeClr w14:val="tx1"/>
            </w14:solidFill>
          </w14:textFill>
        </w:rPr>
        <w:t>并列入学校采购不诚信企业名单，两年内不得参与学校所有采购项目。采购人有权将中标资格授予排名第二的投标人或重新组织招标。</w:t>
      </w:r>
    </w:p>
    <w:p>
      <w:pPr>
        <w:spacing w:line="440" w:lineRule="exact"/>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履约保证金</w:t>
      </w:r>
    </w:p>
    <w:p>
      <w:pPr>
        <w:spacing w:line="440" w:lineRule="exact"/>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5.1</w:t>
      </w:r>
      <w:r>
        <w:rPr>
          <w:rFonts w:hint="eastAsia" w:ascii="宋体" w:hAnsi="宋体"/>
          <w:color w:val="000000" w:themeColor="text1"/>
          <w:sz w:val="24"/>
          <w:szCs w:val="24"/>
          <w14:textFill>
            <w14:solidFill>
              <w14:schemeClr w14:val="tx1"/>
            </w14:solidFill>
          </w14:textFill>
        </w:rPr>
        <w:t>为保证合同的顺利执行，中标人须在</w:t>
      </w:r>
      <w:r>
        <w:rPr>
          <w:rFonts w:ascii="宋体" w:hAnsi="宋体"/>
          <w:color w:val="000000" w:themeColor="text1"/>
          <w:sz w:val="24"/>
          <w:szCs w:val="24"/>
          <w14:textFill>
            <w14:solidFill>
              <w14:schemeClr w14:val="tx1"/>
            </w14:solidFill>
          </w14:textFill>
        </w:rPr>
        <w:t>签订合同</w:t>
      </w:r>
      <w:r>
        <w:rPr>
          <w:rFonts w:hint="eastAsia" w:ascii="宋体" w:hAnsi="宋体"/>
          <w:color w:val="000000" w:themeColor="text1"/>
          <w:sz w:val="24"/>
          <w:szCs w:val="24"/>
          <w14:textFill>
            <w14:solidFill>
              <w14:schemeClr w14:val="tx1"/>
            </w14:solidFill>
          </w14:textFill>
        </w:rPr>
        <w:t>前向</w:t>
      </w:r>
      <w:r>
        <w:rPr>
          <w:rFonts w:ascii="宋体" w:hAnsi="宋体"/>
          <w:color w:val="000000" w:themeColor="text1"/>
          <w:sz w:val="24"/>
          <w:szCs w:val="24"/>
          <w14:textFill>
            <w14:solidFill>
              <w14:schemeClr w14:val="tx1"/>
            </w14:solidFill>
          </w14:textFill>
        </w:rPr>
        <w:t>淮阴工学院交纳合同总额5%的履约保证金</w:t>
      </w:r>
      <w:r>
        <w:rPr>
          <w:rFonts w:hint="eastAsia" w:ascii="宋体" w:hAnsi="宋体"/>
          <w:color w:val="000000" w:themeColor="text1"/>
          <w:sz w:val="24"/>
          <w:szCs w:val="24"/>
          <w14:textFill>
            <w14:solidFill>
              <w14:schemeClr w14:val="tx1"/>
            </w14:solidFill>
          </w14:textFill>
        </w:rPr>
        <w:t>（银行开户名：淮阴工学院；开户行：淮安市建行中北分理处；银行帐号：</w:t>
      </w:r>
      <w:r>
        <w:rPr>
          <w:rFonts w:ascii="宋体" w:hAnsi="宋体"/>
          <w:color w:val="000000" w:themeColor="text1"/>
          <w:sz w:val="24"/>
          <w:szCs w:val="24"/>
          <w14:textFill>
            <w14:solidFill>
              <w14:schemeClr w14:val="tx1"/>
            </w14:solidFill>
          </w14:textFill>
        </w:rPr>
        <w:t>32001724236051451171</w:t>
      </w:r>
      <w:r>
        <w:rPr>
          <w:rFonts w:hint="eastAsia" w:ascii="宋体" w:hAnsi="宋体"/>
          <w:color w:val="000000" w:themeColor="text1"/>
          <w:sz w:val="24"/>
          <w:szCs w:val="24"/>
          <w14:textFill>
            <w14:solidFill>
              <w14:schemeClr w14:val="tx1"/>
            </w14:solidFill>
          </w14:textFill>
        </w:rPr>
        <w:t>））。中标人未能履行合同规定的义务，采购人有权从履约保证金中取得补偿。</w:t>
      </w:r>
    </w:p>
    <w:p>
      <w:pPr>
        <w:spacing w:line="440" w:lineRule="exact"/>
        <w:ind w:firstLine="480" w:firstLineChars="200"/>
        <w:rPr>
          <w:rFonts w:asci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5.2</w:t>
      </w:r>
      <w:r>
        <w:rPr>
          <w:rFonts w:hint="eastAsia" w:ascii="宋体" w:hAnsi="宋体"/>
          <w:color w:val="000000" w:themeColor="text1"/>
          <w:sz w:val="24"/>
          <w:szCs w:val="24"/>
          <w14:textFill>
            <w14:solidFill>
              <w14:schemeClr w14:val="tx1"/>
            </w14:solidFill>
          </w14:textFill>
        </w:rPr>
        <w:t>履约保证金在项目验收合格后无息退还。中标人凭采购人签署的同意退还履约保证金的证明（格式详见招标文件第四章《履约保证金退还申请》），到淮阴工学院财务处办理保证金退还手续。</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w:t>
      </w:r>
      <w:r>
        <w:rPr>
          <w:rFonts w:hint="eastAsia" w:ascii="Times New Roman" w:hAnsi="Times New Roman"/>
          <w:color w:val="000000" w:themeColor="text1"/>
          <w14:textFill>
            <w14:solidFill>
              <w14:schemeClr w14:val="tx1"/>
            </w14:solidFill>
          </w14:textFill>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440" w:lineRule="exact"/>
        <w:ind w:firstLine="480" w:firstLineChars="200"/>
        <w:rPr>
          <w:color w:val="000000" w:themeColor="text1"/>
          <w:kern w:val="0"/>
          <w:sz w:val="24"/>
          <w:szCs w:val="24"/>
          <w14:textFill>
            <w14:solidFill>
              <w14:schemeClr w14:val="tx1"/>
            </w14:solidFill>
          </w14:textFill>
        </w:rPr>
      </w:pPr>
      <w:r>
        <w:rPr>
          <w:bCs/>
          <w:color w:val="000000" w:themeColor="text1"/>
          <w:sz w:val="24"/>
          <w:szCs w:val="24"/>
          <w14:textFill>
            <w14:solidFill>
              <w14:schemeClr w14:val="tx1"/>
            </w14:solidFill>
          </w14:textFill>
        </w:rPr>
        <w:t>7.</w:t>
      </w:r>
      <w:r>
        <w:rPr>
          <w:rFonts w:hint="eastAsia"/>
          <w:color w:val="000000" w:themeColor="text1"/>
          <w:sz w:val="24"/>
          <w:szCs w:val="24"/>
          <w14:textFill>
            <w14:solidFill>
              <w14:schemeClr w14:val="tx1"/>
            </w14:solidFill>
          </w14:textFill>
        </w:rPr>
        <w:t>投标人中标后，采购人发现其</w:t>
      </w:r>
      <w:r>
        <w:rPr>
          <w:rFonts w:hint="eastAsia"/>
          <w:bCs/>
          <w:color w:val="000000" w:themeColor="text1"/>
          <w:sz w:val="24"/>
          <w:szCs w:val="24"/>
          <w14:textFill>
            <w14:solidFill>
              <w14:schemeClr w14:val="tx1"/>
            </w14:solidFill>
          </w14:textFill>
        </w:rPr>
        <w:t>投标文件中有与招标文件相抵触之处、或投标文件中附有超出有关规定的条款，则仍以</w:t>
      </w:r>
      <w:r>
        <w:rPr>
          <w:rFonts w:hint="eastAsia"/>
          <w:color w:val="000000" w:themeColor="text1"/>
          <w:sz w:val="24"/>
          <w:szCs w:val="24"/>
          <w14:textFill>
            <w14:solidFill>
              <w14:schemeClr w14:val="tx1"/>
            </w14:solidFill>
          </w14:textFill>
        </w:rPr>
        <w:t>招标</w:t>
      </w:r>
      <w:r>
        <w:rPr>
          <w:rFonts w:hint="eastAsia"/>
          <w:bCs/>
          <w:color w:val="000000" w:themeColor="text1"/>
          <w:sz w:val="24"/>
          <w:szCs w:val="24"/>
          <w14:textFill>
            <w14:solidFill>
              <w14:schemeClr w14:val="tx1"/>
            </w14:solidFill>
          </w14:textFill>
        </w:rPr>
        <w:t>文件</w:t>
      </w:r>
      <w:r>
        <w:rPr>
          <w:rFonts w:hint="eastAsia"/>
          <w:color w:val="000000" w:themeColor="text1"/>
          <w:sz w:val="24"/>
          <w:szCs w:val="24"/>
          <w14:textFill>
            <w14:solidFill>
              <w14:schemeClr w14:val="tx1"/>
            </w14:solidFill>
          </w14:textFill>
        </w:rPr>
        <w:t>为准</w:t>
      </w:r>
      <w:r>
        <w:rPr>
          <w:rFonts w:hint="eastAsia"/>
          <w:bCs/>
          <w:color w:val="000000" w:themeColor="text1"/>
          <w:sz w:val="24"/>
          <w:szCs w:val="24"/>
          <w14:textFill>
            <w14:solidFill>
              <w14:schemeClr w14:val="tx1"/>
            </w14:solidFill>
          </w14:textFill>
        </w:rPr>
        <w:t>或以</w:t>
      </w:r>
      <w:r>
        <w:rPr>
          <w:rFonts w:hint="eastAsia"/>
          <w:color w:val="000000" w:themeColor="text1"/>
          <w:sz w:val="24"/>
          <w:szCs w:val="24"/>
          <w14:textFill>
            <w14:solidFill>
              <w14:schemeClr w14:val="tx1"/>
            </w14:solidFill>
          </w14:textFill>
        </w:rPr>
        <w:t>采购人解释为准。若投标人</w:t>
      </w:r>
      <w:r>
        <w:rPr>
          <w:rFonts w:hint="eastAsia"/>
          <w:bCs/>
          <w:color w:val="000000" w:themeColor="text1"/>
          <w:sz w:val="24"/>
          <w:szCs w:val="24"/>
          <w14:textFill>
            <w14:solidFill>
              <w14:schemeClr w14:val="tx1"/>
            </w14:solidFill>
          </w14:textFill>
        </w:rPr>
        <w:t>仍</w:t>
      </w:r>
      <w:r>
        <w:rPr>
          <w:rFonts w:hint="eastAsia"/>
          <w:color w:val="000000" w:themeColor="text1"/>
          <w:sz w:val="24"/>
          <w:szCs w:val="24"/>
          <w14:textFill>
            <w14:solidFill>
              <w14:schemeClr w14:val="tx1"/>
            </w14:solidFill>
          </w14:textFill>
        </w:rPr>
        <w:t>拒绝接受招标</w:t>
      </w:r>
      <w:r>
        <w:rPr>
          <w:rFonts w:hint="eastAsia"/>
          <w:bCs/>
          <w:color w:val="000000" w:themeColor="text1"/>
          <w:sz w:val="24"/>
          <w:szCs w:val="24"/>
          <w14:textFill>
            <w14:solidFill>
              <w14:schemeClr w14:val="tx1"/>
            </w14:solidFill>
          </w14:textFill>
        </w:rPr>
        <w:t>文件的规定或</w:t>
      </w:r>
      <w:r>
        <w:rPr>
          <w:rFonts w:hint="eastAsia"/>
          <w:color w:val="000000" w:themeColor="text1"/>
          <w:sz w:val="24"/>
          <w:szCs w:val="24"/>
          <w14:textFill>
            <w14:solidFill>
              <w14:schemeClr w14:val="tx1"/>
            </w14:solidFill>
          </w14:textFill>
        </w:rPr>
        <w:t>采购人的解释，采购人将解除对投标人做出的一切决定，由此造成的一切损失均由投标人承担。</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w:t>
      </w:r>
      <w:r>
        <w:rPr>
          <w:rFonts w:hint="eastAsia" w:ascii="Times New Roman" w:hAnsi="Times New Roman"/>
          <w:color w:val="000000" w:themeColor="text1"/>
          <w14:textFill>
            <w14:solidFill>
              <w14:schemeClr w14:val="tx1"/>
            </w14:solidFill>
          </w14:textFill>
        </w:rPr>
        <w:t>货物和服务的追加和减少</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8.1</w:t>
      </w:r>
      <w:r>
        <w:rPr>
          <w:rFonts w:hint="eastAsia" w:ascii="Times New Roman" w:hAnsi="Times New Roman"/>
          <w:color w:val="000000" w:themeColor="text1"/>
          <w14:textFill>
            <w14:solidFill>
              <w14:schemeClr w14:val="tx1"/>
            </w14:solidFill>
          </w14:textFill>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000000" w:themeColor="text1"/>
          <w14:textFill>
            <w14:solidFill>
              <w14:schemeClr w14:val="tx1"/>
            </w14:solidFill>
          </w14:textFill>
        </w:rPr>
        <w:t>10%</w:t>
      </w:r>
      <w:r>
        <w:rPr>
          <w:rFonts w:hint="eastAsia" w:ascii="Times New Roman" w:hAnsi="Times New Roman"/>
          <w:color w:val="000000" w:themeColor="text1"/>
          <w14:textFill>
            <w14:solidFill>
              <w14:schemeClr w14:val="tx1"/>
            </w14:solidFill>
          </w14:textFill>
        </w:rPr>
        <w:t>。</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8.2</w:t>
      </w:r>
      <w:r>
        <w:rPr>
          <w:rFonts w:hint="eastAsia" w:ascii="Times New Roman" w:hAnsi="Times New Roman"/>
          <w:color w:val="000000" w:themeColor="text1"/>
          <w14:textFill>
            <w14:solidFill>
              <w14:schemeClr w14:val="tx1"/>
            </w14:solidFill>
          </w14:textFill>
        </w:rPr>
        <w:t>采购结束后，采购人若由于各种客观原因，必须对采购项目所牵涉的货物和服务进行适当的减少时，在双方协商一致的前提下，可以按照中标时价格水平做相应的调减，并据此签订补充合同。</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9.</w:t>
      </w:r>
      <w:r>
        <w:rPr>
          <w:rFonts w:hint="eastAsia" w:ascii="Times New Roman" w:hAnsi="Times New Roman"/>
          <w:color w:val="000000" w:themeColor="text1"/>
          <w14:textFill>
            <w14:solidFill>
              <w14:schemeClr w14:val="tx1"/>
            </w14:solidFill>
          </w14:textFill>
        </w:rPr>
        <w:t>投标人须对其所提供资料的真实性和投标行为的合法性负责，如有作假或违纪，一经发现立即取消投标（中标）资格，没收履约保证金，列入学校采购不诚信企业名单，两年内不得参与学校所有采购项目，同时可在网上进行实名通报，乃至向省市政府采购主管部门报告相关供应商的不诚信行为。</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十一、本次招标工作接受淮阴工学院纪委机关监督，各投标人如对采购人招标工作的公正性有异议，可向采购人纪委机关投诉，投诉电话：0517-83559156、83591013。</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十二、本招标文件解释权归淮阴工学院招标办。本招标文件可能会有改动，请在投标前仔细上网核查，恕不单独通知。</w:t>
      </w:r>
    </w:p>
    <w:p>
      <w:pPr>
        <w:pStyle w:val="10"/>
        <w:shd w:val="clear" w:color="auto" w:fill="FFFFFF"/>
        <w:spacing w:before="0" w:beforeAutospacing="0" w:after="0" w:afterAutospacing="0" w:line="440" w:lineRule="exact"/>
        <w:ind w:firstLine="435"/>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十三、联系方式</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技术联系人：刘老师，联系电话：</w:t>
      </w:r>
      <w:r>
        <w:rPr>
          <w:color w:val="000000" w:themeColor="text1"/>
          <w:sz w:val="24"/>
          <w14:textFill>
            <w14:solidFill>
              <w14:schemeClr w14:val="tx1"/>
            </w14:solidFill>
          </w14:textFill>
        </w:rPr>
        <w:t>13651542109</w:t>
      </w:r>
      <w:r>
        <w:rPr>
          <w:rFonts w:hint="eastAsia"/>
          <w:color w:val="000000" w:themeColor="text1"/>
          <w:sz w:val="24"/>
          <w14:textFill>
            <w14:solidFill>
              <w14:schemeClr w14:val="tx1"/>
            </w14:solidFill>
          </w14:textFill>
        </w:rPr>
        <w:t>；</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招标办联系人：王老师、陆老师，联系电话：</w:t>
      </w:r>
      <w:r>
        <w:rPr>
          <w:color w:val="000000" w:themeColor="text1"/>
          <w:sz w:val="24"/>
          <w14:textFill>
            <w14:solidFill>
              <w14:schemeClr w14:val="tx1"/>
            </w14:solidFill>
          </w14:textFill>
        </w:rPr>
        <w:t>0517-83559815</w:t>
      </w:r>
      <w:r>
        <w:rPr>
          <w:rFonts w:hint="eastAsia"/>
          <w:color w:val="000000" w:themeColor="text1"/>
          <w:sz w:val="24"/>
          <w14:textFill>
            <w14:solidFill>
              <w14:schemeClr w14:val="tx1"/>
            </w14:solidFill>
          </w14:textFill>
        </w:rPr>
        <w:t>；</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w:t>
      </w:r>
      <w:r>
        <w:rPr>
          <w:rFonts w:hint="eastAsia" w:ascii="宋体" w:hAnsi="宋体" w:cs="宋体"/>
          <w:color w:val="000000" w:themeColor="text1"/>
          <w:kern w:val="0"/>
          <w:sz w:val="24"/>
          <w:szCs w:val="24"/>
          <w14:textFill>
            <w14:solidFill>
              <w14:schemeClr w14:val="tx1"/>
            </w14:solidFill>
          </w14:textFill>
        </w:rPr>
        <w:t>电子邮箱：</w:t>
      </w:r>
      <w:r>
        <w:rPr>
          <w:rFonts w:ascii="宋体" w:hAnsi="宋体" w:cs="宋体"/>
          <w:color w:val="000000" w:themeColor="text1"/>
          <w:kern w:val="0"/>
          <w:sz w:val="24"/>
          <w:szCs w:val="24"/>
          <w14:textFill>
            <w14:solidFill>
              <w14:schemeClr w14:val="tx1"/>
            </w14:solidFill>
          </w14:textFill>
        </w:rPr>
        <w:t>zbb@hyit.edu.cn</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联系地址：淮安市枚乘东路</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号，淮阴工学院翔宇楼</w:t>
      </w:r>
      <w:r>
        <w:rPr>
          <w:color w:val="000000" w:themeColor="text1"/>
          <w:sz w:val="24"/>
          <w14:textFill>
            <w14:solidFill>
              <w14:schemeClr w14:val="tx1"/>
            </w14:solidFill>
          </w14:textFill>
        </w:rPr>
        <w:t>203</w:t>
      </w:r>
      <w:r>
        <w:rPr>
          <w:rFonts w:hint="eastAsia"/>
          <w:color w:val="000000" w:themeColor="text1"/>
          <w:sz w:val="24"/>
          <w14:textFill>
            <w14:solidFill>
              <w14:schemeClr w14:val="tx1"/>
            </w14:solidFill>
          </w14:textFill>
        </w:rPr>
        <w:t>室。</w:t>
      </w:r>
    </w:p>
    <w:p>
      <w:pPr>
        <w:spacing w:line="440" w:lineRule="exact"/>
        <w:ind w:firstLine="480" w:firstLineChars="200"/>
        <w:rPr>
          <w:color w:val="000000" w:themeColor="text1"/>
          <w:sz w:val="24"/>
          <w14:textFill>
            <w14:solidFill>
              <w14:schemeClr w14:val="tx1"/>
            </w14:solidFill>
          </w14:textFill>
        </w:rPr>
      </w:pPr>
    </w:p>
    <w:p>
      <w:pPr>
        <w:widowControl/>
        <w:spacing w:line="440" w:lineRule="exact"/>
        <w:ind w:firstLine="4995" w:firstLineChars="1850"/>
        <w:rPr>
          <w:color w:val="000000" w:themeColor="text1"/>
          <w:spacing w:val="15"/>
          <w:kern w:val="0"/>
          <w:sz w:val="24"/>
          <w14:textFill>
            <w14:solidFill>
              <w14:schemeClr w14:val="tx1"/>
            </w14:solidFill>
          </w14:textFill>
        </w:rPr>
      </w:pPr>
      <w:r>
        <w:rPr>
          <w:rFonts w:hint="eastAsia"/>
          <w:color w:val="000000" w:themeColor="text1"/>
          <w:spacing w:val="15"/>
          <w:kern w:val="0"/>
          <w:sz w:val="24"/>
          <w14:textFill>
            <w14:solidFill>
              <w14:schemeClr w14:val="tx1"/>
            </w14:solidFill>
          </w14:textFill>
        </w:rPr>
        <w:t>淮阴工学院招投标办公室</w:t>
      </w:r>
    </w:p>
    <w:p>
      <w:pPr>
        <w:widowControl/>
        <w:spacing w:line="440" w:lineRule="exact"/>
        <w:ind w:firstLine="5535" w:firstLineChars="2050"/>
        <w:rPr>
          <w:color w:val="000000" w:themeColor="text1"/>
          <w:spacing w:val="15"/>
          <w:kern w:val="0"/>
          <w:sz w:val="24"/>
          <w14:textFill>
            <w14:solidFill>
              <w14:schemeClr w14:val="tx1"/>
            </w14:solidFill>
          </w14:textFill>
        </w:rPr>
      </w:pPr>
      <w:r>
        <w:rPr>
          <w:rFonts w:hint="eastAsia"/>
          <w:color w:val="000000" w:themeColor="text1"/>
          <w:spacing w:val="15"/>
          <w:kern w:val="0"/>
          <w:sz w:val="24"/>
          <w14:textFill>
            <w14:solidFill>
              <w14:schemeClr w14:val="tx1"/>
            </w14:solidFill>
          </w14:textFill>
        </w:rPr>
        <w:t>2020年8月</w:t>
      </w:r>
      <w:r>
        <w:rPr>
          <w:color w:val="000000" w:themeColor="text1"/>
          <w:spacing w:val="15"/>
          <w:kern w:val="0"/>
          <w:sz w:val="24"/>
          <w14:textFill>
            <w14:solidFill>
              <w14:schemeClr w14:val="tx1"/>
            </w14:solidFill>
          </w14:textFill>
        </w:rPr>
        <w:t>2</w:t>
      </w:r>
      <w:r>
        <w:rPr>
          <w:rFonts w:hint="eastAsia"/>
          <w:color w:val="000000" w:themeColor="text1"/>
          <w:spacing w:val="15"/>
          <w:kern w:val="0"/>
          <w:sz w:val="24"/>
          <w:lang w:val="en-US" w:eastAsia="zh-CN"/>
          <w14:textFill>
            <w14:solidFill>
              <w14:schemeClr w14:val="tx1"/>
            </w14:solidFill>
          </w14:textFill>
        </w:rPr>
        <w:t>6</w:t>
      </w:r>
      <w:r>
        <w:rPr>
          <w:rFonts w:hint="eastAsia"/>
          <w:color w:val="000000" w:themeColor="text1"/>
          <w:spacing w:val="15"/>
          <w:kern w:val="0"/>
          <w:sz w:val="24"/>
          <w14:textFill>
            <w14:solidFill>
              <w14:schemeClr w14:val="tx1"/>
            </w14:solidFill>
          </w14:textFill>
        </w:rPr>
        <w:t>日</w:t>
      </w:r>
    </w:p>
    <w:p>
      <w:pPr>
        <w:spacing w:line="440" w:lineRule="exact"/>
        <w:jc w:val="center"/>
        <w:rPr>
          <w:rFonts w:ascii="方正小标宋简体" w:eastAsia="方正小标宋简体"/>
          <w:color w:val="000000" w:themeColor="text1"/>
          <w:sz w:val="36"/>
          <w:szCs w:val="36"/>
          <w14:textFill>
            <w14:solidFill>
              <w14:schemeClr w14:val="tx1"/>
            </w14:solidFill>
          </w14:textFill>
        </w:rPr>
      </w:pPr>
      <w:r>
        <w:rPr>
          <w:color w:val="000000" w:themeColor="text1"/>
          <w:sz w:val="24"/>
          <w:szCs w:val="24"/>
          <w14:textFill>
            <w14:solidFill>
              <w14:schemeClr w14:val="tx1"/>
            </w14:solidFill>
          </w14:textFill>
        </w:rPr>
        <w:br w:type="page"/>
      </w:r>
      <w:r>
        <w:rPr>
          <w:rFonts w:hint="eastAsia" w:ascii="方正小标宋简体" w:eastAsia="方正小标宋简体"/>
          <w:color w:val="000000" w:themeColor="text1"/>
          <w:sz w:val="36"/>
          <w:szCs w:val="36"/>
          <w14:textFill>
            <w14:solidFill>
              <w14:schemeClr w14:val="tx1"/>
            </w14:solidFill>
          </w14:textFill>
        </w:rPr>
        <w:t>第二章 项目采购需求</w:t>
      </w:r>
    </w:p>
    <w:p>
      <w:pPr>
        <w:ind w:firstLine="440"/>
        <w:rPr>
          <w:color w:val="000000" w:themeColor="text1"/>
          <w:sz w:val="24"/>
          <w:szCs w:val="24"/>
          <w14:textFill>
            <w14:solidFill>
              <w14:schemeClr w14:val="tx1"/>
            </w14:solidFill>
          </w14:textFill>
        </w:rPr>
      </w:pPr>
    </w:p>
    <w:p>
      <w:pPr>
        <w:spacing w:line="360" w:lineRule="auto"/>
        <w:ind w:firstLine="480" w:firstLineChars="200"/>
        <w:rPr>
          <w:color w:val="000000" w:themeColor="text1"/>
          <w:sz w:val="24"/>
          <w:szCs w:val="22"/>
          <w:lang w:val="zh-CN"/>
          <w14:textFill>
            <w14:solidFill>
              <w14:schemeClr w14:val="tx1"/>
            </w14:solidFill>
          </w14:textFill>
        </w:rPr>
      </w:pPr>
      <w:r>
        <w:rPr>
          <w:rFonts w:hint="eastAsia"/>
          <w:color w:val="000000" w:themeColor="text1"/>
          <w:sz w:val="24"/>
          <w:szCs w:val="22"/>
          <w:lang w:val="zh-CN"/>
          <w14:textFill>
            <w14:solidFill>
              <w14:schemeClr w14:val="tx1"/>
            </w14:solidFill>
          </w14:textFill>
        </w:rPr>
        <w:t>一、采购清单</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1179"/>
        <w:gridCol w:w="205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名称</w:t>
            </w:r>
          </w:p>
        </w:tc>
        <w:tc>
          <w:tcPr>
            <w:tcW w:w="1179" w:type="dxa"/>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数量</w:t>
            </w:r>
          </w:p>
        </w:tc>
        <w:tc>
          <w:tcPr>
            <w:tcW w:w="2053" w:type="dxa"/>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技术性能参数</w:t>
            </w:r>
          </w:p>
        </w:tc>
        <w:tc>
          <w:tcPr>
            <w:tcW w:w="2835" w:type="dxa"/>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推荐</w:t>
            </w:r>
            <w:r>
              <w:rPr>
                <w:color w:val="000000" w:themeColor="text1"/>
                <w:sz w:val="24"/>
                <w:szCs w:val="24"/>
                <w14:textFill>
                  <w14:solidFill>
                    <w14:schemeClr w14:val="tx1"/>
                  </w14:solidFill>
                </w14:textFill>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tcPr>
          <w:p>
            <w:pPr>
              <w:rPr>
                <w:color w:val="000000" w:themeColor="text1"/>
                <w:sz w:val="24"/>
                <w:szCs w:val="24"/>
                <w14:textFill>
                  <w14:solidFill>
                    <w14:schemeClr w14:val="tx1"/>
                  </w14:solidFill>
                </w14:textFill>
              </w:rPr>
            </w:pPr>
            <w:r>
              <w:rPr>
                <w:rFonts w:hint="eastAsia" w:ascii="宋体" w:hAnsi="宋体" w:cs="Tahoma"/>
                <w:kern w:val="0"/>
                <w:sz w:val="24"/>
                <w:szCs w:val="24"/>
              </w:rPr>
              <w:t>WEB应用防火墙</w:t>
            </w:r>
          </w:p>
        </w:tc>
        <w:tc>
          <w:tcPr>
            <w:tcW w:w="1179" w:type="dxa"/>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1台</w:t>
            </w:r>
          </w:p>
        </w:tc>
        <w:tc>
          <w:tcPr>
            <w:tcW w:w="2053" w:type="dxa"/>
          </w:tcPr>
          <w:p>
            <w:pP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见“技术参数与性能要求”</w:t>
            </w:r>
          </w:p>
        </w:tc>
        <w:tc>
          <w:tcPr>
            <w:tcW w:w="2835" w:type="dxa"/>
          </w:tcPr>
          <w:p>
            <w:pPr>
              <w:rPr>
                <w:color w:val="000000" w:themeColor="text1"/>
                <w:sz w:val="24"/>
                <w:szCs w:val="24"/>
                <w14:textFill>
                  <w14:solidFill>
                    <w14:schemeClr w14:val="tx1"/>
                  </w14:solidFill>
                </w14:textFill>
              </w:rPr>
            </w:pPr>
            <w:r>
              <w:rPr>
                <w:rFonts w:hint="eastAsia" w:ascii="宋体" w:hAnsi="宋体" w:cs="Tahoma"/>
                <w:kern w:val="0"/>
                <w:sz w:val="24"/>
                <w:szCs w:val="24"/>
              </w:rPr>
              <w:t>绿盟，网御星云、山石、安恒</w:t>
            </w:r>
          </w:p>
        </w:tc>
      </w:tr>
    </w:tbl>
    <w:p>
      <w:pPr>
        <w:ind w:firstLine="480" w:firstLineChars="200"/>
        <w:rPr>
          <w:color w:val="000000" w:themeColor="text1"/>
          <w:sz w:val="24"/>
          <w:szCs w:val="22"/>
          <w14:textFill>
            <w14:solidFill>
              <w14:schemeClr w14:val="tx1"/>
            </w14:solidFill>
          </w14:textFill>
        </w:rPr>
      </w:pPr>
      <w:r>
        <w:rPr>
          <w:rFonts w:hint="eastAsia"/>
          <w:color w:val="000000" w:themeColor="text1"/>
          <w:sz w:val="24"/>
          <w:szCs w:val="22"/>
          <w14:textFill>
            <w14:solidFill>
              <w14:schemeClr w14:val="tx1"/>
            </w14:solidFill>
          </w14:textFill>
        </w:rPr>
        <w:t>备注：经2/3及以上评委确认投标品牌档次低于推荐品牌档次的为无效投标</w:t>
      </w:r>
    </w:p>
    <w:p>
      <w:pPr>
        <w:numPr>
          <w:ilvl w:val="0"/>
          <w:numId w:val="1"/>
        </w:numPr>
        <w:spacing w:line="360" w:lineRule="auto"/>
        <w:ind w:firstLine="470" w:firstLineChars="196"/>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技术参数与性能要求</w:t>
      </w:r>
    </w:p>
    <w:tbl>
      <w:tblPr>
        <w:tblStyle w:val="13"/>
        <w:tblW w:w="51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1"/>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68" w:type="pct"/>
            <w:vAlign w:val="center"/>
          </w:tcPr>
          <w:p>
            <w:pPr>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类别</w:t>
            </w:r>
          </w:p>
        </w:tc>
        <w:tc>
          <w:tcPr>
            <w:tcW w:w="4232" w:type="pct"/>
            <w:vAlign w:val="center"/>
          </w:tcPr>
          <w:p>
            <w:pPr>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详细描述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restart"/>
            <w:vAlign w:val="center"/>
          </w:tcPr>
          <w:p>
            <w:pPr>
              <w:widowControl/>
              <w:rPr>
                <w:rFonts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设备要求</w:t>
            </w: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w:t>
            </w:r>
            <w:r>
              <w:rPr>
                <w:rFonts w:hint="eastAsia" w:asciiTheme="minorEastAsia" w:hAnsiTheme="minorEastAsia" w:eastAsiaTheme="minorEastAsia"/>
                <w:color w:val="000000" w:themeColor="text1"/>
                <w:kern w:val="0"/>
                <w:szCs w:val="21"/>
                <w14:textFill>
                  <w14:solidFill>
                    <w14:schemeClr w14:val="tx1"/>
                  </w14:solidFill>
                </w14:textFill>
              </w:rPr>
              <w:t>国内知名品牌，自主研发，产品为专业的</w:t>
            </w:r>
            <w:r>
              <w:rPr>
                <w:rFonts w:asciiTheme="minorEastAsia" w:hAnsiTheme="minorEastAsia" w:eastAsiaTheme="minorEastAsia"/>
                <w:color w:val="000000" w:themeColor="text1"/>
                <w:kern w:val="0"/>
                <w:szCs w:val="21"/>
                <w14:textFill>
                  <w14:solidFill>
                    <w14:schemeClr w14:val="tx1"/>
                  </w14:solidFill>
                </w14:textFill>
              </w:rPr>
              <w:t>WEB应用防护系统产品，非防火墙、UTM、NGAF产品</w:t>
            </w:r>
            <w:r>
              <w:rPr>
                <w:rFonts w:hint="eastAsia" w:asciiTheme="minorEastAsia" w:hAnsiTheme="minorEastAsia" w:eastAsiaTheme="minorEastAsia"/>
                <w:color w:val="000000" w:themeColor="text1"/>
                <w:kern w:val="0"/>
                <w:szCs w:val="21"/>
                <w14:textFill>
                  <w14:solidFill>
                    <w14:schemeClr w14:val="tx1"/>
                  </w14:solidFill>
                </w14:textFill>
              </w:rPr>
              <w:t>,全内置封闭式结构，具有完全自主知识产权的专用安全操作系统，</w:t>
            </w:r>
            <w:r>
              <w:rPr>
                <w:rFonts w:hint="eastAsia" w:asciiTheme="minorEastAsia" w:hAnsiTheme="minorEastAsia" w:eastAsiaTheme="minorEastAsia"/>
                <w:b/>
                <w:color w:val="000000" w:themeColor="text1"/>
                <w:kern w:val="0"/>
                <w:szCs w:val="21"/>
                <w14:textFill>
                  <w14:solidFill>
                    <w14:schemeClr w14:val="tx1"/>
                  </w14:solidFill>
                </w14:textFill>
              </w:rPr>
              <w:t>提供相关证明文件并加盖公章</w:t>
            </w:r>
            <w:r>
              <w:rPr>
                <w:rFonts w:hint="eastAsia" w:asciiTheme="minorEastAsia" w:hAnsiTheme="minorEastAsia" w:eastAsiaTheme="minorEastAsia"/>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widowControl/>
              <w:rPr>
                <w:rFonts w:cs="Arial"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w:t>
            </w:r>
            <w:r>
              <w:rPr>
                <w:rFonts w:hint="eastAsia" w:asciiTheme="minorEastAsia" w:hAnsiTheme="minorEastAsia" w:eastAsiaTheme="minorEastAsia"/>
                <w:szCs w:val="21"/>
              </w:rPr>
              <w:t>2U,含交流冗余电源模块,2*USB接口,1*RJ45串口,2*GE管理口；&gt;</w:t>
            </w:r>
            <w:r>
              <w:rPr>
                <w:rFonts w:asciiTheme="minorEastAsia" w:hAnsiTheme="minorEastAsia" w:eastAsiaTheme="minorEastAsia"/>
                <w:szCs w:val="21"/>
              </w:rPr>
              <w:t>=4</w:t>
            </w:r>
            <w:r>
              <w:rPr>
                <w:rFonts w:hint="eastAsia" w:asciiTheme="minorEastAsia" w:hAnsiTheme="minorEastAsia" w:eastAsiaTheme="minorEastAsia"/>
                <w:szCs w:val="21"/>
              </w:rPr>
              <w:t>个万兆SFPP插槽，</w:t>
            </w:r>
            <w:r>
              <w:rPr>
                <w:rFonts w:asciiTheme="minorEastAsia" w:hAnsiTheme="minorEastAsia" w:eastAsiaTheme="minorEastAsia"/>
                <w:szCs w:val="21"/>
              </w:rPr>
              <w:t>2</w:t>
            </w:r>
            <w:r>
              <w:rPr>
                <w:rFonts w:hint="eastAsia" w:asciiTheme="minorEastAsia" w:hAnsiTheme="minorEastAsia" w:eastAsiaTheme="minorEastAsia"/>
                <w:szCs w:val="21"/>
              </w:rPr>
              <w:t>个可选扩展插槽位；网络层吞吐量&gt;</w:t>
            </w:r>
            <w:r>
              <w:rPr>
                <w:rFonts w:asciiTheme="minorEastAsia" w:hAnsiTheme="minorEastAsia" w:eastAsiaTheme="minorEastAsia"/>
                <w:szCs w:val="21"/>
              </w:rPr>
              <w:t>=16</w:t>
            </w:r>
            <w:r>
              <w:rPr>
                <w:rFonts w:hint="eastAsia" w:asciiTheme="minorEastAsia" w:hAnsiTheme="minorEastAsia" w:eastAsiaTheme="minorEastAsia"/>
                <w:szCs w:val="21"/>
              </w:rPr>
              <w:t>G；应用层吞吐量&gt;</w:t>
            </w:r>
            <w:r>
              <w:rPr>
                <w:rFonts w:asciiTheme="minorEastAsia" w:hAnsiTheme="minorEastAsia" w:eastAsiaTheme="minorEastAsia"/>
                <w:szCs w:val="21"/>
              </w:rPr>
              <w:t>=8</w:t>
            </w:r>
            <w:r>
              <w:rPr>
                <w:rFonts w:hint="eastAsia" w:asciiTheme="minorEastAsia" w:hAnsiTheme="minorEastAsia" w:eastAsiaTheme="minorEastAsia"/>
                <w:szCs w:val="21"/>
              </w:rPr>
              <w:t>G，事务处理能力（TPS）&gt;</w:t>
            </w:r>
            <w:r>
              <w:rPr>
                <w:rFonts w:asciiTheme="minorEastAsia" w:hAnsiTheme="minorEastAsia" w:eastAsiaTheme="minorEastAsia"/>
                <w:szCs w:val="21"/>
              </w:rPr>
              <w:t>=300</w:t>
            </w:r>
            <w:r>
              <w:rPr>
                <w:rFonts w:hint="eastAsia" w:asciiTheme="minorEastAsia" w:hAnsiTheme="minorEastAsia" w:eastAsiaTheme="minorEastAsia"/>
                <w:szCs w:val="21"/>
              </w:rPr>
              <w:t>,000tps,1T SATA硬盘。配置2个万兆单模光模块及跳线。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68" w:type="pct"/>
            <w:vMerge w:val="restar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部署能力要求</w:t>
            </w: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支持透明在线部署，旁路部署；</w:t>
            </w:r>
            <w:r>
              <w:rPr>
                <w:rFonts w:asciiTheme="minorEastAsia" w:hAnsiTheme="minorEastAsia" w:eastAsiaTheme="minorEastAsia"/>
                <w:color w:val="000000" w:themeColor="text1"/>
                <w:kern w:val="0"/>
                <w:szCs w:val="21"/>
                <w14:textFill>
                  <w14:solidFill>
                    <w14:schemeClr w14:val="tx1"/>
                  </w14:solidFill>
                </w14:textFill>
              </w:rPr>
              <w:t xml:space="preserve"> </w:t>
            </w:r>
            <w:r>
              <w:rPr>
                <w:rFonts w:hint="eastAsia" w:asciiTheme="minorEastAsia" w:hAnsiTheme="minorEastAsia" w:eastAsiaTheme="minorEastAsia"/>
                <w:color w:val="000000" w:themeColor="text1"/>
                <w:kern w:val="0"/>
                <w:szCs w:val="21"/>
                <w14:textFill>
                  <w14:solidFill>
                    <w14:schemeClr w14:val="tx1"/>
                  </w14:solidFill>
                </w14:textFill>
              </w:rPr>
              <w:t>支持流量牵引、二层回注、跨接回注及PBR回注方式。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支持镜像部署方式（可以包含支持检测https流量）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支持设备</w:t>
            </w:r>
            <w:r>
              <w:rPr>
                <w:rFonts w:asciiTheme="minorEastAsia" w:hAnsiTheme="minorEastAsia" w:eastAsiaTheme="minorEastAsia"/>
                <w:color w:val="000000" w:themeColor="text1"/>
                <w:kern w:val="0"/>
                <w:szCs w:val="21"/>
                <w14:textFill>
                  <w14:solidFill>
                    <w14:schemeClr w14:val="tx1"/>
                  </w14:solidFill>
                </w14:textFill>
              </w:rPr>
              <w:t>集中管理能力</w:t>
            </w:r>
            <w:r>
              <w:rPr>
                <w:rFonts w:hint="eastAsia" w:asciiTheme="minorEastAsia" w:hAnsiTheme="minorEastAsia" w:eastAsiaTheme="minorEastAsia"/>
                <w:color w:val="000000" w:themeColor="text1"/>
                <w:kern w:val="0"/>
                <w:szCs w:val="21"/>
                <w14:textFill>
                  <w14:solidFill>
                    <w14:schemeClr w14:val="tx1"/>
                  </w14:solidFill>
                </w14:textFill>
              </w:rPr>
              <w:t>，包括策略集中</w:t>
            </w:r>
            <w:r>
              <w:rPr>
                <w:rFonts w:asciiTheme="minorEastAsia" w:hAnsiTheme="minorEastAsia" w:eastAsiaTheme="minorEastAsia"/>
                <w:color w:val="000000" w:themeColor="text1"/>
                <w:kern w:val="0"/>
                <w:szCs w:val="21"/>
                <w14:textFill>
                  <w14:solidFill>
                    <w14:schemeClr w14:val="tx1"/>
                  </w14:solidFill>
                </w14:textFill>
              </w:rPr>
              <w:t>下发</w:t>
            </w:r>
            <w:r>
              <w:rPr>
                <w:rFonts w:hint="eastAsia" w:asciiTheme="minorEastAsia" w:hAnsiTheme="minorEastAsia" w:eastAsiaTheme="minorEastAsia"/>
                <w:color w:val="000000" w:themeColor="text1"/>
                <w:kern w:val="0"/>
                <w:szCs w:val="21"/>
                <w14:textFill>
                  <w14:solidFill>
                    <w14:schemeClr w14:val="tx1"/>
                  </w14:solidFill>
                </w14:textFill>
              </w:rPr>
              <w:t>、设备</w:t>
            </w:r>
            <w:r>
              <w:rPr>
                <w:rFonts w:asciiTheme="minorEastAsia" w:hAnsiTheme="minorEastAsia" w:eastAsiaTheme="minorEastAsia"/>
                <w:color w:val="000000" w:themeColor="text1"/>
                <w:kern w:val="0"/>
                <w:szCs w:val="21"/>
                <w14:textFill>
                  <w14:solidFill>
                    <w14:schemeClr w14:val="tx1"/>
                  </w14:solidFill>
                </w14:textFill>
              </w:rPr>
              <w:t>集中监控</w:t>
            </w:r>
            <w:r>
              <w:rPr>
                <w:rFonts w:hint="eastAsia" w:asciiTheme="minorEastAsia" w:hAnsiTheme="minorEastAsia" w:eastAsiaTheme="minorEastAsia"/>
                <w:color w:val="000000" w:themeColor="text1"/>
                <w:kern w:val="0"/>
                <w:szCs w:val="21"/>
                <w14:textFill>
                  <w14:solidFill>
                    <w14:schemeClr w14:val="tx1"/>
                  </w14:solidFill>
                </w14:textFill>
              </w:rPr>
              <w:t>、</w:t>
            </w:r>
            <w:r>
              <w:rPr>
                <w:rFonts w:asciiTheme="minorEastAsia" w:hAnsiTheme="minorEastAsia" w:eastAsiaTheme="minorEastAsia"/>
                <w:color w:val="000000" w:themeColor="text1"/>
                <w:kern w:val="0"/>
                <w:szCs w:val="21"/>
                <w14:textFill>
                  <w14:solidFill>
                    <w14:schemeClr w14:val="tx1"/>
                  </w14:solidFill>
                </w14:textFill>
              </w:rPr>
              <w:t>批量</w:t>
            </w:r>
            <w:r>
              <w:rPr>
                <w:rFonts w:hint="eastAsia" w:asciiTheme="minorEastAsia" w:hAnsiTheme="minorEastAsia" w:eastAsiaTheme="minorEastAsia"/>
                <w:color w:val="000000" w:themeColor="text1"/>
                <w:kern w:val="0"/>
                <w:szCs w:val="21"/>
                <w14:textFill>
                  <w14:solidFill>
                    <w14:schemeClr w14:val="tx1"/>
                  </w14:solidFill>
                </w14:textFill>
              </w:rPr>
              <w:t>升级</w:t>
            </w:r>
            <w:r>
              <w:rPr>
                <w:rFonts w:asciiTheme="minorEastAsia" w:hAnsiTheme="minorEastAsia" w:eastAsiaTheme="minorEastAsia"/>
                <w:color w:val="000000" w:themeColor="text1"/>
                <w:kern w:val="0"/>
                <w:szCs w:val="21"/>
                <w14:textFill>
                  <w14:solidFill>
                    <w14:schemeClr w14:val="tx1"/>
                  </w14:solidFill>
                </w14:textFill>
              </w:rPr>
              <w:t>等，满足大规模</w:t>
            </w:r>
            <w:r>
              <w:rPr>
                <w:rFonts w:hint="eastAsia" w:asciiTheme="minorEastAsia" w:hAnsiTheme="minorEastAsia" w:eastAsiaTheme="minorEastAsia"/>
                <w:color w:val="000000" w:themeColor="text1"/>
                <w:kern w:val="0"/>
                <w:szCs w:val="21"/>
                <w14:textFill>
                  <w14:solidFill>
                    <w14:schemeClr w14:val="tx1"/>
                  </w14:solidFill>
                </w14:textFill>
              </w:rPr>
              <w:t>部署环境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768" w:type="pct"/>
            <w:vAlign w:val="center"/>
          </w:tcPr>
          <w:p>
            <w:pPr>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支持I</w:t>
            </w:r>
            <w:r>
              <w:rPr>
                <w:rFonts w:cs="Arial" w:asciiTheme="minorEastAsia" w:hAnsiTheme="minorEastAsia" w:eastAsiaTheme="minorEastAsia"/>
                <w:color w:val="000000" w:themeColor="text1"/>
                <w:kern w:val="0"/>
                <w:szCs w:val="21"/>
                <w14:textFill>
                  <w14:solidFill>
                    <w14:schemeClr w14:val="tx1"/>
                  </w14:solidFill>
                </w14:textFill>
              </w:rPr>
              <w:t>PV6</w:t>
            </w: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w:t>
            </w:r>
            <w:r>
              <w:rPr>
                <w:rFonts w:hint="eastAsia" w:asciiTheme="minorEastAsia" w:hAnsiTheme="minorEastAsia" w:eastAsiaTheme="minorEastAsia"/>
                <w:color w:val="000000" w:themeColor="text1"/>
                <w:kern w:val="0"/>
                <w:szCs w:val="21"/>
                <w14:textFill>
                  <w14:solidFill>
                    <w14:schemeClr w14:val="tx1"/>
                  </w14:solidFill>
                </w14:textFill>
              </w:rPr>
              <w:t>满足IPv6环境部署要求</w:t>
            </w:r>
            <w:r>
              <w:rPr>
                <w:rFonts w:hint="eastAsia" w:asciiTheme="minorEastAsia" w:hAnsiTheme="minorEastAsia" w:eastAsiaTheme="minorEastAsia"/>
                <w:b/>
                <w:bCs/>
                <w:color w:val="000000" w:themeColor="text1"/>
                <w:kern w:val="0"/>
                <w:szCs w:val="21"/>
                <w14:textFill>
                  <w14:solidFill>
                    <w14:schemeClr w14:val="tx1"/>
                  </w14:solidFill>
                </w14:textFill>
              </w:rPr>
              <w:t>，提供第三方资质证明复印件并加盖公章</w:t>
            </w:r>
            <w:r>
              <w:rPr>
                <w:rFonts w:hint="eastAsia" w:asciiTheme="minorEastAsia" w:hAnsiTheme="minorEastAsia" w:eastAsiaTheme="minorEastAsia"/>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restar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防护要求</w:t>
            </w: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支持针对主流Web服务器及插件的已知漏洞防护。Web服务器应覆盖主流服务器：apache、tomcat、lightpd、NGINX、IIS等。</w:t>
            </w:r>
          </w:p>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插件应覆盖:dedecms、phpmyadmin、PHPWind、shopex、discuz、ecshop、vbulletin、wordpress等，提供Java反序列化漏洞（Jboss）防护插件。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支持对注入（包括SQL注入、LDAP注入、XPATH注入及命令行注入）、XSS、SSI指令、路径穿越、远程文件包含、WebShell防护。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支持CSRF（跨站请求伪造）防护。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支持非法下载防护，可以根据文件大小、MIME类型及文件扩展名灵活定义下载限制策略，限制用户非法获取网站的关键数据（比如数据库文件，配置文件等）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支持盗链防护，有效识别网页盗链行为，避免用户网页资源被滥用。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支持内容过滤，提供恶意代码过滤功能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支持Cookie安全机制。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支持信息泄露防护，提供针对服务器状态码进行过滤和伪装的安全策略。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支持慢速攻击防护。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★支持敏感信息过滤，对用户的个人隐私信息（信用卡卡号、手机号、身份证号码）泄露进行检测、阻断或替换。提供配置界面截图证明。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支持TCP Flood防护和HTTP Flood防护，并说明HTTP Flood防护的检测算法。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支持暴力破解防护，可针对指定URL进行暴力破解防护，支持多种方式的登陆，支持referer检测，支持阈值和检测周期的设置。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 xml:space="preserve">提供爬虫防护，规则库至少可以防护100种以上的爬虫。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支持H</w:t>
            </w:r>
            <w:r>
              <w:rPr>
                <w:rFonts w:asciiTheme="minorEastAsia" w:hAnsiTheme="minorEastAsia" w:eastAsiaTheme="minorEastAsia"/>
                <w:color w:val="000000" w:themeColor="text1"/>
                <w:kern w:val="0"/>
                <w:szCs w:val="21"/>
                <w14:textFill>
                  <w14:solidFill>
                    <w14:schemeClr w14:val="tx1"/>
                  </w14:solidFill>
                </w14:textFill>
              </w:rPr>
              <w:t xml:space="preserve">TTP/HTTPS </w:t>
            </w:r>
            <w:r>
              <w:rPr>
                <w:rFonts w:hint="eastAsia" w:asciiTheme="minorEastAsia" w:hAnsiTheme="minorEastAsia" w:eastAsiaTheme="minorEastAsia"/>
                <w:color w:val="000000" w:themeColor="text1"/>
                <w:kern w:val="0"/>
                <w:szCs w:val="21"/>
                <w14:textFill>
                  <w14:solidFill>
                    <w14:schemeClr w14:val="tx1"/>
                  </w14:solidFill>
                </w14:textFill>
              </w:rPr>
              <w:t>base</w:t>
            </w:r>
            <w:r>
              <w:rPr>
                <w:rFonts w:asciiTheme="minorEastAsia" w:hAnsiTheme="minorEastAsia" w:eastAsiaTheme="minorEastAsia"/>
                <w:color w:val="000000" w:themeColor="text1"/>
                <w:kern w:val="0"/>
                <w:szCs w:val="21"/>
                <w14:textFill>
                  <w14:solidFill>
                    <w14:schemeClr w14:val="tx1"/>
                  </w14:solidFill>
                </w14:textFill>
              </w:rPr>
              <w:t>64</w:t>
            </w:r>
            <w:r>
              <w:rPr>
                <w:rFonts w:hint="eastAsia" w:asciiTheme="minorEastAsia" w:hAnsiTheme="minorEastAsia" w:eastAsiaTheme="minorEastAsia"/>
                <w:color w:val="000000" w:themeColor="text1"/>
                <w:kern w:val="0"/>
                <w:szCs w:val="21"/>
                <w14:textFill>
                  <w14:solidFill>
                    <w14:schemeClr w14:val="tx1"/>
                  </w14:solidFill>
                </w14:textFill>
              </w:rPr>
              <w:t>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根据已知自身业务地理分布的客户，对特定区域访问进行控制，有效拦截地域性的攻击。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68" w:type="pct"/>
            <w:vMerge w:val="continue"/>
            <w:vAlign w:val="center"/>
          </w:tcPr>
          <w:p>
            <w:pPr>
              <w:rPr>
                <w:rFonts w:asciiTheme="minorEastAsia" w:hAnsiTheme="minorEastAsia" w:eastAsiaTheme="minorEastAsia"/>
                <w:color w:val="000000" w:themeColor="text1"/>
                <w:kern w:val="0"/>
                <w:sz w:val="2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 w:val="2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扩展联动IP信誉库，实时获取最新的高危IP信誉库，在WAF上自动生成防护策略。通过启用IP信誉功能，可有效防止撞库、羊毛党（刷单、刷积分）的问题，同时有效减少疑似攻击行为的告警噪音，达到提升告警精度的效果。</w:t>
            </w:r>
            <w:r>
              <w:rPr>
                <w:rFonts w:hint="eastAsia" w:asciiTheme="minorEastAsia" w:hAnsiTheme="minorEastAsia" w:eastAsiaTheme="minorEastAsia"/>
                <w:b/>
                <w:color w:val="000000" w:themeColor="text1"/>
                <w:kern w:val="0"/>
                <w:szCs w:val="21"/>
                <w14:textFill>
                  <w14:solidFill>
                    <w14:schemeClr w14:val="tx1"/>
                  </w14:solidFill>
                </w14:textFill>
              </w:rPr>
              <w:t>提供配置界面截图证明</w:t>
            </w:r>
            <w:r>
              <w:rPr>
                <w:rFonts w:hint="eastAsia" w:asciiTheme="minorEastAsia" w:hAnsiTheme="minorEastAsia" w:eastAsiaTheme="minorEastAsia"/>
                <w:b/>
                <w:bCs/>
                <w:color w:val="000000" w:themeColor="text1"/>
                <w:kern w:val="0"/>
                <w:szCs w:val="21"/>
                <w14:textFill>
                  <w14:solidFill>
                    <w14:schemeClr w14:val="tx1"/>
                  </w14:solidFill>
                </w14:textFill>
              </w:rPr>
              <w:t>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基于专利技术实现的Web扫描防护，支持以统计算法分析扫描行为的扫描防护。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 w:val="2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支持丰富的XML防火墙功能，能检测XML中的注入攻击，能基于Scehma检测XML流量，基于WSDL检测Web services的SOAP流量。</w:t>
            </w:r>
          </w:p>
          <w:p>
            <w:pPr>
              <w:rPr>
                <w:rFonts w:asciiTheme="minorEastAsia" w:hAnsiTheme="minorEastAsia" w:eastAsiaTheme="minorEastAsia"/>
                <w:b/>
                <w:color w:val="000000" w:themeColor="text1"/>
                <w:kern w:val="0"/>
                <w:sz w:val="20"/>
                <w:szCs w:val="21"/>
                <w14:textFill>
                  <w14:solidFill>
                    <w14:schemeClr w14:val="tx1"/>
                  </w14:solidFill>
                </w14:textFill>
              </w:rPr>
            </w:pPr>
            <w:r>
              <w:rPr>
                <w:rFonts w:hint="eastAsia" w:asciiTheme="minorEastAsia" w:hAnsiTheme="minorEastAsia" w:eastAsiaTheme="minorEastAsia"/>
                <w:b/>
                <w:color w:val="000000" w:themeColor="text1"/>
                <w:kern w:val="0"/>
                <w:szCs w:val="21"/>
                <w14:textFill>
                  <w14:solidFill>
                    <w14:schemeClr w14:val="tx1"/>
                  </w14:solidFill>
                </w14:textFill>
              </w:rPr>
              <w:t>提供配置界面截图证明</w:t>
            </w:r>
            <w:r>
              <w:rPr>
                <w:rFonts w:hint="eastAsia" w:asciiTheme="minorEastAsia" w:hAnsiTheme="minorEastAsia" w:eastAsiaTheme="minorEastAsia"/>
                <w:b/>
                <w:bCs/>
                <w:color w:val="000000" w:themeColor="text1"/>
                <w:kern w:val="0"/>
                <w:szCs w:val="21"/>
                <w14:textFill>
                  <w14:solidFill>
                    <w14:schemeClr w14:val="tx1"/>
                  </w14:solidFill>
                </w14:textFill>
              </w:rPr>
              <w:t>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Align w:val="center"/>
          </w:tcPr>
          <w:p>
            <w:pPr>
              <w:rPr>
                <w:rFonts w:ascii="宋体" w:hAnsi="宋体"/>
                <w:bCs/>
                <w:szCs w:val="21"/>
              </w:rPr>
            </w:pPr>
            <w:r>
              <w:rPr>
                <w:rFonts w:hint="eastAsia" w:ascii="宋体" w:hAnsi="宋体"/>
                <w:bCs/>
                <w:szCs w:val="21"/>
              </w:rPr>
              <w:t>安全联动</w:t>
            </w: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支持与学校现有漏扫、I</w:t>
            </w:r>
            <w:r>
              <w:rPr>
                <w:rFonts w:asciiTheme="minorEastAsia" w:hAnsiTheme="minorEastAsia" w:eastAsiaTheme="minorEastAsia"/>
                <w:color w:val="000000" w:themeColor="text1"/>
                <w:kern w:val="0"/>
                <w:szCs w:val="21"/>
                <w14:textFill>
                  <w14:solidFill>
                    <w14:schemeClr w14:val="tx1"/>
                  </w14:solidFill>
                </w14:textFill>
              </w:rPr>
              <w:t>D</w:t>
            </w:r>
            <w:r>
              <w:rPr>
                <w:rFonts w:hint="eastAsia" w:asciiTheme="minorEastAsia" w:hAnsiTheme="minorEastAsia" w:eastAsiaTheme="minorEastAsia"/>
                <w:color w:val="000000" w:themeColor="text1"/>
                <w:kern w:val="0"/>
                <w:szCs w:val="21"/>
                <w14:textFill>
                  <w14:solidFill>
                    <w14:schemeClr w14:val="tx1"/>
                  </w14:solidFill>
                </w14:textFill>
              </w:rPr>
              <w:t>S等产品联动，</w:t>
            </w:r>
            <w:r>
              <w:rPr>
                <w:rFonts w:hint="eastAsia" w:ascii="宋体" w:hAnsi="宋体"/>
                <w:bCs/>
                <w:szCs w:val="21"/>
              </w:rPr>
              <w:t>支持将扫描器扫描结果导入，支持根据扫描结果自动生成防护策略</w:t>
            </w:r>
            <w:r>
              <w:rPr>
                <w:rFonts w:hint="eastAsia" w:asciiTheme="minorEastAsia" w:hAnsiTheme="minorEastAsia" w:eastAsiaTheme="minorEastAsia"/>
                <w:color w:val="000000" w:themeColor="text1"/>
                <w:kern w:val="0"/>
                <w:szCs w:val="21"/>
                <w14:textFill>
                  <w14:solidFill>
                    <w14:schemeClr w14:val="tx1"/>
                  </w14:solidFill>
                </w14:textFill>
              </w:rPr>
              <w:t>，如需定制开发，费用全部由中标公司承担。</w:t>
            </w:r>
          </w:p>
          <w:p>
            <w:pPr>
              <w:rPr>
                <w:rFonts w:ascii="宋体" w:hAnsi="宋体" w:eastAsiaTheme="minorEastAsia"/>
                <w:b/>
                <w:bCs/>
                <w:szCs w:val="21"/>
              </w:rPr>
            </w:pPr>
            <w:r>
              <w:rPr>
                <w:rFonts w:hint="eastAsia" w:asciiTheme="minorEastAsia" w:hAnsiTheme="minorEastAsia" w:eastAsiaTheme="minorEastAsia"/>
                <w:b/>
                <w:color w:val="000000" w:themeColor="text1"/>
                <w:kern w:val="0"/>
                <w:szCs w:val="21"/>
                <w14:textFill>
                  <w14:solidFill>
                    <w14:schemeClr w14:val="tx1"/>
                  </w14:solidFill>
                </w14:textFill>
              </w:rPr>
              <w:t>提供安全联动承诺函加盖公章。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restar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管理功能要求</w:t>
            </w: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支持标准SNMP trap和Syslog接口；支持REST API接口，提供接口文档。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支持账号登录通过Radius进行认证。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WAF可以和云中心进行联动，客户可通过下载手机APP，对设备进行状态监控，监控信息包括CPU、内存、规则库版本等。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restart"/>
            <w:vAlign w:val="center"/>
          </w:tcPr>
          <w:p>
            <w:pPr>
              <w:rPr>
                <w:rFonts w:cs="Arial" w:asciiTheme="minorEastAsia" w:hAnsiTheme="minorEastAsia" w:eastAsiaTheme="minorEastAsia"/>
                <w:color w:val="000000" w:themeColor="text1"/>
                <w:kern w:val="0"/>
                <w:szCs w:val="21"/>
                <w14:textFill>
                  <w14:solidFill>
                    <w14:schemeClr w14:val="tx1"/>
                  </w14:solidFill>
                </w14:textFill>
              </w:rPr>
            </w:pPr>
            <w:r>
              <w:rPr>
                <w:rFonts w:hint="eastAsia" w:cs="Arial" w:asciiTheme="minorEastAsia" w:hAnsiTheme="minorEastAsia" w:eastAsiaTheme="minorEastAsia"/>
                <w:color w:val="000000" w:themeColor="text1"/>
                <w:kern w:val="0"/>
                <w:szCs w:val="21"/>
                <w14:textFill>
                  <w14:solidFill>
                    <w14:schemeClr w14:val="tx1"/>
                  </w14:solidFill>
                </w14:textFill>
              </w:rPr>
              <w:t>高可用性</w:t>
            </w:r>
          </w:p>
          <w:p>
            <w:pPr>
              <w:rPr>
                <w:rFonts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支持HA的A/S部署模式，支持VRRP协议，支持配置同步，支持非对称路由下的部署。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8" w:type="pct"/>
            <w:vMerge w:val="continue"/>
            <w:vAlign w:val="center"/>
          </w:tcPr>
          <w:p>
            <w:pPr>
              <w:rPr>
                <w:rFonts w:cs="Arial" w:asciiTheme="minorEastAsia" w:hAnsiTheme="minorEastAsia" w:eastAsiaTheme="minorEastAsia"/>
                <w:color w:val="000000" w:themeColor="text1"/>
                <w:kern w:val="0"/>
                <w:szCs w:val="21"/>
                <w14:textFill>
                  <w14:solidFill>
                    <w14:schemeClr w14:val="tx1"/>
                  </w14:solidFill>
                </w14:textFill>
              </w:rPr>
            </w:pPr>
          </w:p>
        </w:tc>
        <w:tc>
          <w:tcPr>
            <w:tcW w:w="4232" w:type="pct"/>
            <w:vAlign w:val="center"/>
          </w:tcPr>
          <w:p>
            <w:pPr>
              <w:rPr>
                <w:rFonts w:asciiTheme="minorEastAsia" w:hAnsiTheme="minorEastAsia" w:eastAsiaTheme="minorEastAsia"/>
                <w:color w:val="000000" w:themeColor="text1"/>
                <w:kern w:val="0"/>
                <w:szCs w:val="21"/>
                <w14:textFill>
                  <w14:solidFill>
                    <w14:schemeClr w14:val="tx1"/>
                  </w14:solidFill>
                </w14:textFill>
              </w:rPr>
            </w:pPr>
            <w:r>
              <w:rPr>
                <w:rFonts w:hint="eastAsia" w:asciiTheme="minorEastAsia" w:hAnsiTheme="minorEastAsia" w:eastAsiaTheme="minorEastAsia"/>
                <w:color w:val="000000" w:themeColor="text1"/>
                <w:kern w:val="0"/>
                <w:szCs w:val="21"/>
                <w14:textFill>
                  <w14:solidFill>
                    <w14:schemeClr w14:val="tx1"/>
                  </w14:solidFill>
                </w14:textFill>
              </w:rPr>
              <w:t>★支持紧急模式，可配置并发连接数阈值，当并发连接数超过设置阀值时，WAF自动进入紧急模式，已经代理的连接正常代理，对新增的请求不进行代理，直接转发，防止WAF成为访问瓶颈。当连接数恢复正常时，自动退出紧急模式。</w:t>
            </w:r>
            <w:r>
              <w:rPr>
                <w:rFonts w:hint="eastAsia" w:asciiTheme="minorEastAsia" w:hAnsiTheme="minorEastAsia" w:eastAsiaTheme="minorEastAsia"/>
                <w:b/>
                <w:color w:val="000000" w:themeColor="text1"/>
                <w:kern w:val="0"/>
                <w:szCs w:val="21"/>
                <w14:textFill>
                  <w14:solidFill>
                    <w14:schemeClr w14:val="tx1"/>
                  </w14:solidFill>
                </w14:textFill>
              </w:rPr>
              <w:t>提供配置界面截图证明</w:t>
            </w:r>
            <w:r>
              <w:rPr>
                <w:rFonts w:hint="eastAsia" w:asciiTheme="minorEastAsia" w:hAnsiTheme="minorEastAsia" w:eastAsiaTheme="minorEastAsia"/>
                <w:b/>
                <w:bCs/>
                <w:color w:val="000000" w:themeColor="text1"/>
                <w:kern w:val="0"/>
                <w:szCs w:val="21"/>
                <w14:textFill>
                  <w14:solidFill>
                    <w14:schemeClr w14:val="tx1"/>
                  </w14:solidFill>
                </w14:textFill>
              </w:rPr>
              <w:t>并加盖公章</w:t>
            </w:r>
          </w:p>
        </w:tc>
      </w:tr>
    </w:tbl>
    <w:p>
      <w:pPr>
        <w:spacing w:line="360" w:lineRule="auto"/>
        <w:ind w:firstLine="480" w:firstLineChars="200"/>
        <w:rPr>
          <w:color w:val="000000" w:themeColor="text1"/>
          <w14:textFill>
            <w14:solidFill>
              <w14:schemeClr w14:val="tx1"/>
            </w14:solidFill>
          </w14:textFill>
        </w:rPr>
      </w:pPr>
      <w:r>
        <w:rPr>
          <w:rFonts w:hint="eastAsia"/>
          <w:color w:val="000000" w:themeColor="text1"/>
          <w:sz w:val="24"/>
          <w:lang w:val="zh-CN"/>
          <w14:textFill>
            <w14:solidFill>
              <w14:schemeClr w14:val="tx1"/>
            </w14:solidFill>
          </w14:textFill>
        </w:rPr>
        <w:t>备注：投标产品必须是全新、未使用过的原装合格正品，符合招标文件的要求，达到国家、行业规定的通用标准和强制标准，属于国家强制认证的产品的必须通过认证。</w:t>
      </w:r>
      <w:r>
        <w:rPr>
          <w:rFonts w:hint="eastAsia"/>
          <w:color w:val="000000" w:themeColor="text1"/>
          <w:sz w:val="24"/>
          <w:szCs w:val="24"/>
          <w14:textFill>
            <w14:solidFill>
              <w14:schemeClr w14:val="tx1"/>
            </w14:solidFill>
          </w14:textFill>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w:t>
      </w:r>
      <w:r>
        <w:rPr>
          <w:rFonts w:hint="eastAsia"/>
          <w:color w:val="000000" w:themeColor="text1"/>
          <w:sz w:val="24"/>
          <w:lang w:val="zh-CN"/>
          <w14:textFill>
            <w14:solidFill>
              <w14:schemeClr w14:val="tx1"/>
            </w14:solidFill>
          </w14:textFill>
        </w:rPr>
        <w:t>欢迎投标质量、性能更优的产品。</w:t>
      </w:r>
      <w:r>
        <w:rPr>
          <w:rFonts w:hint="eastAsia"/>
          <w:color w:val="000000" w:themeColor="text1"/>
          <w:sz w:val="24"/>
          <w14:textFill>
            <w14:solidFill>
              <w14:schemeClr w14:val="tx1"/>
            </w14:solidFill>
          </w14:textFill>
        </w:rPr>
        <w:t>标★的为核心指标。</w:t>
      </w:r>
    </w:p>
    <w:p>
      <w:pPr>
        <w:spacing w:line="30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三、质保时间</w:t>
      </w:r>
    </w:p>
    <w:p>
      <w:pPr>
        <w:pStyle w:val="2"/>
        <w:ind w:firstLine="477" w:firstLineChars="199"/>
        <w:rPr>
          <w:rFonts w:cs="宋体" w:asciiTheme="minorEastAsia" w:hAnsiTheme="minorEastAsia"/>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w:t>
      </w:r>
      <w:r>
        <w:rPr>
          <w:rFonts w:hint="eastAsia" w:cs="宋体" w:asciiTheme="minorEastAsia" w:hAnsiTheme="minorEastAsia"/>
          <w:color w:val="000000" w:themeColor="text1"/>
          <w:kern w:val="0"/>
          <w:szCs w:val="21"/>
          <w14:textFill>
            <w14:solidFill>
              <w14:schemeClr w14:val="tx1"/>
            </w14:solidFill>
          </w14:textFill>
        </w:rPr>
        <w:t>提供不低于三年7x24免费原厂质保服务，签订</w:t>
      </w:r>
      <w:r>
        <w:rPr>
          <w:rFonts w:cs="宋体" w:asciiTheme="minorEastAsia" w:hAnsiTheme="minorEastAsia"/>
          <w:color w:val="000000" w:themeColor="text1"/>
          <w:kern w:val="0"/>
          <w:szCs w:val="21"/>
          <w14:textFill>
            <w14:solidFill>
              <w14:schemeClr w14:val="tx1"/>
            </w14:solidFill>
          </w14:textFill>
        </w:rPr>
        <w:t>合同</w:t>
      </w:r>
      <w:r>
        <w:rPr>
          <w:rFonts w:hint="eastAsia" w:cs="宋体" w:asciiTheme="minorEastAsia" w:hAnsiTheme="minorEastAsia"/>
          <w:color w:val="000000" w:themeColor="text1"/>
          <w:kern w:val="0"/>
          <w:szCs w:val="21"/>
          <w14:textFill>
            <w14:solidFill>
              <w14:schemeClr w14:val="tx1"/>
            </w14:solidFill>
          </w14:textFill>
        </w:rPr>
        <w:t>前</w:t>
      </w:r>
      <w:r>
        <w:rPr>
          <w:rFonts w:cs="宋体" w:asciiTheme="minorEastAsia" w:hAnsiTheme="minorEastAsia"/>
          <w:color w:val="000000" w:themeColor="text1"/>
          <w:kern w:val="0"/>
          <w:szCs w:val="21"/>
          <w14:textFill>
            <w14:solidFill>
              <w14:schemeClr w14:val="tx1"/>
            </w14:solidFill>
          </w14:textFill>
        </w:rPr>
        <w:t>须提供原厂质保函</w:t>
      </w:r>
      <w:r>
        <w:rPr>
          <w:rFonts w:hint="eastAsia" w:cs="宋体" w:asciiTheme="minorEastAsia" w:hAnsiTheme="minorEastAsia"/>
          <w:color w:val="000000" w:themeColor="text1"/>
          <w:kern w:val="0"/>
          <w:szCs w:val="21"/>
          <w14:textFill>
            <w14:solidFill>
              <w14:schemeClr w14:val="tx1"/>
            </w14:solidFill>
          </w14:textFill>
        </w:rPr>
        <w:t>，</w:t>
      </w:r>
      <w:r>
        <w:rPr>
          <w:rFonts w:cs="宋体" w:asciiTheme="minorEastAsia" w:hAnsiTheme="minorEastAsia"/>
          <w:color w:val="000000" w:themeColor="text1"/>
          <w:kern w:val="0"/>
          <w:szCs w:val="21"/>
          <w14:textFill>
            <w14:solidFill>
              <w14:schemeClr w14:val="tx1"/>
            </w14:solidFill>
          </w14:textFill>
        </w:rPr>
        <w:t>否则</w:t>
      </w:r>
      <w:r>
        <w:rPr>
          <w:rFonts w:hint="eastAsia" w:cs="宋体" w:asciiTheme="minorEastAsia" w:hAnsiTheme="minorEastAsia"/>
          <w:color w:val="000000" w:themeColor="text1"/>
          <w:kern w:val="0"/>
          <w:szCs w:val="21"/>
          <w14:textFill>
            <w14:solidFill>
              <w14:schemeClr w14:val="tx1"/>
            </w14:solidFill>
          </w14:textFill>
        </w:rPr>
        <w:t>取消</w:t>
      </w:r>
      <w:r>
        <w:rPr>
          <w:rFonts w:cs="宋体" w:asciiTheme="minorEastAsia" w:hAnsiTheme="minorEastAsia"/>
          <w:color w:val="000000" w:themeColor="text1"/>
          <w:kern w:val="0"/>
          <w:szCs w:val="21"/>
          <w14:textFill>
            <w14:solidFill>
              <w14:schemeClr w14:val="tx1"/>
            </w14:solidFill>
          </w14:textFill>
        </w:rPr>
        <w:t>中标资格</w:t>
      </w:r>
      <w:r>
        <w:rPr>
          <w:rFonts w:hint="eastAsia" w:cs="宋体" w:asciiTheme="minorEastAsia" w:hAnsiTheme="minorEastAsia"/>
          <w:color w:val="000000" w:themeColor="text1"/>
          <w:kern w:val="0"/>
          <w:szCs w:val="21"/>
          <w14:textFill>
            <w14:solidFill>
              <w14:schemeClr w14:val="tx1"/>
            </w14:solidFill>
          </w14:textFill>
        </w:rPr>
        <w:t>。</w:t>
      </w:r>
    </w:p>
    <w:p>
      <w:pPr>
        <w:spacing w:line="30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四、售后服务要求</w:t>
      </w:r>
    </w:p>
    <w:p>
      <w:pPr>
        <w:spacing w:line="360" w:lineRule="auto"/>
        <w:ind w:firstLine="480" w:firstLineChars="200"/>
        <w:rPr>
          <w:color w:val="000000" w:themeColor="text1"/>
          <w:sz w:val="24"/>
          <w:szCs w:val="22"/>
          <w:lang w:val="zh-CN"/>
          <w14:textFill>
            <w14:solidFill>
              <w14:schemeClr w14:val="tx1"/>
            </w14:solidFill>
          </w14:textFill>
        </w:rPr>
      </w:pPr>
      <w:r>
        <w:rPr>
          <w:rFonts w:hint="eastAsia"/>
          <w:color w:val="000000" w:themeColor="text1"/>
          <w:sz w:val="24"/>
          <w:szCs w:val="22"/>
          <w:lang w:val="zh-CN"/>
          <w14:textFill>
            <w14:solidFill>
              <w14:schemeClr w14:val="tx1"/>
            </w14:solidFill>
          </w14:textFill>
        </w:rPr>
        <w:t>投标人承诺提供7×24小时的售后服务，1小时内响应，</w:t>
      </w:r>
      <w:r>
        <w:rPr>
          <w:rFonts w:hint="eastAsia"/>
          <w:color w:val="000000" w:themeColor="text1"/>
          <w:sz w:val="24"/>
          <w:szCs w:val="22"/>
          <w14:textFill>
            <w14:solidFill>
              <w14:schemeClr w14:val="tx1"/>
            </w14:solidFill>
          </w14:textFill>
        </w:rPr>
        <w:t>24</w:t>
      </w:r>
      <w:r>
        <w:rPr>
          <w:rFonts w:hint="eastAsia"/>
          <w:color w:val="000000" w:themeColor="text1"/>
          <w:sz w:val="24"/>
          <w:szCs w:val="22"/>
          <w:lang w:val="zh-CN"/>
          <w14:textFill>
            <w14:solidFill>
              <w14:schemeClr w14:val="tx1"/>
            </w14:solidFill>
          </w14:textFill>
        </w:rPr>
        <w:t>小时内修复，期间如不能修复，必须在6小时内提供应急措施，保证系统正常运行。</w:t>
      </w:r>
    </w:p>
    <w:p>
      <w:pPr>
        <w:spacing w:line="300" w:lineRule="auto"/>
        <w:ind w:firstLine="480" w:firstLineChars="200"/>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szCs w:val="24"/>
          <w14:textFill>
            <w14:solidFill>
              <w14:schemeClr w14:val="tx1"/>
            </w14:solidFill>
          </w14:textFill>
        </w:rPr>
        <w:t>五、商务要求</w:t>
      </w:r>
    </w:p>
    <w:p>
      <w:pPr>
        <w:spacing w:line="360" w:lineRule="auto"/>
        <w:ind w:firstLine="480" w:firstLineChars="200"/>
        <w:rPr>
          <w:color w:val="000000" w:themeColor="text1"/>
          <w:sz w:val="24"/>
          <w:lang w:val="zh-CN"/>
          <w14:textFill>
            <w14:solidFill>
              <w14:schemeClr w14:val="tx1"/>
            </w14:solidFill>
          </w14:textFill>
        </w:rPr>
      </w:pPr>
      <w:r>
        <w:rPr>
          <w:color w:val="000000" w:themeColor="text1"/>
          <w:sz w:val="24"/>
          <w:lang w:val="zh-CN"/>
          <w14:textFill>
            <w14:solidFill>
              <w14:schemeClr w14:val="tx1"/>
            </w14:solidFill>
          </w14:textFill>
        </w:rPr>
        <w:t>1.</w:t>
      </w:r>
      <w:r>
        <w:rPr>
          <w:rFonts w:hint="eastAsia"/>
          <w:color w:val="000000" w:themeColor="text1"/>
          <w:sz w:val="24"/>
          <w:lang w:val="zh-CN"/>
          <w14:textFill>
            <w14:solidFill>
              <w14:schemeClr w14:val="tx1"/>
            </w14:solidFill>
          </w14:textFill>
        </w:rPr>
        <w:t>供货时间</w:t>
      </w:r>
      <w:r>
        <w:rPr>
          <w:color w:val="000000" w:themeColor="text1"/>
          <w:sz w:val="24"/>
          <w:lang w:val="zh-CN"/>
          <w14:textFill>
            <w14:solidFill>
              <w14:schemeClr w14:val="tx1"/>
            </w14:solidFill>
          </w14:textFill>
        </w:rPr>
        <w:t>:</w:t>
      </w:r>
      <w:r>
        <w:rPr>
          <w:rFonts w:hint="eastAsia"/>
          <w:color w:val="000000" w:themeColor="text1"/>
          <w:sz w:val="24"/>
          <w:lang w:val="zh-CN"/>
          <w14:textFill>
            <w14:solidFill>
              <w14:schemeClr w14:val="tx1"/>
            </w14:solidFill>
          </w14:textFill>
        </w:rPr>
        <w:t>合同签订后</w:t>
      </w:r>
      <w:r>
        <w:rPr>
          <w:rFonts w:hint="eastAsia"/>
          <w:color w:val="000000" w:themeColor="text1"/>
          <w:sz w:val="24"/>
          <w14:textFill>
            <w14:solidFill>
              <w14:schemeClr w14:val="tx1"/>
            </w14:solidFill>
          </w14:textFill>
        </w:rPr>
        <w:t>30</w:t>
      </w:r>
      <w:r>
        <w:rPr>
          <w:rFonts w:hint="eastAsia"/>
          <w:color w:val="000000" w:themeColor="text1"/>
          <w:sz w:val="24"/>
          <w:lang w:val="zh-CN"/>
          <w14:textFill>
            <w14:solidFill>
              <w14:schemeClr w14:val="tx1"/>
            </w14:solidFill>
          </w14:textFill>
        </w:rPr>
        <w:t>日内供货安装调试到位。</w:t>
      </w:r>
    </w:p>
    <w:p>
      <w:pPr>
        <w:spacing w:line="360" w:lineRule="auto"/>
        <w:ind w:firstLine="480" w:firstLineChars="200"/>
        <w:rPr>
          <w:color w:val="000000" w:themeColor="text1"/>
          <w:sz w:val="24"/>
          <w14:textFill>
            <w14:solidFill>
              <w14:schemeClr w14:val="tx1"/>
            </w14:solidFill>
          </w14:textFill>
        </w:rPr>
      </w:pPr>
      <w:r>
        <w:rPr>
          <w:color w:val="000000" w:themeColor="text1"/>
          <w:sz w:val="24"/>
          <w:lang w:val="zh-CN"/>
          <w14:textFill>
            <w14:solidFill>
              <w14:schemeClr w14:val="tx1"/>
            </w14:solidFill>
          </w14:textFill>
        </w:rPr>
        <w:t>2.</w:t>
      </w:r>
      <w:r>
        <w:rPr>
          <w:rFonts w:hint="eastAsia"/>
          <w:color w:val="000000" w:themeColor="text1"/>
          <w:sz w:val="24"/>
          <w:lang w:val="zh-CN"/>
          <w14:textFill>
            <w14:solidFill>
              <w14:schemeClr w14:val="tx1"/>
            </w14:solidFill>
          </w14:textFill>
        </w:rPr>
        <w:t>供货地点</w:t>
      </w:r>
      <w:r>
        <w:rPr>
          <w:color w:val="000000" w:themeColor="text1"/>
          <w:sz w:val="24"/>
          <w:lang w:val="zh-CN"/>
          <w14:textFill>
            <w14:solidFill>
              <w14:schemeClr w14:val="tx1"/>
            </w14:solidFill>
          </w14:textFill>
        </w:rPr>
        <w:t>:</w:t>
      </w:r>
      <w:r>
        <w:rPr>
          <w:rFonts w:hint="eastAsia"/>
          <w:color w:val="000000" w:themeColor="text1"/>
          <w:sz w:val="24"/>
          <w14:textFill>
            <w14:solidFill>
              <w14:schemeClr w14:val="tx1"/>
            </w14:solidFill>
          </w14:textFill>
        </w:rPr>
        <w:t>淮阴工学院枚乘路校区。</w:t>
      </w:r>
    </w:p>
    <w:p>
      <w:pPr>
        <w:spacing w:line="300" w:lineRule="auto"/>
        <w:ind w:firstLine="480" w:firstLineChars="200"/>
        <w:jc w:val="left"/>
        <w:rPr>
          <w:color w:val="000000" w:themeColor="text1"/>
          <w:sz w:val="24"/>
          <w:szCs w:val="24"/>
          <w14:textFill>
            <w14:solidFill>
              <w14:schemeClr w14:val="tx1"/>
            </w14:solidFill>
          </w14:textFill>
        </w:rPr>
      </w:pPr>
      <w:r>
        <w:rPr>
          <w:color w:val="000000" w:themeColor="text1"/>
          <w:sz w:val="24"/>
          <w:lang w:val="zh-CN"/>
          <w14:textFill>
            <w14:solidFill>
              <w14:schemeClr w14:val="tx1"/>
            </w14:solidFill>
          </w14:textFill>
        </w:rPr>
        <w:t>3.</w:t>
      </w:r>
      <w:r>
        <w:rPr>
          <w:rFonts w:hint="eastAsia"/>
          <w:color w:val="000000" w:themeColor="text1"/>
          <w:sz w:val="24"/>
          <w:lang w:val="zh-CN"/>
          <w14:textFill>
            <w14:solidFill>
              <w14:schemeClr w14:val="tx1"/>
            </w14:solidFill>
          </w14:textFill>
        </w:rPr>
        <w:t>付款方式</w:t>
      </w:r>
      <w:r>
        <w:rPr>
          <w:color w:val="000000" w:themeColor="text1"/>
          <w:sz w:val="24"/>
          <w:lang w:val="zh-CN"/>
          <w14:textFill>
            <w14:solidFill>
              <w14:schemeClr w14:val="tx1"/>
            </w14:solidFill>
          </w14:textFill>
        </w:rPr>
        <w:t xml:space="preserve">: </w:t>
      </w:r>
      <w:r>
        <w:rPr>
          <w:rFonts w:hint="eastAsia"/>
          <w:color w:val="000000" w:themeColor="text1"/>
          <w:sz w:val="24"/>
          <w:lang w:val="zh-CN"/>
          <w14:textFill>
            <w14:solidFill>
              <w14:schemeClr w14:val="tx1"/>
            </w14:solidFill>
          </w14:textFill>
        </w:rPr>
        <w:t>合同期内货到采购人安装、调试完毕，验收合格后，付到合同款的</w:t>
      </w:r>
      <w:r>
        <w:rPr>
          <w:color w:val="000000" w:themeColor="text1"/>
          <w:sz w:val="24"/>
          <w:lang w:val="zh-CN"/>
          <w14:textFill>
            <w14:solidFill>
              <w14:schemeClr w14:val="tx1"/>
            </w14:solidFill>
          </w14:textFill>
        </w:rPr>
        <w:t>95%</w:t>
      </w:r>
      <w:r>
        <w:rPr>
          <w:rFonts w:hint="eastAsia"/>
          <w:color w:val="000000" w:themeColor="text1"/>
          <w:sz w:val="24"/>
          <w:lang w:val="zh-CN"/>
          <w14:textFill>
            <w14:solidFill>
              <w14:schemeClr w14:val="tx1"/>
            </w14:solidFill>
          </w14:textFill>
        </w:rPr>
        <w:t>；余下</w:t>
      </w:r>
      <w:r>
        <w:rPr>
          <w:color w:val="000000" w:themeColor="text1"/>
          <w:sz w:val="24"/>
          <w:lang w:val="zh-CN"/>
          <w14:textFill>
            <w14:solidFill>
              <w14:schemeClr w14:val="tx1"/>
            </w14:solidFill>
          </w14:textFill>
        </w:rPr>
        <w:t>5%</w:t>
      </w:r>
      <w:r>
        <w:rPr>
          <w:rFonts w:hint="eastAsia"/>
          <w:color w:val="000000" w:themeColor="text1"/>
          <w:sz w:val="24"/>
          <w:lang w:val="zh-CN"/>
          <w14:textFill>
            <w14:solidFill>
              <w14:schemeClr w14:val="tx1"/>
            </w14:solidFill>
          </w14:textFill>
        </w:rPr>
        <w:t>合同款作为质量保证金，待一年后使用无质量及售后服务等问题后结清余款（不计息）；如有质量问题，不能及时更换或不能及时维保到位，尾款不予支付并按合同追究赔偿等责任。如验收不合格以及发现伪劣产品等，采购人将视其情况，采取退货、拒付货款、索赔等措施，直至向质量技术监督主管部门报告，依法处理。具体</w:t>
      </w:r>
      <w:r>
        <w:rPr>
          <w:color w:val="000000" w:themeColor="text1"/>
          <w:sz w:val="24"/>
          <w:lang w:val="zh-CN"/>
          <w14:textFill>
            <w14:solidFill>
              <w14:schemeClr w14:val="tx1"/>
            </w14:solidFill>
          </w14:textFill>
        </w:rPr>
        <w:t>付款方式可以在签订合同时由双方协商。</w:t>
      </w:r>
    </w:p>
    <w:p>
      <w:pPr>
        <w:spacing w:line="300" w:lineRule="auto"/>
        <w:ind w:firstLine="480" w:firstLineChars="200"/>
        <w:jc w:val="center"/>
        <w:rPr>
          <w:rFonts w:ascii="方正小标宋简体" w:eastAsia="方正小标宋简体"/>
          <w:color w:val="000000" w:themeColor="text1"/>
          <w:spacing w:val="4"/>
          <w:sz w:val="36"/>
          <w:szCs w:val="36"/>
          <w14:textFill>
            <w14:solidFill>
              <w14:schemeClr w14:val="tx1"/>
            </w14:solidFill>
          </w14:textFill>
        </w:rPr>
      </w:pPr>
      <w:r>
        <w:rPr>
          <w:color w:val="000000" w:themeColor="text1"/>
          <w:sz w:val="24"/>
          <w:szCs w:val="24"/>
          <w14:textFill>
            <w14:solidFill>
              <w14:schemeClr w14:val="tx1"/>
            </w14:solidFill>
          </w14:textFill>
        </w:rPr>
        <w:br w:type="page"/>
      </w:r>
      <w:r>
        <w:rPr>
          <w:rFonts w:hint="eastAsia" w:ascii="方正小标宋简体" w:eastAsia="方正小标宋简体"/>
          <w:color w:val="000000" w:themeColor="text1"/>
          <w:spacing w:val="4"/>
          <w:sz w:val="36"/>
          <w:szCs w:val="36"/>
          <w14:textFill>
            <w14:solidFill>
              <w14:schemeClr w14:val="tx1"/>
            </w14:solidFill>
          </w14:textFill>
        </w:rPr>
        <w:t>第三章 合同主要条款</w:t>
      </w:r>
    </w:p>
    <w:p>
      <w:pPr>
        <w:jc w:val="right"/>
        <w:rPr>
          <w:rFonts w:ascii="宋体"/>
          <w:color w:val="000000" w:themeColor="text1"/>
          <w:sz w:val="24"/>
          <w:szCs w:val="24"/>
          <w14:textFill>
            <w14:solidFill>
              <w14:schemeClr w14:val="tx1"/>
            </w14:solidFill>
          </w14:textFill>
        </w:rPr>
      </w:pPr>
    </w:p>
    <w:p>
      <w:pPr>
        <w:jc w:val="center"/>
        <w:rPr>
          <w:rFonts w:eastAsia="黑体"/>
          <w:b/>
          <w:color w:val="000000" w:themeColor="text1"/>
          <w:sz w:val="48"/>
          <w14:textFill>
            <w14:solidFill>
              <w14:schemeClr w14:val="tx1"/>
            </w14:solidFill>
          </w14:textFill>
        </w:rPr>
      </w:pPr>
    </w:p>
    <w:p>
      <w:pPr>
        <w:jc w:val="center"/>
        <w:rPr>
          <w:rFonts w:eastAsia="黑体"/>
          <w:b/>
          <w:color w:val="000000" w:themeColor="text1"/>
          <w:sz w:val="48"/>
          <w14:textFill>
            <w14:solidFill>
              <w14:schemeClr w14:val="tx1"/>
            </w14:solidFill>
          </w14:textFill>
        </w:rPr>
      </w:pPr>
    </w:p>
    <w:p>
      <w:pPr>
        <w:jc w:val="center"/>
        <w:rPr>
          <w:rFonts w:eastAsia="黑体"/>
          <w:b/>
          <w:color w:val="000000" w:themeColor="text1"/>
          <w:sz w:val="48"/>
          <w14:textFill>
            <w14:solidFill>
              <w14:schemeClr w14:val="tx1"/>
            </w14:solidFill>
          </w14:textFill>
        </w:rPr>
      </w:pPr>
    </w:p>
    <w:p>
      <w:pPr>
        <w:jc w:val="center"/>
        <w:rPr>
          <w:rFonts w:eastAsia="黑体"/>
          <w:b/>
          <w:color w:val="000000" w:themeColor="text1"/>
          <w:sz w:val="48"/>
          <w14:textFill>
            <w14:solidFill>
              <w14:schemeClr w14:val="tx1"/>
            </w14:solidFill>
          </w14:textFill>
        </w:rPr>
      </w:pPr>
    </w:p>
    <w:p>
      <w:pPr>
        <w:jc w:val="center"/>
        <w:rPr>
          <w:rFonts w:eastAsia="黑体"/>
          <w:b/>
          <w:color w:val="000000" w:themeColor="text1"/>
          <w:sz w:val="48"/>
          <w14:textFill>
            <w14:solidFill>
              <w14:schemeClr w14:val="tx1"/>
            </w14:solidFill>
          </w14:textFill>
        </w:rPr>
      </w:pPr>
      <w:r>
        <w:rPr>
          <w:rFonts w:eastAsia="黑体"/>
          <w:bCs/>
          <w:color w:val="000000" w:themeColor="text1"/>
          <w:sz w:val="48"/>
          <w14:textFill>
            <w14:solidFill>
              <w14:schemeClr w14:val="tx1"/>
            </w14:solidFill>
          </w14:textFill>
        </w:rPr>
        <w:t>********</w:t>
      </w:r>
      <w:r>
        <w:rPr>
          <w:rFonts w:hint="eastAsia" w:eastAsia="黑体"/>
          <w:b/>
          <w:color w:val="000000" w:themeColor="text1"/>
          <w:sz w:val="48"/>
          <w14:textFill>
            <w14:solidFill>
              <w14:schemeClr w14:val="tx1"/>
            </w14:solidFill>
          </w14:textFill>
        </w:rPr>
        <w:t>银行股份有限公司淮安分行</w:t>
      </w:r>
    </w:p>
    <w:p>
      <w:pPr>
        <w:jc w:val="center"/>
        <w:rPr>
          <w:rFonts w:eastAsia="黑体"/>
          <w:b/>
          <w:color w:val="000000" w:themeColor="text1"/>
          <w14:textFill>
            <w14:solidFill>
              <w14:schemeClr w14:val="tx1"/>
            </w14:solidFill>
          </w14:textFill>
        </w:rPr>
      </w:pPr>
    </w:p>
    <w:p>
      <w:pPr>
        <w:jc w:val="center"/>
        <w:rPr>
          <w:rFonts w:eastAsia="黑体"/>
          <w:b/>
          <w:color w:val="000000" w:themeColor="text1"/>
          <w:sz w:val="48"/>
          <w14:textFill>
            <w14:solidFill>
              <w14:schemeClr w14:val="tx1"/>
            </w14:solidFill>
          </w14:textFill>
        </w:rPr>
      </w:pPr>
      <w:r>
        <w:rPr>
          <w:rFonts w:eastAsia="黑体"/>
          <w:b/>
          <w:color w:val="000000" w:themeColor="text1"/>
          <w:sz w:val="48"/>
          <w14:textFill>
            <w14:solidFill>
              <w14:schemeClr w14:val="tx1"/>
            </w14:solidFill>
          </w14:textFill>
        </w:rPr>
        <w:t>********</w:t>
      </w:r>
      <w:r>
        <w:rPr>
          <w:rFonts w:hint="eastAsia" w:eastAsia="黑体"/>
          <w:b/>
          <w:color w:val="000000" w:themeColor="text1"/>
          <w:sz w:val="48"/>
          <w14:textFill>
            <w14:solidFill>
              <w14:schemeClr w14:val="tx1"/>
            </w14:solidFill>
          </w14:textFill>
        </w:rPr>
        <w:t>有限公司</w:t>
      </w:r>
    </w:p>
    <w:p>
      <w:pPr>
        <w:jc w:val="center"/>
        <w:rPr>
          <w:rFonts w:eastAsia="黑体"/>
          <w:b/>
          <w:color w:val="000000" w:themeColor="text1"/>
          <w14:textFill>
            <w14:solidFill>
              <w14:schemeClr w14:val="tx1"/>
            </w14:solidFill>
          </w14:textFill>
        </w:rPr>
      </w:pPr>
    </w:p>
    <w:p>
      <w:pPr>
        <w:jc w:val="center"/>
        <w:rPr>
          <w:rFonts w:eastAsia="黑体"/>
          <w:b/>
          <w:color w:val="000000" w:themeColor="text1"/>
          <w:sz w:val="48"/>
          <w14:textFill>
            <w14:solidFill>
              <w14:schemeClr w14:val="tx1"/>
            </w14:solidFill>
          </w14:textFill>
        </w:rPr>
      </w:pPr>
      <w:r>
        <w:rPr>
          <w:rFonts w:hint="eastAsia" w:eastAsia="黑体"/>
          <w:b/>
          <w:color w:val="000000" w:themeColor="text1"/>
          <w:sz w:val="48"/>
          <w14:textFill>
            <w14:solidFill>
              <w14:schemeClr w14:val="tx1"/>
            </w14:solidFill>
          </w14:textFill>
        </w:rPr>
        <w:t>淮阴工学院</w:t>
      </w:r>
    </w:p>
    <w:p>
      <w:pPr>
        <w:jc w:val="center"/>
        <w:rPr>
          <w:rFonts w:ascii="黑体" w:eastAsia="黑体"/>
          <w:b/>
          <w:color w:val="000000" w:themeColor="text1"/>
          <w:sz w:val="48"/>
          <w:szCs w:val="48"/>
          <w14:textFill>
            <w14:solidFill>
              <w14:schemeClr w14:val="tx1"/>
            </w14:solidFill>
          </w14:textFill>
        </w:rPr>
      </w:pPr>
    </w:p>
    <w:p>
      <w:pPr>
        <w:jc w:val="center"/>
        <w:rPr>
          <w:rFonts w:ascii="黑体" w:eastAsia="黑体"/>
          <w:b/>
          <w:color w:val="000000" w:themeColor="text1"/>
          <w:sz w:val="48"/>
          <w:szCs w:val="48"/>
          <w14:textFill>
            <w14:solidFill>
              <w14:schemeClr w14:val="tx1"/>
            </w14:solidFill>
          </w14:textFill>
        </w:rPr>
      </w:pPr>
    </w:p>
    <w:p>
      <w:pPr>
        <w:jc w:val="center"/>
        <w:rPr>
          <w:rFonts w:ascii="黑体" w:eastAsia="黑体"/>
          <w:b/>
          <w:color w:val="000000" w:themeColor="text1"/>
          <w:sz w:val="48"/>
          <w:szCs w:val="48"/>
          <w14:textFill>
            <w14:solidFill>
              <w14:schemeClr w14:val="tx1"/>
            </w14:solidFill>
          </w14:textFill>
        </w:rPr>
      </w:pPr>
    </w:p>
    <w:p>
      <w:pPr>
        <w:jc w:val="center"/>
        <w:rPr>
          <w:rFonts w:ascii="黑体" w:eastAsia="黑体"/>
          <w:b/>
          <w:color w:val="000000" w:themeColor="text1"/>
          <w:sz w:val="48"/>
          <w:szCs w:val="48"/>
          <w14:textFill>
            <w14:solidFill>
              <w14:schemeClr w14:val="tx1"/>
            </w14:solidFill>
          </w14:textFill>
        </w:rPr>
      </w:pPr>
    </w:p>
    <w:p>
      <w:pPr>
        <w:jc w:val="center"/>
        <w:rPr>
          <w:rFonts w:eastAsia="黑体"/>
          <w:b/>
          <w:color w:val="000000" w:themeColor="text1"/>
          <w:sz w:val="72"/>
          <w14:textFill>
            <w14:solidFill>
              <w14:schemeClr w14:val="tx1"/>
            </w14:solidFill>
          </w14:textFill>
        </w:rPr>
      </w:pPr>
      <w:r>
        <w:rPr>
          <w:rFonts w:hint="eastAsia" w:eastAsia="黑体"/>
          <w:b/>
          <w:color w:val="000000" w:themeColor="text1"/>
          <w:sz w:val="72"/>
          <w14:textFill>
            <w14:solidFill>
              <w14:schemeClr w14:val="tx1"/>
            </w14:solidFill>
          </w14:textFill>
        </w:rPr>
        <w:t>设备/服务购置合同</w:t>
      </w:r>
    </w:p>
    <w:p>
      <w:pPr>
        <w:snapToGrid w:val="0"/>
        <w:spacing w:line="300" w:lineRule="auto"/>
        <w:ind w:right="284"/>
        <w:rPr>
          <w:rFonts w:eastAsia="黑体"/>
          <w:b/>
          <w:color w:val="000000" w:themeColor="text1"/>
          <w:sz w:val="24"/>
          <w14:textFill>
            <w14:solidFill>
              <w14:schemeClr w14:val="tx1"/>
            </w14:solidFill>
          </w14:textFill>
        </w:rPr>
      </w:pPr>
    </w:p>
    <w:p>
      <w:pPr>
        <w:snapToGrid w:val="0"/>
        <w:spacing w:line="300" w:lineRule="auto"/>
        <w:ind w:right="284"/>
        <w:rPr>
          <w:rFonts w:eastAsia="黑体"/>
          <w:b/>
          <w:color w:val="000000" w:themeColor="text1"/>
          <w:sz w:val="24"/>
          <w14:textFill>
            <w14:solidFill>
              <w14:schemeClr w14:val="tx1"/>
            </w14:solidFill>
          </w14:textFill>
        </w:rPr>
      </w:pPr>
    </w:p>
    <w:p>
      <w:pPr>
        <w:snapToGrid w:val="0"/>
        <w:spacing w:line="300" w:lineRule="auto"/>
        <w:ind w:right="284"/>
        <w:rPr>
          <w:rFonts w:eastAsia="黑体"/>
          <w:b/>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snapToGrid w:val="0"/>
        <w:spacing w:line="300" w:lineRule="auto"/>
        <w:ind w:right="284"/>
        <w:rPr>
          <w:color w:val="000000" w:themeColor="text1"/>
          <w:sz w:val="24"/>
          <w14:textFill>
            <w14:solidFill>
              <w14:schemeClr w14:val="tx1"/>
            </w14:solidFill>
          </w14:textFill>
        </w:rPr>
      </w:pP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甲方：</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银行股份有限公司淮安分行</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住所：</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snapToGrid w:val="0"/>
          <w:color w:val="000000" w:themeColor="text1"/>
          <w:kern w:val="0"/>
          <w:sz w:val="24"/>
          <w14:textFill>
            <w14:solidFill>
              <w14:schemeClr w14:val="tx1"/>
            </w14:solidFill>
          </w14:textFill>
        </w:rPr>
        <w:t xml:space="preserve"> 　　 邮政编码：223001</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法定代表人：</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传真：</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snapToGrid w:val="0"/>
          <w:color w:val="000000" w:themeColor="text1"/>
          <w:kern w:val="0"/>
          <w:sz w:val="24"/>
          <w14:textFill>
            <w14:solidFill>
              <w14:schemeClr w14:val="tx1"/>
            </w14:solidFill>
          </w14:textFill>
        </w:rPr>
        <w:t>　　　　         电话：</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乙方：</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snapToGrid w:val="0"/>
          <w:color w:val="000000" w:themeColor="text1"/>
          <w:kern w:val="0"/>
          <w:sz w:val="24"/>
          <w14:textFill>
            <w14:solidFill>
              <w14:schemeClr w14:val="tx1"/>
            </w14:solidFill>
          </w14:textFill>
        </w:rPr>
        <w:t xml:space="preserve">公司 </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住所：</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snapToGrid w:val="0"/>
          <w:color w:val="000000" w:themeColor="text1"/>
          <w:kern w:val="0"/>
          <w:sz w:val="24"/>
          <w14:textFill>
            <w14:solidFill>
              <w14:schemeClr w14:val="tx1"/>
            </w14:solidFill>
          </w14:textFill>
        </w:rPr>
        <w:t xml:space="preserve">    邮政编码：</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法定代表人（负责人）：</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传真：</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snapToGrid w:val="0"/>
          <w:color w:val="000000" w:themeColor="text1"/>
          <w:kern w:val="0"/>
          <w:sz w:val="24"/>
          <w14:textFill>
            <w14:solidFill>
              <w14:schemeClr w14:val="tx1"/>
            </w14:solidFill>
          </w14:textFill>
        </w:rPr>
        <w:t xml:space="preserve">                  电话：</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p>
    <w:p>
      <w:pPr>
        <w:snapToGrid w:val="0"/>
        <w:spacing w:line="300" w:lineRule="auto"/>
        <w:ind w:right="17"/>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丙方：淮阴工学院</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住所：江苏省淮安市枚乘东路1号           邮政编码：223003</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法定代表人：孙爱武</w:t>
      </w:r>
    </w:p>
    <w:p>
      <w:pPr>
        <w:adjustRightInd w:val="0"/>
        <w:snapToGrid w:val="0"/>
        <w:spacing w:line="560" w:lineRule="atLeast"/>
        <w:rPr>
          <w:rFonts w:ascii="宋体" w:hAnsi="宋体"/>
          <w:snapToGrid w:val="0"/>
          <w:color w:val="000000" w:themeColor="text1"/>
          <w:kern w:val="0"/>
          <w:sz w:val="24"/>
          <w14:textFill>
            <w14:solidFill>
              <w14:schemeClr w14:val="tx1"/>
            </w14:solidFill>
          </w14:textFill>
        </w:rPr>
      </w:pPr>
      <w:r>
        <w:rPr>
          <w:rFonts w:hint="eastAsia" w:ascii="宋体" w:hAnsi="宋体"/>
          <w:snapToGrid w:val="0"/>
          <w:color w:val="000000" w:themeColor="text1"/>
          <w:kern w:val="0"/>
          <w:sz w:val="24"/>
          <w14:textFill>
            <w14:solidFill>
              <w14:schemeClr w14:val="tx1"/>
            </w14:solidFill>
          </w14:textFill>
        </w:rPr>
        <w:t xml:space="preserve">传真： </w:t>
      </w:r>
      <w:r>
        <w:rPr>
          <w:rFonts w:ascii="宋体" w:hAnsi="宋体"/>
          <w:snapToGrid w:val="0"/>
          <w:color w:val="000000" w:themeColor="text1"/>
          <w:kern w:val="0"/>
          <w:sz w:val="24"/>
          <w14:textFill>
            <w14:solidFill>
              <w14:schemeClr w14:val="tx1"/>
            </w14:solidFill>
          </w14:textFill>
        </w:rPr>
        <w:t>0517-83524666</w:t>
      </w:r>
      <w:r>
        <w:rPr>
          <w:rFonts w:hint="eastAsia" w:ascii="宋体" w:hAnsi="宋体"/>
          <w:snapToGrid w:val="0"/>
          <w:color w:val="000000" w:themeColor="text1"/>
          <w:kern w:val="0"/>
          <w:sz w:val="24"/>
          <w14:textFill>
            <w14:solidFill>
              <w14:schemeClr w14:val="tx1"/>
            </w14:solidFill>
          </w14:textFill>
        </w:rPr>
        <w:t xml:space="preserve">               电话：</w:t>
      </w:r>
      <w:r>
        <w:rPr>
          <w:rFonts w:ascii="宋体" w:hAnsi="宋体"/>
          <w:snapToGrid w:val="0"/>
          <w:color w:val="000000" w:themeColor="text1"/>
          <w:kern w:val="0"/>
          <w:sz w:val="24"/>
          <w14:textFill>
            <w14:solidFill>
              <w14:schemeClr w14:val="tx1"/>
            </w14:solidFill>
          </w14:textFill>
        </w:rPr>
        <w:t>0517-83591010</w:t>
      </w:r>
    </w:p>
    <w:p>
      <w:pPr>
        <w:snapToGrid w:val="0"/>
        <w:spacing w:line="300" w:lineRule="auto"/>
        <w:ind w:right="17"/>
        <w:rPr>
          <w:color w:val="000000" w:themeColor="text1"/>
          <w:sz w:val="24"/>
          <w14:textFill>
            <w14:solidFill>
              <w14:schemeClr w14:val="tx1"/>
            </w14:solidFill>
          </w14:textFill>
        </w:rPr>
      </w:pPr>
    </w:p>
    <w:p>
      <w:pPr>
        <w:snapToGrid w:val="0"/>
        <w:spacing w:line="300" w:lineRule="auto"/>
        <w:ind w:right="17"/>
        <w:rPr>
          <w:color w:val="000000" w:themeColor="text1"/>
          <w:sz w:val="24"/>
          <w14:textFill>
            <w14:solidFill>
              <w14:schemeClr w14:val="tx1"/>
            </w14:solidFill>
          </w14:textFill>
        </w:rPr>
      </w:pPr>
    </w:p>
    <w:p>
      <w:pPr>
        <w:snapToGrid w:val="0"/>
        <w:spacing w:line="360" w:lineRule="auto"/>
        <w:ind w:right="17"/>
        <w:rPr>
          <w:rFonts w:ascii="宋体" w:hAnsi="宋体"/>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r>
        <w:rPr>
          <w:rFonts w:hint="eastAsia"/>
          <w:color w:val="000000" w:themeColor="text1"/>
          <w:sz w:val="24"/>
          <w14:textFill>
            <w14:solidFill>
              <w14:schemeClr w14:val="tx1"/>
            </w14:solidFill>
          </w14:textFill>
        </w:rPr>
        <w:t>根据中华人民共和国有关法律、法规，经甲、乙、丙三方协商一致，就甲方向乙方购置丙方银校通项目设备事宜，三方达成协议如下：</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第一条买卖标的</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甲方同意向乙方购买、乙方同意向甲方出售下列第</w:t>
      </w:r>
      <w:r>
        <w:rPr>
          <w:rFonts w:hint="eastAsia"/>
          <w:color w:val="000000" w:themeColor="text1"/>
          <w:sz w:val="24"/>
          <w:u w:val="single"/>
          <w14:textFill>
            <w14:solidFill>
              <w14:schemeClr w14:val="tx1"/>
            </w14:solidFill>
          </w14:textFill>
        </w:rPr>
        <w:t xml:space="preserve"> 2 </w:t>
      </w:r>
      <w:r>
        <w:rPr>
          <w:rFonts w:hint="eastAsia"/>
          <w:color w:val="000000" w:themeColor="text1"/>
          <w:sz w:val="24"/>
          <w14:textFill>
            <w14:solidFill>
              <w14:schemeClr w14:val="tx1"/>
            </w14:solidFill>
          </w14:textFill>
        </w:rPr>
        <w:t>项所述硬件设备（以下简称“货物”）：</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本合同附件</w:t>
      </w:r>
      <w:r>
        <w:rPr>
          <w:rFonts w:hint="eastAsia"/>
          <w:color w:val="000000" w:themeColor="text1"/>
          <w:sz w:val="24"/>
          <w:u w:val="single"/>
          <w14:textFill>
            <w14:solidFill>
              <w14:schemeClr w14:val="tx1"/>
            </w14:solidFill>
          </w14:textFill>
        </w:rPr>
        <w:t>/</w:t>
      </w:r>
      <w:r>
        <w:rPr>
          <w:rFonts w:hint="eastAsia"/>
          <w:color w:val="000000" w:themeColor="text1"/>
          <w:sz w:val="24"/>
          <w14:textFill>
            <w14:solidFill>
              <w14:schemeClr w14:val="tx1"/>
            </w14:solidFill>
          </w14:textFill>
        </w:rPr>
        <w:t>中所列的货物。</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下表所列的货物/服务。</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（币种：人民币单位：元）</w:t>
      </w:r>
    </w:p>
    <w:tbl>
      <w:tblPr>
        <w:tblStyle w:val="12"/>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695"/>
        <w:gridCol w:w="960"/>
        <w:gridCol w:w="630"/>
        <w:gridCol w:w="585"/>
        <w:gridCol w:w="1080"/>
        <w:gridCol w:w="1080"/>
        <w:gridCol w:w="1202"/>
        <w:gridCol w:w="1055"/>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52" w:type="dxa"/>
            <w:shd w:val="clear" w:color="auto" w:fill="auto"/>
            <w:vAlign w:val="center"/>
          </w:tcPr>
          <w:p>
            <w:pPr>
              <w:pStyle w:val="6"/>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序号</w:t>
            </w:r>
          </w:p>
        </w:tc>
        <w:tc>
          <w:tcPr>
            <w:tcW w:w="1695" w:type="dxa"/>
            <w:shd w:val="clear" w:color="auto" w:fill="auto"/>
            <w:vAlign w:val="center"/>
          </w:tcPr>
          <w:p>
            <w:pPr>
              <w:pStyle w:val="6"/>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货物名称</w:t>
            </w:r>
          </w:p>
        </w:tc>
        <w:tc>
          <w:tcPr>
            <w:tcW w:w="960" w:type="dxa"/>
            <w:shd w:val="clear" w:color="auto" w:fill="auto"/>
            <w:vAlign w:val="center"/>
          </w:tcPr>
          <w:p>
            <w:pPr>
              <w:pStyle w:val="6"/>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品牌型号</w:t>
            </w:r>
          </w:p>
        </w:tc>
        <w:tc>
          <w:tcPr>
            <w:tcW w:w="630" w:type="dxa"/>
            <w:shd w:val="clear" w:color="auto" w:fill="auto"/>
            <w:vAlign w:val="center"/>
          </w:tcPr>
          <w:p>
            <w:pPr>
              <w:pStyle w:val="6"/>
              <w:ind w:left="90" w:hanging="90" w:hangingChars="5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数量</w:t>
            </w:r>
          </w:p>
        </w:tc>
        <w:tc>
          <w:tcPr>
            <w:tcW w:w="585" w:type="dxa"/>
            <w:shd w:val="clear" w:color="auto" w:fill="auto"/>
            <w:vAlign w:val="center"/>
          </w:tcPr>
          <w:p>
            <w:pPr>
              <w:pStyle w:val="6"/>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单位</w:t>
            </w:r>
          </w:p>
        </w:tc>
        <w:tc>
          <w:tcPr>
            <w:tcW w:w="1080" w:type="dxa"/>
            <w:shd w:val="clear" w:color="auto" w:fill="auto"/>
            <w:vAlign w:val="center"/>
          </w:tcPr>
          <w:p>
            <w:pPr>
              <w:pStyle w:val="6"/>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单价</w:t>
            </w:r>
          </w:p>
        </w:tc>
        <w:tc>
          <w:tcPr>
            <w:tcW w:w="1080" w:type="dxa"/>
            <w:shd w:val="clear" w:color="auto" w:fill="auto"/>
            <w:vAlign w:val="center"/>
          </w:tcPr>
          <w:p>
            <w:pPr>
              <w:pStyle w:val="6"/>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总价</w:t>
            </w:r>
          </w:p>
        </w:tc>
        <w:tc>
          <w:tcPr>
            <w:tcW w:w="1202" w:type="dxa"/>
            <w:shd w:val="clear" w:color="auto" w:fill="auto"/>
            <w:vAlign w:val="center"/>
          </w:tcPr>
          <w:p>
            <w:pPr>
              <w:pStyle w:val="6"/>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生产厂商</w:t>
            </w:r>
          </w:p>
        </w:tc>
        <w:tc>
          <w:tcPr>
            <w:tcW w:w="1055" w:type="dxa"/>
            <w:shd w:val="clear" w:color="auto" w:fill="auto"/>
            <w:vAlign w:val="center"/>
          </w:tcPr>
          <w:p>
            <w:pPr>
              <w:pStyle w:val="6"/>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质保期</w:t>
            </w:r>
          </w:p>
        </w:tc>
        <w:tc>
          <w:tcPr>
            <w:tcW w:w="698" w:type="dxa"/>
            <w:shd w:val="clear" w:color="auto" w:fill="auto"/>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52"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695" w:type="dxa"/>
            <w:shd w:val="clear" w:color="auto" w:fill="auto"/>
            <w:vAlign w:val="center"/>
          </w:tcPr>
          <w:p>
            <w:pPr>
              <w:pStyle w:val="6"/>
              <w:rPr>
                <w:rFonts w:hAnsi="宋体"/>
                <w:color w:val="000000" w:themeColor="text1"/>
                <w:sz w:val="18"/>
                <w:szCs w:val="18"/>
                <w14:textFill>
                  <w14:solidFill>
                    <w14:schemeClr w14:val="tx1"/>
                  </w14:solidFill>
                </w14:textFill>
              </w:rPr>
            </w:pPr>
          </w:p>
        </w:tc>
        <w:tc>
          <w:tcPr>
            <w:tcW w:w="960" w:type="dxa"/>
            <w:shd w:val="clear" w:color="auto" w:fill="auto"/>
            <w:vAlign w:val="center"/>
          </w:tcPr>
          <w:p>
            <w:pPr>
              <w:jc w:val="center"/>
              <w:rPr>
                <w:rFonts w:hAnsi="宋体"/>
                <w:color w:val="000000" w:themeColor="text1"/>
                <w:sz w:val="18"/>
                <w:szCs w:val="18"/>
                <w14:textFill>
                  <w14:solidFill>
                    <w14:schemeClr w14:val="tx1"/>
                  </w14:solidFill>
                </w14:textFill>
              </w:rPr>
            </w:pPr>
          </w:p>
        </w:tc>
        <w:tc>
          <w:tcPr>
            <w:tcW w:w="630" w:type="dxa"/>
            <w:shd w:val="clear" w:color="auto" w:fill="auto"/>
            <w:vAlign w:val="center"/>
          </w:tcPr>
          <w:p>
            <w:pPr>
              <w:jc w:val="center"/>
              <w:rPr>
                <w:rFonts w:hAnsi="宋体"/>
                <w:color w:val="000000" w:themeColor="text1"/>
                <w:sz w:val="18"/>
                <w:szCs w:val="18"/>
                <w14:textFill>
                  <w14:solidFill>
                    <w14:schemeClr w14:val="tx1"/>
                  </w14:solidFill>
                </w14:textFill>
              </w:rPr>
            </w:pPr>
          </w:p>
        </w:tc>
        <w:tc>
          <w:tcPr>
            <w:tcW w:w="585"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080" w:type="dxa"/>
            <w:shd w:val="clear" w:color="auto" w:fill="auto"/>
            <w:vAlign w:val="center"/>
          </w:tcPr>
          <w:p>
            <w:pPr>
              <w:pStyle w:val="6"/>
              <w:jc w:val="center"/>
              <w:rPr>
                <w:rFonts w:hAnsi="宋体" w:cs="宋体"/>
                <w:color w:val="000000" w:themeColor="text1"/>
                <w:sz w:val="18"/>
                <w:szCs w:val="18"/>
                <w14:textFill>
                  <w14:solidFill>
                    <w14:schemeClr w14:val="tx1"/>
                  </w14:solidFill>
                </w14:textFill>
              </w:rPr>
            </w:pPr>
          </w:p>
        </w:tc>
        <w:tc>
          <w:tcPr>
            <w:tcW w:w="1080"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202" w:type="dxa"/>
            <w:shd w:val="clear" w:color="auto" w:fill="auto"/>
            <w:vAlign w:val="center"/>
          </w:tcPr>
          <w:p>
            <w:pPr>
              <w:pStyle w:val="6"/>
              <w:rPr>
                <w:rFonts w:hAnsi="宋体"/>
                <w:color w:val="000000" w:themeColor="text1"/>
                <w:sz w:val="18"/>
                <w:szCs w:val="18"/>
                <w14:textFill>
                  <w14:solidFill>
                    <w14:schemeClr w14:val="tx1"/>
                  </w14:solidFill>
                </w14:textFill>
              </w:rPr>
            </w:pPr>
          </w:p>
        </w:tc>
        <w:tc>
          <w:tcPr>
            <w:tcW w:w="1055" w:type="dxa"/>
            <w:shd w:val="clear" w:color="auto" w:fill="auto"/>
            <w:vAlign w:val="center"/>
          </w:tcPr>
          <w:p>
            <w:pPr>
              <w:rPr>
                <w:rFonts w:ascii="宋体" w:hAnsi="宋体" w:cs="宋体"/>
                <w:color w:val="000000" w:themeColor="text1"/>
                <w:sz w:val="18"/>
                <w:szCs w:val="18"/>
                <w14:textFill>
                  <w14:solidFill>
                    <w14:schemeClr w14:val="tx1"/>
                  </w14:solidFill>
                </w14:textFill>
              </w:rPr>
            </w:pPr>
          </w:p>
        </w:tc>
        <w:tc>
          <w:tcPr>
            <w:tcW w:w="698" w:type="dxa"/>
            <w:shd w:val="clear" w:color="auto" w:fill="auto"/>
          </w:tcPr>
          <w:p>
            <w:pPr>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2"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695" w:type="dxa"/>
            <w:shd w:val="clear" w:color="auto" w:fill="auto"/>
            <w:vAlign w:val="center"/>
          </w:tcPr>
          <w:p>
            <w:pPr>
              <w:pStyle w:val="6"/>
              <w:rPr>
                <w:rFonts w:hAnsi="宋体"/>
                <w:color w:val="000000" w:themeColor="text1"/>
                <w:sz w:val="18"/>
                <w:szCs w:val="18"/>
                <w14:textFill>
                  <w14:solidFill>
                    <w14:schemeClr w14:val="tx1"/>
                  </w14:solidFill>
                </w14:textFill>
              </w:rPr>
            </w:pPr>
          </w:p>
        </w:tc>
        <w:tc>
          <w:tcPr>
            <w:tcW w:w="960" w:type="dxa"/>
            <w:shd w:val="clear" w:color="auto" w:fill="auto"/>
            <w:vAlign w:val="center"/>
          </w:tcPr>
          <w:p>
            <w:pPr>
              <w:jc w:val="center"/>
              <w:rPr>
                <w:rFonts w:ascii="宋体" w:hAnsi="宋体"/>
                <w:color w:val="000000" w:themeColor="text1"/>
                <w:sz w:val="18"/>
                <w:szCs w:val="18"/>
                <w14:textFill>
                  <w14:solidFill>
                    <w14:schemeClr w14:val="tx1"/>
                  </w14:solidFill>
                </w14:textFill>
              </w:rPr>
            </w:pPr>
          </w:p>
        </w:tc>
        <w:tc>
          <w:tcPr>
            <w:tcW w:w="630" w:type="dxa"/>
            <w:shd w:val="clear" w:color="auto" w:fill="auto"/>
            <w:vAlign w:val="center"/>
          </w:tcPr>
          <w:p>
            <w:pPr>
              <w:jc w:val="center"/>
              <w:rPr>
                <w:rFonts w:hAnsi="宋体"/>
                <w:color w:val="000000" w:themeColor="text1"/>
                <w:sz w:val="18"/>
                <w:szCs w:val="18"/>
                <w14:textFill>
                  <w14:solidFill>
                    <w14:schemeClr w14:val="tx1"/>
                  </w14:solidFill>
                </w14:textFill>
              </w:rPr>
            </w:pPr>
          </w:p>
        </w:tc>
        <w:tc>
          <w:tcPr>
            <w:tcW w:w="585"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080" w:type="dxa"/>
            <w:shd w:val="clear" w:color="auto" w:fill="auto"/>
            <w:vAlign w:val="center"/>
          </w:tcPr>
          <w:p>
            <w:pPr>
              <w:pStyle w:val="6"/>
              <w:jc w:val="center"/>
              <w:rPr>
                <w:rFonts w:hAnsi="宋体" w:cs="宋体"/>
                <w:color w:val="000000" w:themeColor="text1"/>
                <w:sz w:val="18"/>
                <w:szCs w:val="18"/>
                <w14:textFill>
                  <w14:solidFill>
                    <w14:schemeClr w14:val="tx1"/>
                  </w14:solidFill>
                </w14:textFill>
              </w:rPr>
            </w:pPr>
          </w:p>
        </w:tc>
        <w:tc>
          <w:tcPr>
            <w:tcW w:w="1080"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202" w:type="dxa"/>
            <w:shd w:val="clear" w:color="auto" w:fill="auto"/>
            <w:vAlign w:val="center"/>
          </w:tcPr>
          <w:p>
            <w:pPr>
              <w:pStyle w:val="6"/>
              <w:rPr>
                <w:rFonts w:hAnsi="宋体"/>
                <w:color w:val="000000" w:themeColor="text1"/>
                <w:sz w:val="18"/>
                <w:szCs w:val="18"/>
                <w14:textFill>
                  <w14:solidFill>
                    <w14:schemeClr w14:val="tx1"/>
                  </w14:solidFill>
                </w14:textFill>
              </w:rPr>
            </w:pPr>
          </w:p>
        </w:tc>
        <w:tc>
          <w:tcPr>
            <w:tcW w:w="1055" w:type="dxa"/>
            <w:shd w:val="clear" w:color="auto" w:fill="auto"/>
            <w:vAlign w:val="center"/>
          </w:tcPr>
          <w:p>
            <w:pPr>
              <w:rPr>
                <w:rFonts w:ascii="宋体" w:hAnsi="宋体" w:cs="宋体"/>
                <w:color w:val="000000" w:themeColor="text1"/>
                <w:sz w:val="18"/>
                <w:szCs w:val="18"/>
                <w14:textFill>
                  <w14:solidFill>
                    <w14:schemeClr w14:val="tx1"/>
                  </w14:solidFill>
                </w14:textFill>
              </w:rPr>
            </w:pPr>
          </w:p>
        </w:tc>
        <w:tc>
          <w:tcPr>
            <w:tcW w:w="698" w:type="dxa"/>
            <w:shd w:val="clear" w:color="auto" w:fill="auto"/>
          </w:tcPr>
          <w:p>
            <w:pPr>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2"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695" w:type="dxa"/>
            <w:shd w:val="clear" w:color="auto" w:fill="auto"/>
            <w:vAlign w:val="center"/>
          </w:tcPr>
          <w:p>
            <w:pPr>
              <w:pStyle w:val="6"/>
              <w:rPr>
                <w:rFonts w:hAnsi="宋体"/>
                <w:color w:val="000000" w:themeColor="text1"/>
                <w:sz w:val="18"/>
                <w:szCs w:val="18"/>
                <w14:textFill>
                  <w14:solidFill>
                    <w14:schemeClr w14:val="tx1"/>
                  </w14:solidFill>
                </w14:textFill>
              </w:rPr>
            </w:pPr>
          </w:p>
        </w:tc>
        <w:tc>
          <w:tcPr>
            <w:tcW w:w="960" w:type="dxa"/>
            <w:shd w:val="clear" w:color="auto" w:fill="auto"/>
            <w:vAlign w:val="center"/>
          </w:tcPr>
          <w:p>
            <w:pPr>
              <w:jc w:val="center"/>
              <w:rPr>
                <w:rFonts w:ascii="宋体" w:hAnsi="宋体"/>
                <w:color w:val="000000" w:themeColor="text1"/>
                <w:sz w:val="18"/>
                <w:szCs w:val="18"/>
                <w14:textFill>
                  <w14:solidFill>
                    <w14:schemeClr w14:val="tx1"/>
                  </w14:solidFill>
                </w14:textFill>
              </w:rPr>
            </w:pPr>
          </w:p>
        </w:tc>
        <w:tc>
          <w:tcPr>
            <w:tcW w:w="630" w:type="dxa"/>
            <w:shd w:val="clear" w:color="auto" w:fill="auto"/>
            <w:vAlign w:val="center"/>
          </w:tcPr>
          <w:p>
            <w:pPr>
              <w:jc w:val="center"/>
              <w:rPr>
                <w:rFonts w:hAnsi="宋体"/>
                <w:color w:val="000000" w:themeColor="text1"/>
                <w:sz w:val="18"/>
                <w:szCs w:val="18"/>
                <w14:textFill>
                  <w14:solidFill>
                    <w14:schemeClr w14:val="tx1"/>
                  </w14:solidFill>
                </w14:textFill>
              </w:rPr>
            </w:pPr>
          </w:p>
        </w:tc>
        <w:tc>
          <w:tcPr>
            <w:tcW w:w="585"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080" w:type="dxa"/>
            <w:shd w:val="clear" w:color="auto" w:fill="auto"/>
            <w:vAlign w:val="center"/>
          </w:tcPr>
          <w:p>
            <w:pPr>
              <w:pStyle w:val="6"/>
              <w:jc w:val="center"/>
              <w:rPr>
                <w:rFonts w:hAnsi="宋体" w:cs="宋体"/>
                <w:color w:val="000000" w:themeColor="text1"/>
                <w:sz w:val="18"/>
                <w:szCs w:val="18"/>
                <w14:textFill>
                  <w14:solidFill>
                    <w14:schemeClr w14:val="tx1"/>
                  </w14:solidFill>
                </w14:textFill>
              </w:rPr>
            </w:pPr>
          </w:p>
        </w:tc>
        <w:tc>
          <w:tcPr>
            <w:tcW w:w="1080" w:type="dxa"/>
            <w:shd w:val="clear" w:color="auto" w:fill="auto"/>
            <w:vAlign w:val="center"/>
          </w:tcPr>
          <w:p>
            <w:pPr>
              <w:pStyle w:val="6"/>
              <w:jc w:val="center"/>
              <w:rPr>
                <w:rFonts w:hAnsi="宋体"/>
                <w:color w:val="000000" w:themeColor="text1"/>
                <w:sz w:val="18"/>
                <w:szCs w:val="18"/>
                <w14:textFill>
                  <w14:solidFill>
                    <w14:schemeClr w14:val="tx1"/>
                  </w14:solidFill>
                </w14:textFill>
              </w:rPr>
            </w:pPr>
          </w:p>
        </w:tc>
        <w:tc>
          <w:tcPr>
            <w:tcW w:w="1202" w:type="dxa"/>
            <w:shd w:val="clear" w:color="auto" w:fill="auto"/>
            <w:vAlign w:val="center"/>
          </w:tcPr>
          <w:p>
            <w:pPr>
              <w:pStyle w:val="6"/>
              <w:rPr>
                <w:rFonts w:hAnsi="宋体"/>
                <w:color w:val="000000" w:themeColor="text1"/>
                <w:sz w:val="18"/>
                <w:szCs w:val="18"/>
                <w14:textFill>
                  <w14:solidFill>
                    <w14:schemeClr w14:val="tx1"/>
                  </w14:solidFill>
                </w14:textFill>
              </w:rPr>
            </w:pPr>
          </w:p>
        </w:tc>
        <w:tc>
          <w:tcPr>
            <w:tcW w:w="1055" w:type="dxa"/>
            <w:shd w:val="clear" w:color="auto" w:fill="auto"/>
            <w:vAlign w:val="center"/>
          </w:tcPr>
          <w:p>
            <w:pPr>
              <w:rPr>
                <w:rFonts w:ascii="宋体" w:hAnsi="宋体" w:cs="宋体"/>
                <w:color w:val="000000" w:themeColor="text1"/>
                <w:sz w:val="18"/>
                <w:szCs w:val="18"/>
                <w14:textFill>
                  <w14:solidFill>
                    <w14:schemeClr w14:val="tx1"/>
                  </w14:solidFill>
                </w14:textFill>
              </w:rPr>
            </w:pPr>
          </w:p>
        </w:tc>
        <w:tc>
          <w:tcPr>
            <w:tcW w:w="698" w:type="dxa"/>
            <w:shd w:val="clear" w:color="auto" w:fill="auto"/>
          </w:tcPr>
          <w:p>
            <w:pPr>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402" w:type="dxa"/>
            <w:gridSpan w:val="6"/>
            <w:tcBorders>
              <w:top w:val="single" w:color="auto" w:sz="4" w:space="0"/>
              <w:bottom w:val="single" w:color="auto" w:sz="4" w:space="0"/>
              <w:right w:val="single" w:color="auto" w:sz="4" w:space="0"/>
            </w:tcBorders>
            <w:shd w:val="clear" w:color="auto" w:fill="auto"/>
            <w:vAlign w:val="center"/>
          </w:tcPr>
          <w:p>
            <w:pPr>
              <w:pStyle w:val="6"/>
              <w:ind w:left="40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合计</w:t>
            </w:r>
          </w:p>
        </w:tc>
        <w:tc>
          <w:tcPr>
            <w:tcW w:w="40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大写： 整  小写： 元</w:t>
            </w:r>
          </w:p>
        </w:tc>
      </w:tr>
    </w:tbl>
    <w:p>
      <w:pPr>
        <w:spacing w:line="360" w:lineRule="auto"/>
        <w:jc w:val="left"/>
        <w:rPr>
          <w:rFonts w:ascii="宋体" w:hAnsi="宋体"/>
          <w:color w:val="000000" w:themeColor="text1"/>
          <w:szCs w:val="21"/>
          <w14:textFill>
            <w14:solidFill>
              <w14:schemeClr w14:val="tx1"/>
            </w14:solidFill>
          </w14:textFill>
        </w:rPr>
      </w:pP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第二条质量要求、标准</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一、本合同项下货物的质量要求按下列第</w:t>
      </w:r>
      <w:r>
        <w:rPr>
          <w:rFonts w:hint="eastAsia"/>
          <w:color w:val="000000" w:themeColor="text1"/>
          <w:sz w:val="24"/>
          <w:u w:val="single"/>
          <w14:textFill>
            <w14:solidFill>
              <w14:schemeClr w14:val="tx1"/>
            </w14:solidFill>
          </w14:textFill>
        </w:rPr>
        <w:t xml:space="preserve"> 2 </w:t>
      </w:r>
      <w:r>
        <w:rPr>
          <w:rFonts w:hint="eastAsia"/>
          <w:color w:val="000000" w:themeColor="text1"/>
          <w:sz w:val="24"/>
          <w14:textFill>
            <w14:solidFill>
              <w14:schemeClr w14:val="tx1"/>
            </w14:solidFill>
          </w14:textFill>
        </w:rPr>
        <w:t>项执行：</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本合同附件</w:t>
      </w:r>
      <w:r>
        <w:rPr>
          <w:rFonts w:hint="eastAsia"/>
          <w:color w:val="000000" w:themeColor="text1"/>
          <w:sz w:val="24"/>
          <w:u w:val="single"/>
          <w14:textFill>
            <w14:solidFill>
              <w14:schemeClr w14:val="tx1"/>
            </w14:solidFill>
          </w14:textFill>
        </w:rPr>
        <w:t xml:space="preserve">  /  </w:t>
      </w:r>
      <w:r>
        <w:rPr>
          <w:rFonts w:hint="eastAsia"/>
          <w:color w:val="000000" w:themeColor="text1"/>
          <w:sz w:val="24"/>
          <w14:textFill>
            <w14:solidFill>
              <w14:schemeClr w14:val="tx1"/>
            </w14:solidFill>
          </w14:textFill>
        </w:rPr>
        <w:t>约定的质量要求。</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如所购货物为甲方指定厂商所生产的货物，则乙方保证向甲方所提供的货物为甲方所要求订购的原厂商生产的全新的、未曾使用过的货物，货物品质与原厂商提供的货物内附说明书一致，并保证本合同项下的货物在按照货物内附说明书安装、使用、维护的情况下运转良好。</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质量标准：按该种货物的国家标准执行；无国家标准而有部颁标准的，按部颁标准执行；无国家和部颁标准的，按同类企业质量标准执行；没有上述标准的，则应达到该种货物通常所应当具备的使用功能和质量标准。虽有上述标准，甲方对货物另有特殊要求的，除执行上述标准外，还应按甲方的要求执行。甲方的要求为：</w:t>
      </w:r>
      <w:r>
        <w:rPr>
          <w:rFonts w:hint="eastAsia"/>
          <w:color w:val="000000" w:themeColor="text1"/>
          <w:sz w:val="24"/>
          <w:u w:val="single"/>
          <w14:textFill>
            <w14:solidFill>
              <w14:schemeClr w14:val="tx1"/>
            </w14:solidFill>
          </w14:textFill>
        </w:rPr>
        <w:t>符合招投标文件要求</w:t>
      </w:r>
      <w:r>
        <w:rPr>
          <w:rFonts w:hint="eastAsia"/>
          <w:color w:val="000000" w:themeColor="text1"/>
          <w:sz w:val="24"/>
          <w14:textFill>
            <w14:solidFill>
              <w14:schemeClr w14:val="tx1"/>
            </w14:solidFill>
          </w14:textFill>
        </w:rPr>
        <w:t>。</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三、如货物种类被列入我国强制性产品（3C）目录的，该货物应通过中国强制性产品（3C）认证，并具有强制性认证(3C)标志。</w:t>
      </w:r>
    </w:p>
    <w:p>
      <w:pPr>
        <w:spacing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第三条货物/服务的运输及交货/交付</w:t>
      </w:r>
    </w:p>
    <w:p>
      <w:pPr>
        <w:snapToGrid w:val="0"/>
        <w:spacing w:line="300" w:lineRule="auto"/>
        <w:ind w:right="17"/>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一、交货方法：由乙方负责采用</w:t>
      </w:r>
      <w:r>
        <w:rPr>
          <w:rFonts w:hint="eastAsia"/>
          <w:color w:val="000000" w:themeColor="text1"/>
          <w:sz w:val="24"/>
          <w:u w:val="single"/>
          <w14:textFill>
            <w14:solidFill>
              <w14:schemeClr w14:val="tx1"/>
            </w14:solidFill>
          </w14:textFill>
        </w:rPr>
        <w:t>运输</w:t>
      </w:r>
      <w:r>
        <w:rPr>
          <w:rFonts w:hint="eastAsia"/>
          <w:color w:val="000000" w:themeColor="text1"/>
          <w:sz w:val="24"/>
          <w14:textFill>
            <w14:solidFill>
              <w14:schemeClr w14:val="tx1"/>
            </w14:solidFill>
          </w14:textFill>
        </w:rPr>
        <w:t>方式将货物/服务安全运至甲方指定交货/交付地点：</w:t>
      </w:r>
      <w:r>
        <w:rPr>
          <w:rFonts w:hint="eastAsia" w:ascii="宋体" w:hAnsi="宋体"/>
          <w:color w:val="000000" w:themeColor="text1"/>
          <w:sz w:val="24"/>
          <w:u w:val="single"/>
          <w14:textFill>
            <w14:solidFill>
              <w14:schemeClr w14:val="tx1"/>
            </w14:solidFill>
          </w14:textFill>
        </w:rPr>
        <w:t xml:space="preserve">  淮阴工学院   </w:t>
      </w:r>
      <w:r>
        <w:rPr>
          <w:rFonts w:hint="eastAsia"/>
          <w:color w:val="000000" w:themeColor="text1"/>
          <w:sz w:val="24"/>
          <w:u w:val="single"/>
          <w14:textFill>
            <w14:solidFill>
              <w14:schemeClr w14:val="tx1"/>
            </w14:solidFill>
          </w14:textFill>
        </w:rPr>
        <w:t>。</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二、乙方交付的货物/服务应具有适于前款约定运输方式的坚固包装，乙方应根据货物的不同特性和要求采取防潮、防雨、防锈、防震等保护措施，以确保货物/服务安全无损地到达交货/交付地点。</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三、上述运输、包装、装卸及运输保险费用由乙方负担，货物/服务在按照本合同第四条第三款由甲方接收前的全部风险由乙方承担。</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四、本合同项下的货物/服务应当附有技术规格、使用说明、配套软件、文件等相关技术资料，资料应当是清晰、正确和完整的。</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五、上述货物/服务及相应附属物品的交货日期</w:t>
      </w:r>
      <w:r>
        <w:rPr>
          <w:rFonts w:hint="eastAsia"/>
          <w:color w:val="000000" w:themeColor="text1"/>
          <w:sz w:val="24"/>
          <w:u w:val="single"/>
          <w14:textFill>
            <w14:solidFill>
              <w14:schemeClr w14:val="tx1"/>
            </w14:solidFill>
          </w14:textFill>
        </w:rPr>
        <w:t>合同签订后</w:t>
      </w:r>
      <w:r>
        <w:rPr>
          <w:color w:val="000000" w:themeColor="text1"/>
          <w:sz w:val="24"/>
          <w:u w:val="single"/>
          <w14:textFill>
            <w14:solidFill>
              <w14:schemeClr w14:val="tx1"/>
            </w14:solidFill>
          </w14:textFill>
        </w:rPr>
        <w:t>3</w:t>
      </w:r>
      <w:r>
        <w:rPr>
          <w:rFonts w:hint="eastAsia"/>
          <w:color w:val="000000" w:themeColor="text1"/>
          <w:sz w:val="24"/>
          <w:u w:val="single"/>
          <w14:textFill>
            <w14:solidFill>
              <w14:schemeClr w14:val="tx1"/>
            </w14:solidFill>
          </w14:textFill>
        </w:rPr>
        <w:t>0日内</w:t>
      </w:r>
      <w:r>
        <w:rPr>
          <w:rFonts w:hint="eastAsia"/>
          <w:color w:val="000000" w:themeColor="text1"/>
          <w:sz w:val="24"/>
          <w14:textFill>
            <w14:solidFill>
              <w14:schemeClr w14:val="tx1"/>
            </w14:solidFill>
          </w14:textFill>
        </w:rPr>
        <w:t>。</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六、乙方要求变更上述约定的交货/服务地点、交货时间的，应当提前</w:t>
      </w:r>
      <w:r>
        <w:rPr>
          <w:rFonts w:hint="eastAsia"/>
          <w:color w:val="000000" w:themeColor="text1"/>
          <w:sz w:val="24"/>
          <w:u w:val="single"/>
          <w14:textFill>
            <w14:solidFill>
              <w14:schemeClr w14:val="tx1"/>
            </w14:solidFill>
          </w14:textFill>
        </w:rPr>
        <w:t>3</w:t>
      </w:r>
      <w:r>
        <w:rPr>
          <w:rFonts w:hint="eastAsia"/>
          <w:color w:val="000000" w:themeColor="text1"/>
          <w:sz w:val="24"/>
          <w14:textFill>
            <w14:solidFill>
              <w14:schemeClr w14:val="tx1"/>
            </w14:solidFill>
          </w14:textFill>
        </w:rPr>
        <w:t>日通知甲方并取得甲方书面同意。未经甲方书面同意而擅自变更交货时间或地点的，应当承担违约责任。</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七、甲方要求变更交货/交付地点的，应提前</w:t>
      </w:r>
      <w:r>
        <w:rPr>
          <w:rFonts w:hint="eastAsia"/>
          <w:color w:val="000000" w:themeColor="text1"/>
          <w:sz w:val="24"/>
          <w:u w:val="single"/>
          <w14:textFill>
            <w14:solidFill>
              <w14:schemeClr w14:val="tx1"/>
            </w14:solidFill>
          </w14:textFill>
        </w:rPr>
        <w:t>3</w:t>
      </w:r>
      <w:r>
        <w:rPr>
          <w:rFonts w:hint="eastAsia"/>
          <w:color w:val="000000" w:themeColor="text1"/>
          <w:sz w:val="24"/>
          <w14:textFill>
            <w14:solidFill>
              <w14:schemeClr w14:val="tx1"/>
            </w14:solidFill>
          </w14:textFill>
        </w:rPr>
        <w:t>日通知乙方，乙方应当予以同意，由此增加的运输费用由甲方承担。</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第四条货物接收</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一、货物/服务运至甲方指定地点，乙方应当立即通知甲、丙方。甲、丙方应于接到乙方通知后</w:t>
      </w:r>
      <w:r>
        <w:rPr>
          <w:rFonts w:hint="eastAsia"/>
          <w:color w:val="000000" w:themeColor="text1"/>
          <w:sz w:val="24"/>
          <w:u w:val="single"/>
          <w14:textFill>
            <w14:solidFill>
              <w14:schemeClr w14:val="tx1"/>
            </w14:solidFill>
          </w14:textFill>
        </w:rPr>
        <w:t>10</w:t>
      </w:r>
      <w:r>
        <w:rPr>
          <w:rFonts w:hint="eastAsia"/>
          <w:color w:val="000000" w:themeColor="text1"/>
          <w:sz w:val="24"/>
          <w14:textFill>
            <w14:solidFill>
              <w14:schemeClr w14:val="tx1"/>
            </w14:solidFill>
          </w14:textFill>
        </w:rPr>
        <w:t>日内对货物/服务进行接收。接收主要是对乙方所交货物/服务是否与本合同第一条所述各项目相符进行初验，初验后应由甲乙丙三方工作人员签署到货/收妥证明。</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二、签署到货/收妥证明后，如甲、丙双方发现所接收的货物/服务数量、品种、品牌、型号、规格、产地或制造厂商等不合本合同约定的，应在</w:t>
      </w:r>
      <w:r>
        <w:rPr>
          <w:rFonts w:hint="eastAsia"/>
          <w:color w:val="000000" w:themeColor="text1"/>
          <w:sz w:val="24"/>
          <w:u w:val="single"/>
          <w14:textFill>
            <w14:solidFill>
              <w14:schemeClr w14:val="tx1"/>
            </w14:solidFill>
          </w14:textFill>
        </w:rPr>
        <w:t xml:space="preserve"> 10</w:t>
      </w:r>
      <w:r>
        <w:rPr>
          <w:rFonts w:hint="eastAsia"/>
          <w:color w:val="000000" w:themeColor="text1"/>
          <w:sz w:val="24"/>
          <w14:textFill>
            <w14:solidFill>
              <w14:schemeClr w14:val="tx1"/>
            </w14:solidFill>
          </w14:textFill>
        </w:rPr>
        <w:t>日内向乙方提出异议。除有其他相反证据证明外，如甲、丙双方未在上述期限内提出异议，则视为乙方所交货物/服务符合本合同第一条约定。</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三、本合同项下货物所有权自货物/服务交由甲方或甲方指定人员占有并由甲方工作人员签署到货/收妥证明之时起转移给甲方，并交由丙方使用。</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第五条安装及验收</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一、对于无需乙方负责安装的货物/服务，甲乙丙三方应当在甲方接收货物/服务后</w:t>
      </w:r>
      <w:r>
        <w:rPr>
          <w:rFonts w:hint="eastAsia"/>
          <w:color w:val="000000" w:themeColor="text1"/>
          <w:sz w:val="24"/>
          <w:u w:val="single"/>
          <w14:textFill>
            <w14:solidFill>
              <w14:schemeClr w14:val="tx1"/>
            </w14:solidFill>
          </w14:textFill>
        </w:rPr>
        <w:t>5</w:t>
      </w:r>
      <w:r>
        <w:rPr>
          <w:rFonts w:hint="eastAsia"/>
          <w:color w:val="000000" w:themeColor="text1"/>
          <w:sz w:val="24"/>
          <w14:textFill>
            <w14:solidFill>
              <w14:schemeClr w14:val="tx1"/>
            </w14:solidFill>
          </w14:textFill>
        </w:rPr>
        <w:t>日内按照本条第三款的验收标准对货物/服务进行验收，验收合格，由三方签署验收报告。验收不合格，应由三方约定新的验收时间进行验收。如果连续经过</w:t>
      </w:r>
      <w:r>
        <w:rPr>
          <w:rFonts w:hint="eastAsia"/>
          <w:color w:val="000000" w:themeColor="text1"/>
          <w:sz w:val="24"/>
          <w:u w:val="single"/>
          <w14:textFill>
            <w14:solidFill>
              <w14:schemeClr w14:val="tx1"/>
            </w14:solidFill>
          </w14:textFill>
        </w:rPr>
        <w:t xml:space="preserve"> 3</w:t>
      </w:r>
      <w:r>
        <w:rPr>
          <w:rFonts w:hint="eastAsia"/>
          <w:color w:val="000000" w:themeColor="text1"/>
          <w:sz w:val="24"/>
          <w14:textFill>
            <w14:solidFill>
              <w14:schemeClr w14:val="tx1"/>
            </w14:solidFill>
          </w14:textFill>
        </w:rPr>
        <w:t>次验收均不合格或自甲、丙方接收货物/服务之日起</w:t>
      </w:r>
      <w:r>
        <w:rPr>
          <w:rFonts w:hint="eastAsia"/>
          <w:color w:val="000000" w:themeColor="text1"/>
          <w:sz w:val="24"/>
          <w:u w:val="single"/>
          <w14:textFill>
            <w14:solidFill>
              <w14:schemeClr w14:val="tx1"/>
            </w14:solidFill>
          </w14:textFill>
        </w:rPr>
        <w:t>15</w:t>
      </w:r>
      <w:r>
        <w:rPr>
          <w:rFonts w:hint="eastAsia"/>
          <w:color w:val="000000" w:themeColor="text1"/>
          <w:sz w:val="24"/>
          <w14:textFill>
            <w14:solidFill>
              <w14:schemeClr w14:val="tx1"/>
            </w14:solidFill>
          </w14:textFill>
        </w:rPr>
        <w:t>日内货物/服务仍不能验收合格的（以最先届至的期限为准），甲方有权按照本合同第九条第二款的约定行使权利。</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二、对于由乙方负责安装的货物：</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乙方应当在接到甲方通知之日起</w:t>
      </w:r>
      <w:r>
        <w:rPr>
          <w:rFonts w:hint="eastAsia"/>
          <w:color w:val="000000" w:themeColor="text1"/>
          <w:sz w:val="24"/>
          <w:u w:val="single"/>
          <w14:textFill>
            <w14:solidFill>
              <w14:schemeClr w14:val="tx1"/>
            </w14:solidFill>
          </w14:textFill>
        </w:rPr>
        <w:t xml:space="preserve"> 3</w:t>
      </w:r>
      <w:r>
        <w:rPr>
          <w:rFonts w:hint="eastAsia"/>
          <w:color w:val="000000" w:themeColor="text1"/>
          <w:sz w:val="24"/>
          <w14:textFill>
            <w14:solidFill>
              <w14:schemeClr w14:val="tx1"/>
            </w14:solidFill>
          </w14:textFill>
        </w:rPr>
        <w:t>日内到甲方指定地点进行货物/服务安装。</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安装费用由乙方承担，丙方向乙方提供工作场地、电源等条件，乙方在安装前应对丙方提供的场地和电源等环境进行检测，认为合格后方可进行安装。乙方工作人员在安装过程中应当严守丙方工作场所的工作纪律及相关规定。</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3．乙方应当在</w:t>
      </w:r>
      <w:r>
        <w:rPr>
          <w:rFonts w:hint="eastAsia" w:ascii="宋体"/>
          <w:color w:val="000000" w:themeColor="text1"/>
          <w:sz w:val="24"/>
          <w:u w:val="single"/>
          <w14:textFill>
            <w14:solidFill>
              <w14:schemeClr w14:val="tx1"/>
            </w14:solidFill>
          </w14:textFill>
        </w:rPr>
        <w:t>与</w:t>
      </w:r>
      <w:r>
        <w:rPr>
          <w:rFonts w:hint="eastAsia"/>
          <w:color w:val="000000" w:themeColor="text1"/>
          <w:sz w:val="24"/>
          <w:u w:val="single"/>
          <w14:textFill>
            <w14:solidFill>
              <w14:schemeClr w14:val="tx1"/>
            </w14:solidFill>
          </w14:textFill>
        </w:rPr>
        <w:t>甲、丙方</w:t>
      </w:r>
      <w:r>
        <w:rPr>
          <w:rFonts w:hint="eastAsia" w:ascii="宋体"/>
          <w:color w:val="000000" w:themeColor="text1"/>
          <w:sz w:val="24"/>
          <w:u w:val="single"/>
          <w14:textFill>
            <w14:solidFill>
              <w14:schemeClr w14:val="tx1"/>
            </w14:solidFill>
          </w14:textFill>
        </w:rPr>
        <w:t>商定的计划安排内</w:t>
      </w:r>
      <w:r>
        <w:rPr>
          <w:rFonts w:hint="eastAsia"/>
          <w:color w:val="000000" w:themeColor="text1"/>
          <w:sz w:val="24"/>
          <w14:textFill>
            <w14:solidFill>
              <w14:schemeClr w14:val="tx1"/>
            </w14:solidFill>
          </w14:textFill>
        </w:rPr>
        <w:t>完成货物/服务的安装调试工作。甲、丙方自收到乙方完成货物安装调试工作的通知之日起</w:t>
      </w:r>
      <w:r>
        <w:rPr>
          <w:rFonts w:hint="eastAsia"/>
          <w:color w:val="000000" w:themeColor="text1"/>
          <w:sz w:val="24"/>
          <w:u w:val="single"/>
          <w14:textFill>
            <w14:solidFill>
              <w14:schemeClr w14:val="tx1"/>
            </w14:solidFill>
          </w14:textFill>
        </w:rPr>
        <w:t>5</w:t>
      </w:r>
      <w:r>
        <w:rPr>
          <w:rFonts w:hint="eastAsia"/>
          <w:color w:val="000000" w:themeColor="text1"/>
          <w:sz w:val="24"/>
          <w14:textFill>
            <w14:solidFill>
              <w14:schemeClr w14:val="tx1"/>
            </w14:solidFill>
          </w14:textFill>
        </w:rPr>
        <w:t>日内开始对货物进行验收，验收合格后三方应签署验收报告。</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4．如验收不合格，应由三方约定新的验收时间进行验收。如果连续经过</w:t>
      </w:r>
      <w:r>
        <w:rPr>
          <w:rFonts w:hint="eastAsia"/>
          <w:color w:val="000000" w:themeColor="text1"/>
          <w:sz w:val="24"/>
          <w:u w:val="single"/>
          <w14:textFill>
            <w14:solidFill>
              <w14:schemeClr w14:val="tx1"/>
            </w14:solidFill>
          </w14:textFill>
        </w:rPr>
        <w:t>3</w:t>
      </w:r>
      <w:r>
        <w:rPr>
          <w:rFonts w:hint="eastAsia"/>
          <w:color w:val="000000" w:themeColor="text1"/>
          <w:sz w:val="24"/>
          <w14:textFill>
            <w14:solidFill>
              <w14:schemeClr w14:val="tx1"/>
            </w14:solidFill>
          </w14:textFill>
        </w:rPr>
        <w:t>次验收均不合格或自安装调试工作完成之日起</w:t>
      </w:r>
      <w:r>
        <w:rPr>
          <w:rFonts w:hint="eastAsia"/>
          <w:color w:val="000000" w:themeColor="text1"/>
          <w:sz w:val="24"/>
          <w:u w:val="single"/>
          <w14:textFill>
            <w14:solidFill>
              <w14:schemeClr w14:val="tx1"/>
            </w14:solidFill>
          </w14:textFill>
        </w:rPr>
        <w:t>15</w:t>
      </w:r>
      <w:r>
        <w:rPr>
          <w:rFonts w:hint="eastAsia"/>
          <w:color w:val="000000" w:themeColor="text1"/>
          <w:sz w:val="24"/>
          <w14:textFill>
            <w14:solidFill>
              <w14:schemeClr w14:val="tx1"/>
            </w14:solidFill>
          </w14:textFill>
        </w:rPr>
        <w:t>日内货物/服务仍不能验收合格的（以最先届至的期限为准），甲方有权按照本合同第九条第二款的约定行使权利。</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5.设备安装后初次运行所需的耗材应由乙方随设备提供。</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三、验收标准按照下列第2项标准执行：</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1．本合同附件</w:t>
      </w:r>
      <w:r>
        <w:rPr>
          <w:rFonts w:hint="eastAsia"/>
          <w:color w:val="000000" w:themeColor="text1"/>
          <w:sz w:val="24"/>
          <w:u w:val="single"/>
          <w14:textFill>
            <w14:solidFill>
              <w14:schemeClr w14:val="tx1"/>
            </w14:solidFill>
          </w14:textFill>
        </w:rPr>
        <w:t xml:space="preserve">  /  </w:t>
      </w:r>
      <w:r>
        <w:rPr>
          <w:rFonts w:hint="eastAsia"/>
          <w:color w:val="000000" w:themeColor="text1"/>
          <w:sz w:val="24"/>
          <w14:textFill>
            <w14:solidFill>
              <w14:schemeClr w14:val="tx1"/>
            </w14:solidFill>
          </w14:textFill>
        </w:rPr>
        <w:t>约定的标准。</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2．本合同第二、三条规定的质量标准。</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第六条货物/服务维护维修、技术支持及培训服务</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一、乙方承诺按照下列第</w:t>
      </w:r>
      <w:r>
        <w:rPr>
          <w:rFonts w:hint="eastAsia"/>
          <w:color w:val="000000" w:themeColor="text1"/>
          <w:sz w:val="24"/>
          <w:u w:val="single"/>
          <w14:textFill>
            <w14:solidFill>
              <w14:schemeClr w14:val="tx1"/>
            </w14:solidFill>
          </w14:textFill>
        </w:rPr>
        <w:t xml:space="preserve"> 2 </w:t>
      </w:r>
      <w:r>
        <w:rPr>
          <w:rFonts w:hint="eastAsia"/>
          <w:color w:val="000000" w:themeColor="text1"/>
          <w:sz w:val="24"/>
          <w14:textFill>
            <w14:solidFill>
              <w14:schemeClr w14:val="tx1"/>
            </w14:solidFill>
          </w14:textFill>
        </w:rPr>
        <w:t>项约定为货物提供维护维修及技术支持服务：</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1．本合同附件</w:t>
      </w:r>
      <w:r>
        <w:rPr>
          <w:rFonts w:hint="eastAsia"/>
          <w:color w:val="000000" w:themeColor="text1"/>
          <w:sz w:val="24"/>
          <w:u w:val="single"/>
          <w14:textFill>
            <w14:solidFill>
              <w14:schemeClr w14:val="tx1"/>
            </w14:solidFill>
          </w14:textFill>
        </w:rPr>
        <w:t xml:space="preserve">  /  </w:t>
      </w:r>
      <w:r>
        <w:rPr>
          <w:rFonts w:hint="eastAsia"/>
          <w:color w:val="000000" w:themeColor="text1"/>
          <w:sz w:val="24"/>
          <w14:textFill>
            <w14:solidFill>
              <w14:schemeClr w14:val="tx1"/>
            </w14:solidFill>
          </w14:textFill>
        </w:rPr>
        <w:t>的约定。</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乙方承诺为甲、丙方提供下列服务：</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（1）自本合同项下的全部货物/服务验收合格之日（对于还需要进行调试运行的，应自实际运行调试完毕并验收合格之日）起享受乙方提供</w:t>
      </w:r>
      <w:r>
        <w:rPr>
          <w:color w:val="000000" w:themeColor="text1"/>
          <w:sz w:val="24"/>
          <w:u w:val="single"/>
          <w14:textFill>
            <w14:solidFill>
              <w14:schemeClr w14:val="tx1"/>
            </w14:solidFill>
          </w14:textFill>
        </w:rPr>
        <w:t>*</w:t>
      </w:r>
      <w:r>
        <w:rPr>
          <w:rFonts w:hint="eastAsia"/>
          <w:color w:val="000000" w:themeColor="text1"/>
          <w:sz w:val="24"/>
          <w14:textFill>
            <w14:solidFill>
              <w14:schemeClr w14:val="tx1"/>
            </w14:solidFill>
          </w14:textFill>
        </w:rPr>
        <w:t>年的免费上门维修维护服务。免费维护维修期内如货物/服务出现任何质量问题，乙方应予以免费维修。</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（2）乙方保证为本合同项下的全部货物/服务，在免费维护维修期外以最优惠的价格提供终身维修服务（服务水准应不低于免费维护维修期内水准）。</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（3）乙方提供</w:t>
      </w:r>
      <w:r>
        <w:rPr>
          <w:color w:val="000000" w:themeColor="text1"/>
          <w:sz w:val="24"/>
          <w:u w:val="single"/>
          <w14:textFill>
            <w14:solidFill>
              <w14:schemeClr w14:val="tx1"/>
            </w14:solidFill>
          </w14:textFill>
        </w:rPr>
        <w:t>/</w:t>
      </w:r>
      <w:r>
        <w:rPr>
          <w:rFonts w:hint="eastAsia"/>
          <w:color w:val="000000" w:themeColor="text1"/>
          <w:sz w:val="24"/>
          <w14:textFill>
            <w14:solidFill>
              <w14:schemeClr w14:val="tx1"/>
            </w14:solidFill>
          </w14:textFill>
        </w:rPr>
        <w:t>名技术人员在丙方驻场</w:t>
      </w:r>
      <w:r>
        <w:rPr>
          <w:color w:val="000000" w:themeColor="text1"/>
          <w:sz w:val="24"/>
          <w:u w:val="single"/>
          <w14:textFill>
            <w14:solidFill>
              <w14:schemeClr w14:val="tx1"/>
            </w14:solidFill>
          </w14:textFill>
        </w:rPr>
        <w:t>/</w:t>
      </w:r>
      <w:r>
        <w:rPr>
          <w:rFonts w:hint="eastAsia"/>
          <w:color w:val="000000" w:themeColor="text1"/>
          <w:sz w:val="24"/>
          <w14:textFill>
            <w14:solidFill>
              <w14:schemeClr w14:val="tx1"/>
            </w14:solidFill>
          </w14:textFill>
        </w:rPr>
        <w:t>年提供服务和技术支持，乙方技术人员在丙方的驻场工作须服从丙方管理，及时在现场解决问题或排除故障并使其达到正常运行状态。如故障无法现场解决，乙方应当首先启用自有备用设备进行替换，以保证甲方货物的正常运行，保证丙方的正常使用。</w:t>
      </w:r>
    </w:p>
    <w:p>
      <w:pPr>
        <w:spacing w:before="240"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二、乙方承诺按照下列第</w:t>
      </w:r>
      <w:r>
        <w:rPr>
          <w:rFonts w:hint="eastAsia"/>
          <w:color w:val="000000" w:themeColor="text1"/>
          <w:sz w:val="24"/>
          <w:u w:val="single"/>
          <w14:textFill>
            <w14:solidFill>
              <w14:schemeClr w14:val="tx1"/>
            </w14:solidFill>
          </w14:textFill>
        </w:rPr>
        <w:t>2</w:t>
      </w:r>
      <w:r>
        <w:rPr>
          <w:rFonts w:hint="eastAsia"/>
          <w:color w:val="000000" w:themeColor="text1"/>
          <w:sz w:val="24"/>
          <w14:textFill>
            <w14:solidFill>
              <w14:schemeClr w14:val="tx1"/>
            </w14:solidFill>
          </w14:textFill>
        </w:rPr>
        <w:t>项约定为甲、丙方提供培训服务：</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1．本合同附件</w:t>
      </w:r>
      <w:r>
        <w:rPr>
          <w:rFonts w:hint="eastAsia"/>
          <w:color w:val="000000" w:themeColor="text1"/>
          <w:sz w:val="24"/>
          <w:u w:val="single"/>
          <w14:textFill>
            <w14:solidFill>
              <w14:schemeClr w14:val="tx1"/>
            </w14:solidFill>
          </w14:textFill>
        </w:rPr>
        <w:t>/</w:t>
      </w:r>
      <w:r>
        <w:rPr>
          <w:rFonts w:hint="eastAsia"/>
          <w:color w:val="000000" w:themeColor="text1"/>
          <w:sz w:val="24"/>
          <w14:textFill>
            <w14:solidFill>
              <w14:schemeClr w14:val="tx1"/>
            </w14:solidFill>
          </w14:textFill>
        </w:rPr>
        <w:t>的约定。</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乙方承诺为甲、丙方提供以下服务：</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（1）为甲、丙方工作人员进行必要的现场免费技术培训，使甲、丙方人员能独立使用该设备，完成日常操作和相关维护。</w:t>
      </w:r>
    </w:p>
    <w:p>
      <w:pPr>
        <w:spacing w:line="460" w:lineRule="exac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第七条款项的支付</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一、本合同项下的价款和价外费用均为包含</w:t>
      </w:r>
      <w:r>
        <w:rPr>
          <w:color w:val="000000" w:themeColor="text1"/>
          <w:sz w:val="24"/>
          <w14:textFill>
            <w14:solidFill>
              <w14:schemeClr w14:val="tx1"/>
            </w14:solidFill>
          </w14:textFill>
        </w:rPr>
        <w:t>增值税</w:t>
      </w:r>
      <w:r>
        <w:rPr>
          <w:rFonts w:hint="eastAsia"/>
          <w:color w:val="000000" w:themeColor="text1"/>
          <w:sz w:val="24"/>
          <w14:textFill>
            <w14:solidFill>
              <w14:schemeClr w14:val="tx1"/>
            </w14:solidFill>
          </w14:textFill>
        </w:rPr>
        <w:t>的含税价，甲方无须再向乙方支付其他款项。甲乙双方之间发生的本合同项下的一切价款、费用均以人民币结算及支付。</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二、支付时，甲方应按照本合同约定将款项转入乙方指定的账户。如有变更，乙方应在合同规定的相关付款期限前</w:t>
      </w:r>
      <w:r>
        <w:rPr>
          <w:rFonts w:hint="eastAsia"/>
          <w:color w:val="000000" w:themeColor="text1"/>
          <w:sz w:val="24"/>
          <w:u w:val="single"/>
          <w14:textFill>
            <w14:solidFill>
              <w14:schemeClr w14:val="tx1"/>
            </w14:solidFill>
          </w14:textFill>
        </w:rPr>
        <w:t>5</w:t>
      </w:r>
      <w:r>
        <w:rPr>
          <w:rFonts w:hint="eastAsia"/>
          <w:color w:val="000000" w:themeColor="text1"/>
          <w:sz w:val="24"/>
          <w14:textFill>
            <w14:solidFill>
              <w14:schemeClr w14:val="tx1"/>
            </w14:solidFill>
          </w14:textFill>
        </w:rPr>
        <w:t>日以书面方式通知甲方，通知应加盖乙方公章。</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三、甲方应当按照下列第</w:t>
      </w:r>
      <w:r>
        <w:rPr>
          <w:rFonts w:hint="eastAsia"/>
          <w:color w:val="000000" w:themeColor="text1"/>
          <w:sz w:val="24"/>
          <w:u w:val="single"/>
          <w14:textFill>
            <w14:solidFill>
              <w14:schemeClr w14:val="tx1"/>
            </w14:solidFill>
          </w14:textFill>
        </w:rPr>
        <w:t>1</w:t>
      </w:r>
      <w:r>
        <w:rPr>
          <w:rFonts w:hint="eastAsia"/>
          <w:color w:val="000000" w:themeColor="text1"/>
          <w:sz w:val="24"/>
          <w14:textFill>
            <w14:solidFill>
              <w14:schemeClr w14:val="tx1"/>
            </w14:solidFill>
          </w14:textFill>
        </w:rPr>
        <w:t>项方式向乙方支付货款：</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一次性付款。货物全部验收合格后，乙方向丙方支付全部货款的 5% 作为服务保证金，此保证金在验收合格起满12个月无质量和合同约定的服务问题后退还乙方。甲方在本合同项下的货物全部验收合格后10日内一次性向乙方支付全部货款，共计人民币元（大写：</w:t>
      </w:r>
      <w:r>
        <w:rPr>
          <w:rFonts w:hint="eastAsia"/>
          <w:color w:val="000000" w:themeColor="text1"/>
          <w:sz w:val="24"/>
          <w:u w:val="single"/>
          <w14:textFill>
            <w14:solidFill>
              <w14:schemeClr w14:val="tx1"/>
            </w14:solidFill>
          </w14:textFill>
        </w:rPr>
        <w:t>圆整</w:t>
      </w:r>
      <w:r>
        <w:rPr>
          <w:rFonts w:hint="eastAsia"/>
          <w:color w:val="000000" w:themeColor="text1"/>
          <w:sz w:val="24"/>
          <w14:textFill>
            <w14:solidFill>
              <w14:schemeClr w14:val="tx1"/>
            </w14:solidFill>
          </w14:textFill>
        </w:rPr>
        <w:t>）。</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2.分期付款。</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平台调试部署完毕投入试运行且初验合格</w:t>
      </w:r>
      <w:r>
        <w:rPr>
          <w:rFonts w:hint="eastAsia"/>
          <w:color w:val="000000" w:themeColor="text1"/>
          <w:sz w:val="24"/>
          <w14:textFill>
            <w14:solidFill>
              <w14:schemeClr w14:val="tx1"/>
            </w14:solidFill>
          </w14:textFill>
        </w:rPr>
        <w:t>后15日，甲方向乙方支付</w:t>
      </w:r>
      <w:r>
        <w:rPr>
          <w:rFonts w:hint="eastAsia"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_</w:t>
      </w:r>
      <w:r>
        <w:rPr>
          <w:rFonts w:hint="eastAsia"/>
          <w:color w:val="000000" w:themeColor="text1"/>
          <w:sz w:val="24"/>
          <w14:textFill>
            <w14:solidFill>
              <w14:schemeClr w14:val="tx1"/>
            </w14:solidFill>
          </w14:textFill>
        </w:rPr>
        <w:t>元（大写：</w:t>
      </w:r>
      <w:r>
        <w:rPr>
          <w:rFonts w:hint="eastAsia"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_</w:t>
      </w:r>
      <w:r>
        <w:rPr>
          <w:rFonts w:hint="eastAsia"/>
          <w:color w:val="000000" w:themeColor="text1"/>
          <w:sz w:val="24"/>
          <w14:textFill>
            <w14:solidFill>
              <w14:schemeClr w14:val="tx1"/>
            </w14:solidFill>
          </w14:textFill>
        </w:rPr>
        <w:t>），即货款总金额的</w:t>
      </w:r>
      <w:r>
        <w:rPr>
          <w:rFonts w:hint="eastAsia"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_</w:t>
      </w:r>
      <w:r>
        <w:rPr>
          <w:rFonts w:hint="eastAsia"/>
          <w:color w:val="000000" w:themeColor="text1"/>
          <w:sz w:val="24"/>
          <w14:textFill>
            <w14:solidFill>
              <w14:schemeClr w14:val="tx1"/>
            </w14:solidFill>
          </w14:textFill>
        </w:rPr>
        <w:t>。</w:t>
      </w:r>
    </w:p>
    <w:p>
      <w:pPr>
        <w:spacing w:line="460" w:lineRule="exact"/>
        <w:ind w:left="360" w:hanging="360" w:hangingChars="1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（2）稳定试运行结束，终</w:t>
      </w:r>
      <w:r>
        <w:rPr>
          <w:color w:val="000000" w:themeColor="text1"/>
          <w:sz w:val="24"/>
          <w14:textFill>
            <w14:solidFill>
              <w14:schemeClr w14:val="tx1"/>
            </w14:solidFill>
          </w14:textFill>
        </w:rPr>
        <w:t>验收合格</w:t>
      </w:r>
      <w:r>
        <w:rPr>
          <w:rFonts w:hint="eastAsia"/>
          <w:color w:val="000000" w:themeColor="text1"/>
          <w:sz w:val="24"/>
          <w14:textFill>
            <w14:solidFill>
              <w14:schemeClr w14:val="tx1"/>
            </w14:solidFill>
          </w14:textFill>
        </w:rPr>
        <w:t>后</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日内，甲方向乙方支付货款（人民币）</w:t>
      </w:r>
      <w:r>
        <w:rPr>
          <w:rFonts w:hint="eastAsia" w:ascii="宋体" w:hAnsi="宋体"/>
          <w:color w:val="000000" w:themeColor="text1"/>
          <w:kern w:val="0"/>
          <w:sz w:val="24"/>
          <w:u w:val="single"/>
          <w14:textFill>
            <w14:solidFill>
              <w14:schemeClr w14:val="tx1"/>
            </w14:solidFill>
          </w14:textFill>
        </w:rPr>
        <w:t>/</w:t>
      </w:r>
      <w:r>
        <w:rPr>
          <w:rFonts w:hint="eastAsia"/>
          <w:color w:val="000000" w:themeColor="text1"/>
          <w:sz w:val="24"/>
          <w:u w:val="single"/>
          <w14:textFill>
            <w14:solidFill>
              <w14:schemeClr w14:val="tx1"/>
            </w14:solidFill>
          </w14:textFill>
        </w:rPr>
        <w:t>（大写：</w:t>
      </w:r>
      <w:r>
        <w:rPr>
          <w:rFonts w:hint="eastAsia" w:ascii="宋体" w:hAnsi="宋体"/>
          <w:color w:val="000000" w:themeColor="text1"/>
          <w:kern w:val="0"/>
          <w:sz w:val="24"/>
          <w:u w:val="single"/>
          <w14:textFill>
            <w14:solidFill>
              <w14:schemeClr w14:val="tx1"/>
            </w14:solidFill>
          </w14:textFill>
        </w:rPr>
        <w:t>/</w:t>
      </w:r>
      <w:r>
        <w:rPr>
          <w:rFonts w:hint="eastAsia"/>
          <w:color w:val="000000" w:themeColor="text1"/>
          <w:sz w:val="24"/>
          <w:u w:val="single"/>
          <w14:textFill>
            <w14:solidFill>
              <w14:schemeClr w14:val="tx1"/>
            </w14:solidFill>
          </w14:textFill>
        </w:rPr>
        <w:t>）</w:t>
      </w:r>
      <w:r>
        <w:rPr>
          <w:rFonts w:hint="eastAsia"/>
          <w:color w:val="000000" w:themeColor="text1"/>
          <w:sz w:val="24"/>
          <w14:textFill>
            <w14:solidFill>
              <w14:schemeClr w14:val="tx1"/>
            </w14:solidFill>
          </w14:textFill>
        </w:rPr>
        <w:t>，即货款总金额的</w:t>
      </w:r>
      <w:r>
        <w:rPr>
          <w:rFonts w:hint="eastAsia"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_</w:t>
      </w:r>
      <w:r>
        <w:rPr>
          <w:rFonts w:hint="eastAsia"/>
          <w:color w:val="000000" w:themeColor="text1"/>
          <w:sz w:val="24"/>
          <w14:textFill>
            <w14:solidFill>
              <w14:schemeClr w14:val="tx1"/>
            </w14:solidFill>
          </w14:textFill>
        </w:rPr>
        <w:t>。</w:t>
      </w:r>
    </w:p>
    <w:p>
      <w:pPr>
        <w:spacing w:line="460" w:lineRule="exact"/>
        <w:ind w:left="360" w:hanging="360" w:hangingChars="1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（3）剩余货款总金额的</w:t>
      </w:r>
      <w:r>
        <w:rPr>
          <w:rFonts w:hint="eastAsia" w:ascii="宋体" w:hAnsi="宋体"/>
          <w:color w:val="000000" w:themeColor="text1"/>
          <w:kern w:val="0"/>
          <w:sz w:val="24"/>
          <w:u w:val="single"/>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_</w:t>
      </w:r>
      <w:r>
        <w:rPr>
          <w:color w:val="000000" w:themeColor="text1"/>
          <w:sz w:val="24"/>
          <w14:textFill>
            <w14:solidFill>
              <w14:schemeClr w14:val="tx1"/>
            </w14:solidFill>
          </w14:textFill>
        </w:rPr>
        <w:t>在</w:t>
      </w:r>
      <w:r>
        <w:rPr>
          <w:rFonts w:hint="eastAsia"/>
          <w:color w:val="000000" w:themeColor="text1"/>
          <w:sz w:val="24"/>
          <w14:textFill>
            <w14:solidFill>
              <w14:schemeClr w14:val="tx1"/>
            </w14:solidFill>
          </w14:textFill>
        </w:rPr>
        <w:t>终</w:t>
      </w:r>
      <w:r>
        <w:rPr>
          <w:color w:val="000000" w:themeColor="text1"/>
          <w:sz w:val="24"/>
          <w14:textFill>
            <w14:solidFill>
              <w14:schemeClr w14:val="tx1"/>
            </w14:solidFill>
          </w14:textFill>
        </w:rPr>
        <w:t>验收完毕1年后付清（不计利息）</w:t>
      </w:r>
      <w:r>
        <w:rPr>
          <w:rFonts w:hint="eastAsia"/>
          <w:color w:val="000000" w:themeColor="text1"/>
          <w:sz w:val="24"/>
          <w14:textFill>
            <w14:solidFill>
              <w14:schemeClr w14:val="tx1"/>
            </w14:solidFill>
          </w14:textFill>
        </w:rPr>
        <w:t>。</w:t>
      </w:r>
    </w:p>
    <w:p>
      <w:pPr>
        <w:pStyle w:val="6"/>
        <w:adjustRightInd w:val="0"/>
        <w:snapToGrid w:val="0"/>
        <w:spacing w:line="460" w:lineRule="exact"/>
        <w:rPr>
          <w:rFonts w:ascii="Times New Roman" w:hAnsi="Times New Roman"/>
          <w:color w:val="000000" w:themeColor="text1"/>
          <w:szCs w:val="24"/>
          <w14:textFill>
            <w14:solidFill>
              <w14:schemeClr w14:val="tx1"/>
            </w14:solidFill>
          </w14:textFill>
        </w:rPr>
      </w:pPr>
      <w:r>
        <w:rPr>
          <w:rFonts w:ascii="Times New Roman" w:hAnsi="Times New Roman"/>
          <w:color w:val="000000" w:themeColor="text1"/>
          <w:szCs w:val="24"/>
          <w14:textFill>
            <w14:solidFill>
              <w14:schemeClr w14:val="tx1"/>
            </w14:solidFill>
          </w14:textFill>
        </w:rPr>
        <w:t>四、发票</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1、乙方应当按照下列第(1)项约定开具发票：</w:t>
      </w:r>
    </w:p>
    <w:p>
      <w:pPr>
        <w:spacing w:line="460" w:lineRule="exact"/>
        <w:ind w:firstLine="120" w:firstLineChars="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（1）在收到甲方支付的款项（前/后）5个工作日内开具(或通过税务机关代开）当次支付金额的符合规定的增值税专用发票。</w:t>
      </w:r>
    </w:p>
    <w:p>
      <w:pPr>
        <w:spacing w:line="460" w:lineRule="exact"/>
        <w:ind w:firstLine="120" w:firstLineChars="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（2）其他约定：</w:t>
      </w:r>
    </w:p>
    <w:p>
      <w:pPr>
        <w:spacing w:line="460" w:lineRule="exact"/>
        <w:ind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如乙方依据税收法律法规无法开具（或通过税务机关代开）增值税专用发票，乙方应当开具合法有效的增值税普通发票。如未来乙方登记成为增值税一般纳税人，应及时通知甲方。</w:t>
      </w:r>
    </w:p>
    <w:p>
      <w:pPr>
        <w:spacing w:line="460" w:lineRule="exact"/>
        <w:ind w:firstLine="120" w:firstLineChars="50"/>
        <w:outlineLvl w:val="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2、甲方提供的开票信息</w:t>
      </w:r>
    </w:p>
    <w:p>
      <w:pPr>
        <w:spacing w:line="460" w:lineRule="exact"/>
        <w:ind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公司名称(全称)：*</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银行股份有限公司淮安分行</w:t>
      </w:r>
    </w:p>
    <w:p>
      <w:pPr>
        <w:spacing w:line="460" w:lineRule="exact"/>
        <w:ind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纳税人识别号：*</w:t>
      </w:r>
      <w:r>
        <w:rPr>
          <w:color w:val="000000" w:themeColor="text1"/>
          <w:sz w:val="24"/>
          <w14:textFill>
            <w14:solidFill>
              <w14:schemeClr w14:val="tx1"/>
            </w14:solidFill>
          </w14:textFill>
        </w:rPr>
        <w:t>*******</w:t>
      </w:r>
    </w:p>
    <w:p>
      <w:pPr>
        <w:spacing w:line="460" w:lineRule="exact"/>
        <w:ind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银行账户：*</w:t>
      </w:r>
      <w:r>
        <w:rPr>
          <w:color w:val="000000" w:themeColor="text1"/>
          <w:sz w:val="24"/>
          <w14:textFill>
            <w14:solidFill>
              <w14:schemeClr w14:val="tx1"/>
            </w14:solidFill>
          </w14:textFill>
        </w:rPr>
        <w:t>*******</w:t>
      </w:r>
    </w:p>
    <w:p>
      <w:pPr>
        <w:spacing w:line="460" w:lineRule="exact"/>
        <w:ind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开户银行：*</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银行淮安分行营业部</w:t>
      </w:r>
    </w:p>
    <w:p>
      <w:pPr>
        <w:spacing w:line="460" w:lineRule="exact"/>
        <w:ind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地址：*</w:t>
      </w:r>
      <w:r>
        <w:rPr>
          <w:color w:val="000000" w:themeColor="text1"/>
          <w:sz w:val="24"/>
          <w14:textFill>
            <w14:solidFill>
              <w14:schemeClr w14:val="tx1"/>
            </w14:solidFill>
          </w14:textFill>
        </w:rPr>
        <w:t>*******</w:t>
      </w:r>
    </w:p>
    <w:p>
      <w:pPr>
        <w:spacing w:line="460" w:lineRule="exact"/>
        <w:ind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电话：*</w:t>
      </w:r>
      <w:r>
        <w:rPr>
          <w:color w:val="000000" w:themeColor="text1"/>
          <w:sz w:val="24"/>
          <w14:textFill>
            <w14:solidFill>
              <w14:schemeClr w14:val="tx1"/>
            </w14:solidFill>
          </w14:textFill>
        </w:rPr>
        <w:t>*******</w:t>
      </w:r>
    </w:p>
    <w:p>
      <w:pPr>
        <w:spacing w:line="460" w:lineRule="exact"/>
        <w:ind w:firstLine="120" w:firstLineChars="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3、乙方应当在发票开具之日起5日内向甲方交付，否则甲方有权拒收发票并要求乙方重新开具。</w:t>
      </w:r>
    </w:p>
    <w:p>
      <w:pPr>
        <w:spacing w:line="460" w:lineRule="exact"/>
        <w:ind w:firstLine="120" w:firstLineChars="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4、如乙方向甲方开具的发票无效、虚假，或者乙方发生迟延开具或交付发票的情形，乙方应当赔偿甲方全部损失，包括但不限于税金、附加税费、罚金、滞纳金。</w:t>
      </w:r>
    </w:p>
    <w:p>
      <w:pPr>
        <w:spacing w:line="460" w:lineRule="exact"/>
        <w:ind w:firstLine="120" w:firstLineChars="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5、如发生需要作废发票或开具红字发票等情形，乙方应当根据甲方要求及时开具发票。</w:t>
      </w:r>
    </w:p>
    <w:p>
      <w:pPr>
        <w:spacing w:line="460" w:lineRule="exact"/>
        <w:ind w:firstLine="120" w:firstLineChars="50"/>
        <w:rPr>
          <w:rFonts w:ascii="彩虹粗仿宋"/>
          <w:color w:val="000000" w:themeColor="text1"/>
          <w14:textFill>
            <w14:solidFill>
              <w14:schemeClr w14:val="tx1"/>
            </w14:solidFill>
          </w14:textFill>
        </w:rPr>
      </w:pPr>
      <w:r>
        <w:rPr>
          <w:rFonts w:hint="eastAsia"/>
          <w:color w:val="000000" w:themeColor="text1"/>
          <w:sz w:val="24"/>
          <w14:textFill>
            <w14:solidFill>
              <w14:schemeClr w14:val="tx1"/>
            </w14:solidFill>
          </w14:textFill>
        </w:rPr>
        <w:t>五</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如乙方为</w:t>
      </w:r>
      <w:r>
        <w:rPr>
          <w:color w:val="000000" w:themeColor="text1"/>
          <w:sz w:val="24"/>
          <w14:textFill>
            <w14:solidFill>
              <w14:schemeClr w14:val="tx1"/>
            </w14:solidFill>
          </w14:textFill>
        </w:rPr>
        <w:t>中华人民共和国境外</w:t>
      </w:r>
      <w:r>
        <w:rPr>
          <w:rFonts w:hint="eastAsia"/>
          <w:color w:val="000000" w:themeColor="text1"/>
          <w:sz w:val="24"/>
          <w14:textFill>
            <w14:solidFill>
              <w14:schemeClr w14:val="tx1"/>
            </w14:solidFill>
          </w14:textFill>
        </w:rPr>
        <w:t>供应商，且在</w:t>
      </w:r>
      <w:r>
        <w:rPr>
          <w:color w:val="000000" w:themeColor="text1"/>
          <w:sz w:val="24"/>
          <w14:textFill>
            <w14:solidFill>
              <w14:schemeClr w14:val="tx1"/>
            </w14:solidFill>
          </w14:textFill>
        </w:rPr>
        <w:t>中华人民共和国境</w:t>
      </w:r>
      <w:r>
        <w:rPr>
          <w:rFonts w:hint="eastAsia"/>
          <w:color w:val="000000" w:themeColor="text1"/>
          <w:sz w:val="24"/>
          <w14:textFill>
            <w14:solidFill>
              <w14:schemeClr w14:val="tx1"/>
            </w14:solidFill>
          </w14:textFill>
        </w:rPr>
        <w:t>内设有经营机构为乙方扣缴增值税，乙方应立即将该情形通知甲方，并在甲方付款前向甲方提供解缴税款的相关完税凭证。如乙方未向甲方提供完税凭证，甲方将在支付款项前根据中国税收法律、法规、规章或者相关部门的有关规定，代乙方扣缴相关款项适用的增值税和</w:t>
      </w:r>
      <w:r>
        <w:rPr>
          <w:color w:val="000000" w:themeColor="text1"/>
          <w:sz w:val="24"/>
          <w14:textFill>
            <w14:solidFill>
              <w14:schemeClr w14:val="tx1"/>
            </w14:solidFill>
          </w14:textFill>
        </w:rPr>
        <w:t>附加税费</w:t>
      </w:r>
      <w:r>
        <w:rPr>
          <w:rFonts w:hint="eastAsia"/>
          <w:color w:val="000000" w:themeColor="text1"/>
          <w:sz w:val="24"/>
          <w14:textFill>
            <w14:solidFill>
              <w14:schemeClr w14:val="tx1"/>
            </w14:solidFill>
          </w14:textFill>
        </w:rPr>
        <w:t>，乙方应向甲方提供中国税务机关要求由乙方出具的文件和信息。为完成在中华人民共和国境内的增值税缴纳，乙方应向甲方提供商业发票，并在商业发票上注明发票金额已包含增值税和增值税附加税费。</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第八条知识产权和保密条款</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乙方保证：依本合同向甲、丙方提供的货物/服务及其资料不存在任何侵犯第三方知识产权的情形；如甲、丙方因此遭受第三方的索赔或起诉，乙方承诺自费就上述索赔或起诉为甲、丙方答辩，并支付甲、丙方因此而遭受的全部损失和费用。</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甲乙丙三方对在本合同签订、履行过程中知悉的对方资料和信息，除该方作出相反的书面说明外，均应视为该方的商业秘密，未经该方书面同意不得向任何第三方泄漏。任何一方因违反保密义务而给另一方造成损失的应负相应的赔偿责任。不论本合同是否解除或终止，本条款在保密期限内持续有效，自本合同生效之日起算，保密期限为永久，直至被合法公开。</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第九条乙方的违约责任</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一、乙方所交货物/服务存在损坏或短缺的，或者货物/服务品种、品牌、型号、规格、产地或制造厂商等不符合合同约定的，乙方应当在收到甲、丙方通知后</w:t>
      </w:r>
      <w:r>
        <w:rPr>
          <w:rFonts w:hint="eastAsia"/>
          <w:color w:val="000000" w:themeColor="text1"/>
          <w:sz w:val="24"/>
          <w:u w:val="single"/>
          <w14:textFill>
            <w14:solidFill>
              <w14:schemeClr w14:val="tx1"/>
            </w14:solidFill>
          </w14:textFill>
        </w:rPr>
        <w:t>5</w:t>
      </w:r>
      <w:r>
        <w:rPr>
          <w:rFonts w:hint="eastAsia"/>
          <w:color w:val="000000" w:themeColor="text1"/>
          <w:sz w:val="24"/>
          <w14:textFill>
            <w14:solidFill>
              <w14:schemeClr w14:val="tx1"/>
            </w14:solidFill>
          </w14:textFill>
        </w:rPr>
        <w:t>日内对货物/服务进行更换或补足，并承担由此产生的全部费用。乙方同时还应向甲方支付违约金，违约金按需更换或补足的货物/服务的价款乘以10%计算，但乙方能在交货期限前更换或补足货物/服务的，可不支付违约金。</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二、乙方应在甲乙丙三方确定的时间内完成项目设备安装、调试等工作，如未能按期完工，甲方有权终止本合同，乙方应承担甲、丙方直接经济损失。</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三、如乙方提供的货物/服务不符合本合同第二条约定的质量标准，甲方有权选择行使下列权利：</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1.要求乙方在5日内更换不符合合同约定要求的货物/服务，向甲方支付因不符合同约定而需更换的货物/服务的价款乘以10%的违约金。</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2.解除合同，要求乙方向甲方返还已支付的货款/服务并支付价款总金额 10%的违约金。甲、丙方因此遭受损失的，乙方还应赔偿甲、丙方遭受的损失。</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乙方逾期交货/交付或按本条第一款约定需更换、补足货物/服务但逾期未更换、补足的，应当向甲方支付违约金，违约金按逾期交货/交付（更换、补足）部分货物/服务的价款乘以逾期天数乘以1 ‰计算，甲、丙方因乙方未按期交货/交付（更换、补足）遭受损失的，乙方还应当赔偿损失。如乙方逾期5日仍未完成全部交货/交付（更换、补足）义务的，甲方有权解除合同，乙方应当对甲、丙方由此而遭受的全部损失和费用承担赔偿责任。</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五、乙方未按本合同第六条约定承担维护维修、技术支持以及培训服务的，应承担继续履行、采取补救措施和赔偿损失等违约责任，并向甲、丙方支付违约金：对于超过时限不履行义务的，乙方应按照货款/服务总金额的10%乘以逾期天数支付违约金；对于其他违约情形的，乙方应就每一违约事件按照价款总金额的1％支付违约金。甲、丙方因此遭受损失的，乙方应当对甲、丙方由此而遭受的全部损失和费用承担赔偿责任。</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六、乙方未按本合同约定承担保密责任的，需承担由此给甲、丙方造成的损失。</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七、因本合同项下的货物及与该货物有关的技术、附属设备及安装调试等存在瑕疵，从而在使用过程中给甲、丙方或相关其他方造成任何人身或财产损失的，乙方应承担全部赔偿责任。</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八、乙方在安装调试过程中造成本合同项下货物/服务毁损的，乙方应当予以修复或更换，由此给甲、丙方造成损失的，应当向甲、丙方承担赔偿责任。</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九、乙方应当向甲方支付违约金或赔偿金的，应当在甲方发出索赔通知后</w:t>
      </w:r>
      <w:r>
        <w:rPr>
          <w:rFonts w:hint="eastAsia"/>
          <w:color w:val="000000" w:themeColor="text1"/>
          <w:sz w:val="24"/>
          <w:u w:val="single"/>
          <w14:textFill>
            <w14:solidFill>
              <w14:schemeClr w14:val="tx1"/>
            </w14:solidFill>
          </w14:textFill>
        </w:rPr>
        <w:t xml:space="preserve"> 5</w:t>
      </w:r>
      <w:r>
        <w:rPr>
          <w:rFonts w:hint="eastAsia"/>
          <w:color w:val="000000" w:themeColor="text1"/>
          <w:sz w:val="24"/>
          <w14:textFill>
            <w14:solidFill>
              <w14:schemeClr w14:val="tx1"/>
            </w14:solidFill>
          </w14:textFill>
        </w:rPr>
        <w:t>日之内支付给甲方。甲方尚有未向乙方支付的价款的，乙方同意甲方从未支付价款中抵扣相应数额的款项。</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第十条甲方的违约责任</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一、合同生效后，乙方无违约情形而甲方提出全部或部分退货的，乙方应予同意，但甲方应向乙方偿付退货部分货款/服务1％的违约金。</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二、甲方逾期支付价款的，则甲方应向乙方支付违约金，违约金按逾期支付的款项乘以逾期天数乘以 1‰计算。</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三、甲方未按本合同约定承担保密责任的，需承担由此给乙方造成的损失。</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第十一条不可抗力</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一、如因战争、洪水、台风、地震等不可抗力原因造成合同一方不能按期履行合同的，该方履行期限可相应顺延，对于由此造成的损失，双方均不承担责任。</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受不可抗力影响不能按期履行的一方，应当在不可抗力发生后最短时间内以快递邮件或传真方式通知合同对方当事人，并在合理期限内提供有关权威机构的有效证明。收到发生不可抗力通知的一方须立即采取适当措施防止上述不可抗力造成的损失后果扩大，没有采取适当措施致使损失扩大的，不得就扩大的损失要求赔偿。</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三、受不可抗力影响而不能按期履行的一方，应在不可抗力终止或消除后尽快通过快递邮件或传真通知合同对方当事人。如果不可抗力持续时间超过</w:t>
      </w:r>
      <w:r>
        <w:rPr>
          <w:rFonts w:hint="eastAsia"/>
          <w:color w:val="000000" w:themeColor="text1"/>
          <w:sz w:val="24"/>
          <w:u w:val="single"/>
          <w14:textFill>
            <w14:solidFill>
              <w14:schemeClr w14:val="tx1"/>
            </w14:solidFill>
          </w14:textFill>
        </w:rPr>
        <w:t>7</w:t>
      </w:r>
      <w:r>
        <w:rPr>
          <w:rFonts w:hint="eastAsia"/>
          <w:color w:val="000000" w:themeColor="text1"/>
          <w:sz w:val="24"/>
          <w14:textFill>
            <w14:solidFill>
              <w14:schemeClr w14:val="tx1"/>
            </w14:solidFill>
          </w14:textFill>
        </w:rPr>
        <w:t>日，合同双方应通过友好协商解决合同以后的执行问题。</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第十二条合同的补充、变更与解除</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一、本合同如有未尽事宜，须经三方共同协商达成书面补充协议，补充协议与本合同具有同等法律效力。</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二、在本合同履行过程中，三方经协商一致达成书面协议的可以变更或解除本合同。</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第十三条适用法律及合同争议解决</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一、本合同适用中华人民共和国法律。</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二、凡因本合同引起的或与本合同有关的任何争议，合同双方应首先尝试通过协商解决。如果合同一方向另一方送交要求协商解决争议的书面通知后</w:t>
      </w:r>
      <w:r>
        <w:rPr>
          <w:rFonts w:hint="eastAsia"/>
          <w:color w:val="000000" w:themeColor="text1"/>
          <w:sz w:val="24"/>
          <w:u w:val="single"/>
          <w14:textFill>
            <w14:solidFill>
              <w14:schemeClr w14:val="tx1"/>
            </w14:solidFill>
          </w14:textFill>
        </w:rPr>
        <w:t>15</w:t>
      </w:r>
      <w:r>
        <w:rPr>
          <w:rFonts w:hint="eastAsia"/>
          <w:color w:val="000000" w:themeColor="text1"/>
          <w:sz w:val="24"/>
          <w14:textFill>
            <w14:solidFill>
              <w14:schemeClr w14:val="tx1"/>
            </w14:solidFill>
          </w14:textFill>
        </w:rPr>
        <w:t>日内双方仍不能达成争议解决协议的，则任一合同方有权按照下列第</w:t>
      </w:r>
      <w:r>
        <w:rPr>
          <w:rFonts w:hint="eastAsia"/>
          <w:color w:val="000000" w:themeColor="text1"/>
          <w:sz w:val="24"/>
          <w:u w:val="single"/>
          <w14:textFill>
            <w14:solidFill>
              <w14:schemeClr w14:val="tx1"/>
            </w14:solidFill>
          </w14:textFill>
        </w:rPr>
        <w:t xml:space="preserve"> 1</w:t>
      </w:r>
      <w:r>
        <w:rPr>
          <w:rFonts w:hint="eastAsia"/>
          <w:color w:val="000000" w:themeColor="text1"/>
          <w:sz w:val="24"/>
          <w14:textFill>
            <w14:solidFill>
              <w14:schemeClr w14:val="tx1"/>
            </w14:solidFill>
          </w14:textFill>
        </w:rPr>
        <w:t>项规定行事：</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 向甲方所在地人民法院起诉。</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2.将争议提交</w:t>
      </w:r>
      <w:r>
        <w:rPr>
          <w:rFonts w:hint="eastAsia" w:ascii="宋体" w:hAnsi="宋体"/>
          <w:color w:val="000000" w:themeColor="text1"/>
          <w:kern w:val="0"/>
          <w:sz w:val="24"/>
          <w:u w:val="single"/>
          <w14:textFill>
            <w14:solidFill>
              <w14:schemeClr w14:val="tx1"/>
            </w14:solidFill>
          </w14:textFill>
        </w:rPr>
        <w:t xml:space="preserve">  / </w:t>
      </w:r>
      <w:r>
        <w:rPr>
          <w:rFonts w:hint="eastAsia" w:ascii="宋体" w:hAnsi="宋体"/>
          <w:color w:val="000000" w:themeColor="text1"/>
          <w:kern w:val="0"/>
          <w:sz w:val="24"/>
          <w14:textFill>
            <w14:solidFill>
              <w14:schemeClr w14:val="tx1"/>
            </w14:solidFill>
          </w14:textFill>
        </w:rPr>
        <w:t>_</w:t>
      </w:r>
      <w:r>
        <w:rPr>
          <w:rFonts w:hint="eastAsia"/>
          <w:color w:val="000000" w:themeColor="text1"/>
          <w:sz w:val="24"/>
          <w14:textFill>
            <w14:solidFill>
              <w14:schemeClr w14:val="tx1"/>
            </w14:solidFill>
          </w14:textFill>
        </w:rPr>
        <w:t>仲裁委员会（仲裁地点</w:t>
      </w:r>
      <w:r>
        <w:rPr>
          <w:rFonts w:hint="eastAsia" w:ascii="宋体" w:hAnsi="宋体"/>
          <w:color w:val="000000" w:themeColor="text1"/>
          <w:kern w:val="0"/>
          <w:sz w:val="24"/>
          <w:u w:val="single"/>
          <w14:textFill>
            <w14:solidFill>
              <w14:schemeClr w14:val="tx1"/>
            </w14:solidFill>
          </w14:textFill>
        </w:rPr>
        <w:t xml:space="preserve">  / </w:t>
      </w:r>
      <w:r>
        <w:rPr>
          <w:rFonts w:hint="eastAsia" w:ascii="宋体" w:hAnsi="宋体"/>
          <w:color w:val="000000" w:themeColor="text1"/>
          <w:kern w:val="0"/>
          <w:sz w:val="24"/>
          <w14:textFill>
            <w14:solidFill>
              <w14:schemeClr w14:val="tx1"/>
            </w14:solidFill>
          </w14:textFill>
        </w:rPr>
        <w:t>_</w:t>
      </w:r>
      <w:r>
        <w:rPr>
          <w:rFonts w:hint="eastAsia"/>
          <w:color w:val="000000" w:themeColor="text1"/>
          <w:sz w:val="24"/>
          <w14:textFill>
            <w14:solidFill>
              <w14:schemeClr w14:val="tx1"/>
            </w14:solidFill>
          </w14:textFill>
        </w:rPr>
        <w:t>）并按照申请仲裁时该会现行有效的仲裁规则进行仲裁。仲裁裁决是终局的，对双方均有约束力。</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三、在诉讼或仲裁期间，本合同不涉及争议的条款仍须履行。</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第十四条合同的生效及合同份数</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本合同自甲乙丙三方法定代表人（负责人）或授权代理人签字并加盖公章后生效。本合同正本陆份，甲乙丙三方各执贰份，均具有同等法律效力。</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第十五条双方约定的其他事项</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招投标文件是本合同的组成部分，本合同中未尽事宜，在招标文件中有要求的，以招标文件要求为准。本合同中约定的以本合同为准。</w:t>
      </w:r>
    </w:p>
    <w:p>
      <w:pPr>
        <w:spacing w:before="240" w:line="360"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第十六条日期及合同附件</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一、本合同中所称“日”，均指自然日。期限的最后一日为国家法定节假日的，顺延至节假日后的第一日。</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二、本合同包括以下附件，附件是本合同不可分割的组成部分。如附件内容与本合同存在冲突之处，应当以本合同内容为准。</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附件1：招标文件</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附件2：投标文件</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甲方（公章）：</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法定代表人或授权代理人（签字）：</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日期：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年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月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日</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乙方（公章）：</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法定代表人（负责人）或授权代理人（签字）：</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日期：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年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日</w:t>
      </w:r>
    </w:p>
    <w:p>
      <w:pPr>
        <w:spacing w:line="360" w:lineRule="auto"/>
        <w:rPr>
          <w:color w:val="000000" w:themeColor="text1"/>
          <w:sz w:val="24"/>
          <w14:textFill>
            <w14:solidFill>
              <w14:schemeClr w14:val="tx1"/>
            </w14:solidFill>
          </w14:textFill>
        </w:rPr>
      </w:pP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丙方（公章）：</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法定代表人或授权代理人（签字）：</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日期：    年    月    日</w:t>
      </w:r>
    </w:p>
    <w:p>
      <w:pPr>
        <w:spacing w:line="400" w:lineRule="exact"/>
        <w:jc w:val="right"/>
        <w:rPr>
          <w:rFonts w:ascii="宋体" w:cs="宋体"/>
          <w:color w:val="000000" w:themeColor="text1"/>
          <w:sz w:val="24"/>
          <w14:textFill>
            <w14:solidFill>
              <w14:schemeClr w14:val="tx1"/>
            </w14:solidFill>
          </w14:textFill>
        </w:rPr>
      </w:pPr>
    </w:p>
    <w:p>
      <w:pPr>
        <w:jc w:val="center"/>
        <w:rPr>
          <w:rFonts w:ascii="方正小标宋简体" w:eastAsia="方正小标宋简体"/>
          <w:color w:val="000000" w:themeColor="text1"/>
          <w:sz w:val="36"/>
          <w:szCs w:val="36"/>
          <w14:textFill>
            <w14:solidFill>
              <w14:schemeClr w14:val="tx1"/>
            </w14:solidFill>
          </w14:textFill>
        </w:rPr>
      </w:pPr>
      <w:r>
        <w:rPr>
          <w:rFonts w:ascii="方正小标宋简体" w:eastAsia="方正小标宋简体"/>
          <w:color w:val="000000" w:themeColor="text1"/>
          <w:sz w:val="36"/>
          <w:szCs w:val="36"/>
          <w14:textFill>
            <w14:solidFill>
              <w14:schemeClr w14:val="tx1"/>
            </w14:solidFill>
          </w14:textFill>
        </w:rPr>
        <w:br w:type="page"/>
      </w:r>
      <w:r>
        <w:rPr>
          <w:rFonts w:hint="eastAsia" w:ascii="方正小标宋简体" w:eastAsia="方正小标宋简体"/>
          <w:color w:val="000000" w:themeColor="text1"/>
          <w:sz w:val="36"/>
          <w:szCs w:val="36"/>
          <w14:textFill>
            <w14:solidFill>
              <w14:schemeClr w14:val="tx1"/>
            </w14:solidFill>
          </w14:textFill>
        </w:rPr>
        <w:t>第四章 投标文件样式</w:t>
      </w:r>
    </w:p>
    <w:p>
      <w:pPr>
        <w:rPr>
          <w:color w:val="000000" w:themeColor="text1"/>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hint="eastAsia" w:ascii="方正小标宋简体" w:eastAsia="方正小标宋简体"/>
          <w:color w:val="000000" w:themeColor="text1"/>
          <w:sz w:val="32"/>
          <w:szCs w:val="32"/>
          <w14:textFill>
            <w14:solidFill>
              <w14:schemeClr w14:val="tx1"/>
            </w14:solidFill>
          </w14:textFill>
        </w:rPr>
        <w:t>一 投标文件封面和材料袋格式</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项目名称</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项目编号</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投标商名称</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授权委托人姓名</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授权委托人联系电话</w:t>
      </w:r>
      <w:r>
        <w:rPr>
          <w:rFonts w:hint="eastAsia"/>
          <w:b/>
          <w:color w:val="000000" w:themeColor="text1"/>
          <w:sz w:val="28"/>
          <w:szCs w:val="28"/>
          <w:u w:val="single"/>
          <w14:textFill>
            <w14:solidFill>
              <w14:schemeClr w14:val="tx1"/>
            </w14:solidFill>
          </w14:textFill>
        </w:rPr>
        <w:t>（含固定电话和手机）</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投标商传真</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投标商地址</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投标商电子邮箱</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投标商邮编</w:t>
      </w:r>
    </w:p>
    <w:p>
      <w:pPr>
        <w:spacing w:line="800" w:lineRule="exact"/>
        <w:rPr>
          <w:b/>
          <w:color w:val="000000" w:themeColor="text1"/>
          <w:sz w:val="28"/>
          <w:szCs w:val="28"/>
          <w:u w:val="single"/>
          <w14:textFill>
            <w14:solidFill>
              <w14:schemeClr w14:val="tx1"/>
            </w14:solidFill>
          </w14:textFill>
        </w:rPr>
      </w:pPr>
      <w:r>
        <w:rPr>
          <w:rFonts w:hint="eastAsia"/>
          <w:b/>
          <w:color w:val="000000" w:themeColor="text1"/>
          <w:sz w:val="28"/>
          <w:szCs w:val="28"/>
          <w14:textFill>
            <w14:solidFill>
              <w14:schemeClr w14:val="tx1"/>
            </w14:solidFill>
          </w14:textFill>
        </w:rPr>
        <w:t>投标时间</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ascii="方正小标宋简体" w:eastAsia="方正小标宋简体"/>
          <w:bCs/>
          <w:color w:val="000000" w:themeColor="text1"/>
          <w:sz w:val="32"/>
          <w:szCs w:val="32"/>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二 投标函</w:t>
      </w:r>
    </w:p>
    <w:p>
      <w:pPr>
        <w:spacing w:line="46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淮阴工学院招投标办公室：</w:t>
      </w:r>
    </w:p>
    <w:p>
      <w:pPr>
        <w:spacing w:line="460" w:lineRule="exact"/>
        <w:ind w:left="1" w:firstLine="564" w:firstLineChars="23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我方经仔细阅读研究项目招标文件（项目编号），已完全了解该文件中的所有条款及要求，决定参加投标，同时作出如下承诺：</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．我方与本项目及该项目相关人员之间均不存在可能影响招标公正性的任何利害关系。</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．我方愿按招标文件的要求提供货物和服务，投标货物及服务的投标总价为：    （大写），    （小写）。该报价包含所有一切费用。</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．我方接受招标文件的所有条款、条件和</w:t>
      </w:r>
      <w:r>
        <w:rPr>
          <w:rFonts w:hint="eastAsia"/>
          <w:bCs/>
          <w:color w:val="000000" w:themeColor="text1"/>
          <w:sz w:val="24"/>
          <w14:textFill>
            <w14:solidFill>
              <w14:schemeClr w14:val="tx1"/>
            </w14:solidFill>
          </w14:textFill>
        </w:rPr>
        <w:t>规定</w:t>
      </w:r>
      <w:r>
        <w:rPr>
          <w:rFonts w:hint="eastAsia"/>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放弃对招标文件提出质疑的权利。</w:t>
      </w:r>
    </w:p>
    <w:p>
      <w:pPr>
        <w:spacing w:line="460" w:lineRule="exact"/>
        <w:ind w:firstLine="480" w:firstLineChars="20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．我方同意按照招标文件的要求提供所有资料、数据或信息，并保证</w:t>
      </w:r>
      <w:r>
        <w:rPr>
          <w:rFonts w:hint="eastAsia"/>
          <w:color w:val="000000" w:themeColor="text1"/>
          <w:kern w:val="0"/>
          <w:sz w:val="24"/>
          <w:szCs w:val="24"/>
          <w14:textFill>
            <w14:solidFill>
              <w14:schemeClr w14:val="tx1"/>
            </w14:solidFill>
          </w14:textFill>
        </w:rPr>
        <w:t>所提供资料的真实性和投标行为的合法性。如有作假或违纪，同意接受</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取消投标资格、取消中标资格、没收履约保证金、</w:t>
      </w:r>
      <w:r>
        <w:rPr>
          <w:color w:val="000000" w:themeColor="text1"/>
          <w:kern w:val="0"/>
          <w:sz w:val="24"/>
          <w:szCs w:val="24"/>
          <w14:textFill>
            <w14:solidFill>
              <w14:schemeClr w14:val="tx1"/>
            </w14:solidFill>
          </w14:textFill>
        </w:rPr>
        <w:t>2</w:t>
      </w:r>
      <w:r>
        <w:rPr>
          <w:rFonts w:hint="eastAsia"/>
          <w:color w:val="000000" w:themeColor="text1"/>
          <w:kern w:val="0"/>
          <w:sz w:val="24"/>
          <w:szCs w:val="24"/>
          <w14:textFill>
            <w14:solidFill>
              <w14:schemeClr w14:val="tx1"/>
            </w14:solidFill>
          </w14:textFill>
        </w:rPr>
        <w:t>年内禁止参加</w:t>
      </w:r>
      <w:r>
        <w:rPr>
          <w:rFonts w:hint="eastAsia"/>
          <w:color w:val="000000" w:themeColor="text1"/>
          <w:sz w:val="24"/>
          <w:szCs w:val="24"/>
          <w14:textFill>
            <w14:solidFill>
              <w14:schemeClr w14:val="tx1"/>
            </w14:solidFill>
          </w14:textFill>
        </w:rPr>
        <w:t>淮阴工学院</w:t>
      </w:r>
      <w:r>
        <w:rPr>
          <w:rFonts w:hint="eastAsia"/>
          <w:color w:val="000000" w:themeColor="text1"/>
          <w:kern w:val="0"/>
          <w:sz w:val="24"/>
          <w:szCs w:val="24"/>
          <w14:textFill>
            <w14:solidFill>
              <w14:schemeClr w14:val="tx1"/>
            </w14:solidFill>
          </w14:textFill>
        </w:rPr>
        <w:t>的采购活动</w:t>
      </w:r>
      <w:r>
        <w:rPr>
          <w:color w:val="000000" w:themeColor="text1"/>
          <w:kern w:val="0"/>
          <w:sz w:val="24"/>
          <w:szCs w:val="24"/>
          <w14:textFill>
            <w14:solidFill>
              <w14:schemeClr w14:val="tx1"/>
            </w14:solidFill>
          </w14:textFill>
        </w:rPr>
        <w:t>”</w:t>
      </w:r>
      <w:r>
        <w:rPr>
          <w:rFonts w:hint="eastAsia"/>
          <w:color w:val="000000" w:themeColor="text1"/>
          <w:kern w:val="0"/>
          <w:sz w:val="24"/>
          <w:szCs w:val="24"/>
          <w14:textFill>
            <w14:solidFill>
              <w14:schemeClr w14:val="tx1"/>
            </w14:solidFill>
          </w14:textFill>
        </w:rPr>
        <w:t>等处罚。</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．我方</w:t>
      </w:r>
      <w:r>
        <w:rPr>
          <w:rFonts w:hint="eastAsia"/>
          <w:bCs/>
          <w:color w:val="000000" w:themeColor="text1"/>
          <w:sz w:val="24"/>
          <w14:textFill>
            <w14:solidFill>
              <w14:schemeClr w14:val="tx1"/>
            </w14:solidFill>
          </w14:textFill>
        </w:rPr>
        <w:t>认可</w:t>
      </w:r>
      <w:r>
        <w:rPr>
          <w:rFonts w:hint="eastAsia"/>
          <w:color w:val="000000" w:themeColor="text1"/>
          <w:sz w:val="24"/>
          <w14:textFill>
            <w14:solidFill>
              <w14:schemeClr w14:val="tx1"/>
            </w14:solidFill>
          </w14:textFill>
        </w:rPr>
        <w:t>贵方有权决定中标人或否决所有投标，并理解最低报价只是中标的重要条件，贵方没有义务必须接受最低报价的投标。</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．我方如中标，将保证遵守招标文件对供应商的所有要求和规定，履行自己在投标文件中承诺的全部责任和义务。</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．本投标文件的有效期为投标截止日后</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天内，如我方中标，有效期将延至合同有效期终止日为止。</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8</w:t>
      </w:r>
      <w:r>
        <w:rPr>
          <w:rFonts w:hint="eastAsia"/>
          <w:color w:val="000000" w:themeColor="text1"/>
          <w:sz w:val="24"/>
          <w14:textFill>
            <w14:solidFill>
              <w14:schemeClr w14:val="tx1"/>
            </w14:solidFill>
          </w14:textFill>
        </w:rPr>
        <w:t>．与本次招投标有关的事宜请按以下信息联系：</w:t>
      </w:r>
    </w:p>
    <w:p>
      <w:pPr>
        <w:spacing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供应商名称：（公章）</w:t>
      </w:r>
    </w:p>
    <w:p>
      <w:pPr>
        <w:spacing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地址：                               邮政编码：</w:t>
      </w:r>
    </w:p>
    <w:p>
      <w:pPr>
        <w:spacing w:line="460" w:lineRule="exact"/>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电话：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传真：</w:t>
      </w:r>
    </w:p>
    <w:p>
      <w:pPr>
        <w:spacing w:line="460" w:lineRule="exact"/>
        <w:ind w:left="478" w:leftChars="228"/>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 xml:space="preserve">授权委托人（签名）：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电话（手机）</w:t>
      </w:r>
    </w:p>
    <w:p>
      <w:pPr>
        <w:spacing w:line="460" w:lineRule="exact"/>
        <w:ind w:left="478" w:leftChars="228"/>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联系电子邮箱：</w:t>
      </w:r>
    </w:p>
    <w:p>
      <w:pPr>
        <w:spacing w:line="460" w:lineRule="exact"/>
        <w:ind w:firstLine="480" w:firstLineChars="200"/>
        <w:rPr>
          <w:color w:val="000000" w:themeColor="text1"/>
          <w:sz w:val="24"/>
          <w:u w:val="single"/>
          <w14:textFill>
            <w14:solidFill>
              <w14:schemeClr w14:val="tx1"/>
            </w14:solidFill>
          </w14:textFill>
        </w:rPr>
      </w:pPr>
      <w:r>
        <w:rPr>
          <w:rFonts w:hint="eastAsia"/>
          <w:color w:val="000000" w:themeColor="text1"/>
          <w:sz w:val="24"/>
          <w14:textFill>
            <w14:solidFill>
              <w14:schemeClr w14:val="tx1"/>
            </w14:solidFill>
          </w14:textFill>
        </w:rPr>
        <w:t>投标日期：</w:t>
      </w:r>
      <w:bookmarkStart w:id="0" w:name="OLE_LINK1"/>
      <w:bookmarkStart w:id="1" w:name="OLE_LINK2"/>
    </w:p>
    <w:bookmarkEnd w:id="0"/>
    <w:bookmarkEnd w:id="1"/>
    <w:p>
      <w:pPr>
        <w:widowControl/>
        <w:jc w:val="left"/>
        <w:rPr>
          <w:bCs/>
          <w:color w:val="000000" w:themeColor="text1"/>
          <w:sz w:val="24"/>
          <w:szCs w:val="24"/>
          <w14:textFill>
            <w14:solidFill>
              <w14:schemeClr w14:val="tx1"/>
            </w14:solidFill>
          </w14:textFill>
        </w:rPr>
      </w:pPr>
    </w:p>
    <w:p>
      <w:pPr>
        <w:snapToGrid w:val="0"/>
        <w:spacing w:line="360" w:lineRule="auto"/>
        <w:ind w:right="-350" w:rightChars="-167"/>
        <w:jc w:val="center"/>
        <w:rPr>
          <w:rFonts w:ascii="方正小标宋简体" w:eastAsia="方正小标宋简体"/>
          <w:color w:val="000000" w:themeColor="text1"/>
          <w:sz w:val="32"/>
          <w:szCs w:val="32"/>
          <w14:textFill>
            <w14:solidFill>
              <w14:schemeClr w14:val="tx1"/>
            </w14:solidFill>
          </w14:textFill>
        </w:rPr>
      </w:pPr>
      <w:r>
        <w:rPr>
          <w:rFonts w:ascii="方正小标宋简体" w:eastAsia="方正小标宋简体"/>
          <w:bCs/>
          <w:color w:val="000000" w:themeColor="text1"/>
          <w:sz w:val="32"/>
          <w:szCs w:val="32"/>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三法定代表人资格证明</w:t>
      </w:r>
    </w:p>
    <w:p>
      <w:pPr>
        <w:spacing w:line="44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致淮阴工学院招投标办公室：</w:t>
      </w:r>
    </w:p>
    <w:p>
      <w:pPr>
        <w:spacing w:line="440" w:lineRule="exact"/>
        <w:rPr>
          <w:color w:val="000000" w:themeColor="text1"/>
          <w:sz w:val="24"/>
          <w14:textFill>
            <w14:solidFill>
              <w14:schemeClr w14:val="tx1"/>
            </w14:solidFill>
          </w14:textFill>
        </w:rPr>
      </w:pP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单位名称：</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地址：</w:t>
      </w:r>
    </w:p>
    <w:p>
      <w:pPr>
        <w:widowControl/>
        <w:snapToGrid w:val="0"/>
        <w:spacing w:line="560" w:lineRule="exact"/>
        <w:ind w:left="359" w:leftChars="171" w:firstLine="120" w:firstLineChars="50"/>
        <w:jc w:val="left"/>
        <w:rPr>
          <w:color w:val="000000" w:themeColor="text1"/>
          <w:kern w:val="0"/>
          <w:sz w:val="24"/>
          <w:szCs w:val="24"/>
          <w:u w:val="single"/>
          <w14:textFill>
            <w14:solidFill>
              <w14:schemeClr w14:val="tx1"/>
            </w14:solidFill>
          </w14:textFill>
        </w:rPr>
      </w:pPr>
      <w:r>
        <w:rPr>
          <w:rFonts w:hint="eastAsia"/>
          <w:color w:val="000000" w:themeColor="text1"/>
          <w:kern w:val="0"/>
          <w:sz w:val="24"/>
          <w:szCs w:val="24"/>
          <w14:textFill>
            <w14:solidFill>
              <w14:schemeClr w14:val="tx1"/>
            </w14:solidFill>
          </w14:textFill>
        </w:rPr>
        <w:t xml:space="preserve">姓名：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 xml:space="preserve">性别： </w:t>
      </w:r>
      <w:r>
        <w:rPr>
          <w:color w:val="000000" w:themeColor="text1"/>
          <w:kern w:val="0"/>
          <w:sz w:val="24"/>
          <w:szCs w:val="24"/>
          <w14:textFill>
            <w14:solidFill>
              <w14:schemeClr w14:val="tx1"/>
            </w14:solidFill>
          </w14:textFill>
        </w:rPr>
        <w:t xml:space="preserve">        </w:t>
      </w:r>
      <w:r>
        <w:rPr>
          <w:rFonts w:hint="eastAsia"/>
          <w:color w:val="000000" w:themeColor="text1"/>
          <w:kern w:val="0"/>
          <w:sz w:val="24"/>
          <w:szCs w:val="24"/>
          <w14:textFill>
            <w14:solidFill>
              <w14:schemeClr w14:val="tx1"/>
            </w14:solidFill>
          </w14:textFill>
        </w:rPr>
        <w:t>职务：</w:t>
      </w:r>
    </w:p>
    <w:p>
      <w:pPr>
        <w:widowControl/>
        <w:snapToGrid w:val="0"/>
        <w:spacing w:line="560" w:lineRule="exact"/>
        <w:ind w:firstLine="480" w:firstLineChars="200"/>
        <w:jc w:val="left"/>
        <w:rPr>
          <w:color w:val="000000" w:themeColor="text1"/>
          <w:kern w:val="0"/>
          <w:sz w:val="24"/>
          <w:szCs w:val="24"/>
          <w:u w:val="single"/>
          <w14:textFill>
            <w14:solidFill>
              <w14:schemeClr w14:val="tx1"/>
            </w14:solidFill>
          </w14:textFill>
        </w:rPr>
      </w:pPr>
      <w:r>
        <w:rPr>
          <w:rFonts w:hint="eastAsia"/>
          <w:color w:val="000000" w:themeColor="text1"/>
          <w:kern w:val="0"/>
          <w:sz w:val="24"/>
          <w:szCs w:val="24"/>
          <w14:textFill>
            <w14:solidFill>
              <w14:schemeClr w14:val="tx1"/>
            </w14:solidFill>
          </w14:textFill>
        </w:rPr>
        <w:t>系</w:t>
      </w:r>
      <w:r>
        <w:rPr>
          <w:rFonts w:hint="eastAsia"/>
          <w:color w:val="000000" w:themeColor="text1"/>
          <w:kern w:val="0"/>
          <w:sz w:val="24"/>
          <w:szCs w:val="24"/>
          <w:u w:val="single"/>
          <w14:textFill>
            <w14:solidFill>
              <w14:schemeClr w14:val="tx1"/>
            </w14:solidFill>
          </w14:textFill>
        </w:rPr>
        <w:t>（投标人单位名称）</w:t>
      </w:r>
      <w:r>
        <w:rPr>
          <w:rFonts w:hint="eastAsia"/>
          <w:color w:val="000000" w:themeColor="text1"/>
          <w:kern w:val="0"/>
          <w:sz w:val="24"/>
          <w:szCs w:val="24"/>
          <w14:textFill>
            <w14:solidFill>
              <w14:schemeClr w14:val="tx1"/>
            </w14:solidFill>
          </w14:textFill>
        </w:rPr>
        <w:t>的法定代表人，</w:t>
      </w:r>
      <w:r>
        <w:rPr>
          <w:rFonts w:hint="eastAsia"/>
          <w:color w:val="000000" w:themeColor="text1"/>
          <w:sz w:val="24"/>
          <w:szCs w:val="24"/>
          <w14:textFill>
            <w14:solidFill>
              <w14:schemeClr w14:val="tx1"/>
            </w14:solidFill>
          </w14:textFill>
        </w:rPr>
        <w:t>以本公司名义</w:t>
      </w:r>
      <w:r>
        <w:rPr>
          <w:rFonts w:hint="eastAsia"/>
          <w:color w:val="000000" w:themeColor="text1"/>
          <w:kern w:val="0"/>
          <w:sz w:val="24"/>
          <w:szCs w:val="24"/>
          <w14:textFill>
            <w14:solidFill>
              <w14:schemeClr w14:val="tx1"/>
            </w14:solidFill>
          </w14:textFill>
        </w:rPr>
        <w:t>参加</w:t>
      </w:r>
      <w:r>
        <w:rPr>
          <w:rFonts w:hint="eastAsia"/>
          <w:color w:val="000000" w:themeColor="text1"/>
          <w:sz w:val="24"/>
          <w14:textFill>
            <w14:solidFill>
              <w14:schemeClr w14:val="tx1"/>
            </w14:solidFill>
          </w14:textFill>
        </w:rPr>
        <w:t>淮阴工学院</w:t>
      </w:r>
      <w:r>
        <w:rPr>
          <w:rFonts w:hint="eastAsia"/>
          <w:color w:val="000000" w:themeColor="text1"/>
          <w:kern w:val="0"/>
          <w:sz w:val="24"/>
          <w:szCs w:val="24"/>
          <w:u w:val="single"/>
          <w14:textFill>
            <w14:solidFill>
              <w14:schemeClr w14:val="tx1"/>
            </w14:solidFill>
          </w14:textFill>
        </w:rPr>
        <w:t>（项目名称）</w:t>
      </w:r>
      <w:r>
        <w:rPr>
          <w:rFonts w:hint="eastAsia"/>
          <w:color w:val="000000" w:themeColor="text1"/>
          <w:kern w:val="0"/>
          <w:sz w:val="24"/>
          <w:szCs w:val="24"/>
          <w14:textFill>
            <w14:solidFill>
              <w14:schemeClr w14:val="tx1"/>
            </w14:solidFill>
          </w14:textFill>
        </w:rPr>
        <w:t>（项目编号：）投标活动，代表本公司签署投标文件、进行招标、进行合同谈判、签订合同和处理与之有关的一切事务。</w:t>
      </w:r>
    </w:p>
    <w:p>
      <w:pPr>
        <w:widowControl/>
        <w:snapToGrid w:val="0"/>
        <w:spacing w:line="560" w:lineRule="exact"/>
        <w:ind w:firstLine="600"/>
        <w:jc w:val="left"/>
        <w:rPr>
          <w:color w:val="000000" w:themeColor="text1"/>
          <w:kern w:val="0"/>
          <w:sz w:val="24"/>
          <w:szCs w:val="24"/>
          <w14:textFill>
            <w14:solidFill>
              <w14:schemeClr w14:val="tx1"/>
            </w14:solidFill>
          </w14:textFill>
        </w:rPr>
      </w:pPr>
    </w:p>
    <w:p>
      <w:pPr>
        <w:widowControl/>
        <w:snapToGrid w:val="0"/>
        <w:spacing w:line="560" w:lineRule="exact"/>
        <w:ind w:firstLine="6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特此证明。</w:t>
      </w:r>
    </w:p>
    <w:p>
      <w:pPr>
        <w:widowControl/>
        <w:snapToGrid w:val="0"/>
        <w:spacing w:line="560" w:lineRule="exact"/>
        <w:ind w:firstLine="600"/>
        <w:jc w:val="left"/>
        <w:rPr>
          <w:color w:val="000000" w:themeColor="text1"/>
          <w:kern w:val="0"/>
          <w:sz w:val="24"/>
          <w:szCs w:val="24"/>
          <w14:textFill>
            <w14:solidFill>
              <w14:schemeClr w14:val="tx1"/>
            </w14:solidFill>
          </w14:textFill>
        </w:rPr>
      </w:pPr>
    </w:p>
    <w:p>
      <w:pPr>
        <w:widowControl/>
        <w:snapToGrid w:val="0"/>
        <w:spacing w:line="560" w:lineRule="exact"/>
        <w:ind w:firstLine="2880" w:firstLineChars="12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投标人名称：</w:t>
      </w:r>
      <w:r>
        <w:rPr>
          <w:rFonts w:hint="eastAsia"/>
          <w:color w:val="000000" w:themeColor="text1"/>
          <w:kern w:val="0"/>
          <w:sz w:val="24"/>
          <w:szCs w:val="24"/>
          <w:u w:val="single"/>
          <w14:textFill>
            <w14:solidFill>
              <w14:schemeClr w14:val="tx1"/>
            </w14:solidFill>
          </w14:textFill>
        </w:rPr>
        <w:t>（公章）</w:t>
      </w:r>
    </w:p>
    <w:p>
      <w:pPr>
        <w:widowControl/>
        <w:snapToGrid w:val="0"/>
        <w:spacing w:line="560" w:lineRule="exact"/>
        <w:ind w:firstLine="2908" w:firstLineChars="1212"/>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    年    月    日</w:t>
      </w:r>
    </w:p>
    <w:p>
      <w:pPr>
        <w:spacing w:line="560" w:lineRule="exact"/>
        <w:ind w:right="-350" w:rightChars="-167"/>
        <w:rPr>
          <w:color w:val="000000" w:themeColor="text1"/>
          <w:sz w:val="28"/>
          <w:szCs w:val="28"/>
          <w14:textFill>
            <w14:solidFill>
              <w14:schemeClr w14:val="tx1"/>
            </w14:solidFill>
          </w14:textFill>
        </w:rPr>
      </w:pPr>
    </w:p>
    <w:p>
      <w:pPr>
        <w:spacing w:line="500" w:lineRule="exact"/>
        <w:ind w:right="32"/>
        <w:jc w:val="center"/>
        <w:rPr>
          <w:b/>
          <w:bCs/>
          <w:color w:val="000000" w:themeColor="text1"/>
          <w:sz w:val="30"/>
          <w14:textFill>
            <w14:solidFill>
              <w14:schemeClr w14:val="tx1"/>
            </w14:solidFill>
          </w14:textFill>
        </w:rPr>
      </w:pPr>
    </w:p>
    <w:p>
      <w:pPr>
        <w:spacing w:line="500" w:lineRule="exact"/>
        <w:ind w:right="32"/>
        <w:jc w:val="center"/>
        <w:rPr>
          <w:b/>
          <w:bCs/>
          <w:color w:val="000000" w:themeColor="text1"/>
          <w:sz w:val="30"/>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1314450</wp:posOffset>
                </wp:positionH>
                <wp:positionV relativeFrom="paragraph">
                  <wp:posOffset>89535</wp:posOffset>
                </wp:positionV>
                <wp:extent cx="3314700" cy="1882140"/>
                <wp:effectExtent l="0" t="0" r="0" b="381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3.5pt;margin-top:7.05pt;height:148.2pt;width:261pt;z-index:251657216;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yk3iNkAAAAK&#10;AQAADwAAAAAAAAABACAAAAAiAAAAZHJzL2Rvd25yZXYueG1sUEsBAhQAFAAAAAgAh07iQI1QwXwb&#10;AgAARwQAAA4AAAAAAAAAAQAgAAAAKAEAAGRycy9lMm9Eb2MueG1sUEsFBgAAAAAGAAYAWQEAALUF&#10;AAAAAA==&#10;">
                <v:fill on="t" focussize="0,0"/>
                <v:stroke color="#000000" miterlimit="8" joinstyle="miter"/>
                <v:imagedata o:title=""/>
                <o:lock v:ext="edit" aspectratio="f"/>
                <v:textbox>
                  <w:txbxContent>
                    <w:p/>
                    <w:p/>
                    <w:p/>
                    <w:p/>
                    <w:p>
                      <w:pPr>
                        <w:jc w:val="center"/>
                      </w:pPr>
                      <w:r>
                        <w:rPr>
                          <w:rFonts w:hint="eastAsia"/>
                          <w:sz w:val="24"/>
                        </w:rPr>
                        <w:t>法人身份证复印件粘贴处</w:t>
                      </w:r>
                    </w:p>
                  </w:txbxContent>
                </v:textbox>
              </v:shape>
            </w:pict>
          </mc:Fallback>
        </mc:AlternateContent>
      </w:r>
    </w:p>
    <w:p>
      <w:pPr>
        <w:spacing w:line="500" w:lineRule="exact"/>
        <w:ind w:right="32"/>
        <w:jc w:val="center"/>
        <w:rPr>
          <w:b/>
          <w:bCs/>
          <w:color w:val="000000" w:themeColor="text1"/>
          <w:sz w:val="30"/>
          <w14:textFill>
            <w14:solidFill>
              <w14:schemeClr w14:val="tx1"/>
            </w14:solidFill>
          </w14:textFill>
        </w:rPr>
      </w:pPr>
    </w:p>
    <w:p>
      <w:pPr>
        <w:spacing w:line="500" w:lineRule="exact"/>
        <w:ind w:right="32"/>
        <w:jc w:val="center"/>
        <w:rPr>
          <w:rFonts w:ascii="方正小标宋简体" w:eastAsia="方正小标宋简体"/>
          <w:bCs/>
          <w:color w:val="000000" w:themeColor="text1"/>
          <w:sz w:val="32"/>
          <w:szCs w:val="32"/>
          <w14:textFill>
            <w14:solidFill>
              <w14:schemeClr w14:val="tx1"/>
            </w14:solidFill>
          </w14:textFill>
        </w:rPr>
      </w:pPr>
      <w:r>
        <w:rPr>
          <w:b/>
          <w:bCs/>
          <w:color w:val="000000" w:themeColor="text1"/>
          <w:sz w:val="30"/>
          <w14:textFill>
            <w14:solidFill>
              <w14:schemeClr w14:val="tx1"/>
            </w14:solidFill>
          </w14:textFill>
        </w:rPr>
        <w:br w:type="page"/>
      </w:r>
      <w:r>
        <w:rPr>
          <w:rFonts w:hint="eastAsia" w:ascii="方正小标宋简体" w:eastAsia="方正小标宋简体"/>
          <w:bCs/>
          <w:color w:val="000000" w:themeColor="text1"/>
          <w:sz w:val="32"/>
          <w:szCs w:val="32"/>
          <w14:textFill>
            <w14:solidFill>
              <w14:schemeClr w14:val="tx1"/>
            </w14:solidFill>
          </w14:textFill>
        </w:rPr>
        <w:t>四 法定代表人授权书</w:t>
      </w:r>
    </w:p>
    <w:p>
      <w:pPr>
        <w:spacing w:line="500" w:lineRule="exact"/>
        <w:ind w:right="32"/>
        <w:jc w:val="center"/>
        <w:rPr>
          <w:b/>
          <w:bCs/>
          <w:color w:val="000000" w:themeColor="text1"/>
          <w:sz w:val="30"/>
          <w:szCs w:val="30"/>
          <w14:textFill>
            <w14:solidFill>
              <w14:schemeClr w14:val="tx1"/>
            </w14:solidFill>
          </w14:textFill>
        </w:rPr>
      </w:pPr>
    </w:p>
    <w:p>
      <w:pPr>
        <w:spacing w:line="48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致淮阴工学院招投标办公室：</w:t>
      </w:r>
    </w:p>
    <w:p>
      <w:pPr>
        <w:spacing w:line="480" w:lineRule="exact"/>
        <w:ind w:right="32"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委托方：</w:t>
      </w:r>
    </w:p>
    <w:p>
      <w:pPr>
        <w:spacing w:line="480" w:lineRule="exact"/>
        <w:ind w:right="32" w:firstLine="480" w:firstLineChars="200"/>
        <w:rPr>
          <w:color w:val="000000" w:themeColor="text1"/>
          <w:sz w:val="24"/>
          <w:szCs w:val="24"/>
          <w14:textFill>
            <w14:solidFill>
              <w14:schemeClr w14:val="tx1"/>
            </w14:solidFill>
          </w14:textFill>
        </w:rPr>
      </w:pPr>
      <w:r>
        <w:rPr>
          <w:rFonts w:hint="eastAsia"/>
          <w:color w:val="000000" w:themeColor="text1"/>
          <w:sz w:val="24"/>
          <w14:textFill>
            <w14:solidFill>
              <w14:schemeClr w14:val="tx1"/>
            </w14:solidFill>
          </w14:textFill>
        </w:rPr>
        <w:t>地址：</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法定代表人姓名（签章）：</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授权委托人姓名（签名）：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 xml:space="preserve">性别： </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职务：</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授权委托人身份证号码：</w:t>
      </w:r>
    </w:p>
    <w:p>
      <w:pPr>
        <w:spacing w:line="480" w:lineRule="exact"/>
        <w:ind w:right="34" w:firstLine="480" w:firstLineChars="200"/>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兹委托</w:t>
      </w:r>
      <w:r>
        <w:rPr>
          <w:rFonts w:hint="eastAsia"/>
          <w:color w:val="000000" w:themeColor="text1"/>
          <w:sz w:val="24"/>
          <w:szCs w:val="24"/>
          <w14:textFill>
            <w14:solidFill>
              <w14:schemeClr w14:val="tx1"/>
            </w14:solidFill>
          </w14:textFill>
        </w:rPr>
        <w:t>代表我公司</w:t>
      </w:r>
      <w:r>
        <w:rPr>
          <w:rFonts w:hint="eastAsia"/>
          <w:color w:val="000000" w:themeColor="text1"/>
          <w:kern w:val="0"/>
          <w:sz w:val="24"/>
          <w:szCs w:val="24"/>
          <w14:textFill>
            <w14:solidFill>
              <w14:schemeClr w14:val="tx1"/>
            </w14:solidFill>
          </w14:textFill>
        </w:rPr>
        <w:t>参加</w:t>
      </w:r>
      <w:r>
        <w:rPr>
          <w:rFonts w:hint="eastAsia"/>
          <w:color w:val="000000" w:themeColor="text1"/>
          <w:sz w:val="24"/>
          <w:szCs w:val="24"/>
          <w14:textFill>
            <w14:solidFill>
              <w14:schemeClr w14:val="tx1"/>
            </w14:solidFill>
          </w14:textFill>
        </w:rPr>
        <w:t>淮阴工学院</w:t>
      </w:r>
      <w:r>
        <w:rPr>
          <w:rFonts w:hint="eastAsia"/>
          <w:color w:val="000000" w:themeColor="text1"/>
          <w:kern w:val="0"/>
          <w:sz w:val="24"/>
          <w:szCs w:val="24"/>
          <w:u w:val="single"/>
          <w14:textFill>
            <w14:solidFill>
              <w14:schemeClr w14:val="tx1"/>
            </w14:solidFill>
          </w14:textFill>
        </w:rPr>
        <w:t>（项目名称）</w:t>
      </w:r>
      <w:r>
        <w:rPr>
          <w:rFonts w:hint="eastAsia"/>
          <w:color w:val="000000" w:themeColor="text1"/>
          <w:kern w:val="0"/>
          <w:sz w:val="24"/>
          <w:szCs w:val="24"/>
          <w14:textFill>
            <w14:solidFill>
              <w14:schemeClr w14:val="tx1"/>
            </w14:solidFill>
          </w14:textFill>
        </w:rPr>
        <w:t>（项目编号：）投标活动。该</w:t>
      </w:r>
      <w:r>
        <w:rPr>
          <w:rFonts w:hint="eastAsia"/>
          <w:color w:val="000000" w:themeColor="text1"/>
          <w:sz w:val="24"/>
          <w:szCs w:val="24"/>
          <w14:textFill>
            <w14:solidFill>
              <w14:schemeClr w14:val="tx1"/>
            </w14:solidFill>
          </w14:textFill>
        </w:rPr>
        <w:t>授权委托人有权在该项招标活动中，</w:t>
      </w:r>
      <w:r>
        <w:rPr>
          <w:rFonts w:hint="eastAsia"/>
          <w:color w:val="000000" w:themeColor="text1"/>
          <w:kern w:val="0"/>
          <w:sz w:val="24"/>
          <w:szCs w:val="24"/>
          <w14:textFill>
            <w14:solidFill>
              <w14:schemeClr w14:val="tx1"/>
            </w14:solidFill>
          </w14:textFill>
        </w:rPr>
        <w:t>代表我公司签署投标函和投标文件，与采购人协商、澄清、解释，进行合同谈判、签订合同，并处理与该项目有关的一切事务。</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授权委托人在办理上述事宜过程中以自己名义所签署的所有文件，我公司均予以承认。授权委托人无转委托权。</w:t>
      </w:r>
    </w:p>
    <w:p>
      <w:pPr>
        <w:spacing w:line="480" w:lineRule="exact"/>
        <w:ind w:right="34"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授权期限：至上述事宜处理完毕止。</w:t>
      </w:r>
    </w:p>
    <w:p>
      <w:pPr>
        <w:spacing w:line="480" w:lineRule="exact"/>
        <w:ind w:right="34"/>
        <w:rPr>
          <w:color w:val="000000" w:themeColor="text1"/>
          <w:sz w:val="24"/>
          <w:szCs w:val="24"/>
          <w14:textFill>
            <w14:solidFill>
              <w14:schemeClr w14:val="tx1"/>
            </w14:solidFill>
          </w14:textFill>
        </w:rPr>
      </w:pPr>
    </w:p>
    <w:p>
      <w:pPr>
        <w:widowControl/>
        <w:snapToGrid w:val="0"/>
        <w:spacing w:line="560" w:lineRule="exact"/>
        <w:ind w:firstLine="2880" w:firstLineChars="12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委托人名称：</w:t>
      </w:r>
      <w:r>
        <w:rPr>
          <w:rFonts w:hint="eastAsia"/>
          <w:color w:val="000000" w:themeColor="text1"/>
          <w:kern w:val="0"/>
          <w:sz w:val="24"/>
          <w:szCs w:val="24"/>
          <w:u w:val="single"/>
          <w14:textFill>
            <w14:solidFill>
              <w14:schemeClr w14:val="tx1"/>
            </w14:solidFill>
          </w14:textFill>
        </w:rPr>
        <w:t>（公章）</w:t>
      </w:r>
    </w:p>
    <w:p>
      <w:pPr>
        <w:widowControl/>
        <w:snapToGrid w:val="0"/>
        <w:spacing w:line="560" w:lineRule="exact"/>
        <w:ind w:firstLine="2908" w:firstLineChars="1212"/>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    年    月    日</w:t>
      </w: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220345</wp:posOffset>
                </wp:positionV>
                <wp:extent cx="2857500" cy="168402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0pt;margin-top:17.35pt;height:132.6pt;width:225pt;z-index:251658240;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oLpdj1wAAAAcB&#10;AAAPAAAAAAAAAAEAIAAAACIAAABkcnMvZG93bnJldi54bWxQSwECFAAUAAAACACHTuJA0o1Q7hwC&#10;AABHBAAADgAAAAAAAAABACAAAAAmAQAAZHJzL2Uyb0RvYy54bWxQSwUGAAAAAAYABgBZAQAAtAUA&#10;AAAA&#10;">
                <v:fill on="t" focussize="0,0"/>
                <v:stroke color="#000000" miterlimit="8" joinstyle="miter"/>
                <v:imagedata o:title=""/>
                <o:lock v:ext="edit" aspectratio="f"/>
                <v:textbox>
                  <w:txbxContent>
                    <w:p/>
                    <w:p/>
                    <w:p/>
                    <w:p>
                      <w:pPr>
                        <w:jc w:val="center"/>
                      </w:pPr>
                      <w:r>
                        <w:rPr>
                          <w:rFonts w:hint="eastAsia"/>
                          <w:sz w:val="24"/>
                        </w:rPr>
                        <w:t>法人身份证复印件粘贴处</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220345</wp:posOffset>
                </wp:positionV>
                <wp:extent cx="2790825" cy="1679575"/>
                <wp:effectExtent l="0" t="0" r="9525"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p/>
                          <w:p/>
                          <w:p>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58240;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kYWym2gAA&#10;AAoBAAAPAAAAAAAAAAEAIAAAACIAAABkcnMvZG93bnJldi54bWxQSwECFAAUAAAACACHTuJADTF0&#10;BxwCAABHBAAADgAAAAAAAAABACAAAAApAQAAZHJzL2Uyb0RvYy54bWxQSwUGAAAAAAYABgBZAQAA&#10;twUAAAAA&#10;">
                <v:fill on="t" focussize="0,0"/>
                <v:stroke color="#000000" miterlimit="8" joinstyle="miter"/>
                <v:imagedata o:title=""/>
                <o:lock v:ext="edit" aspectratio="f"/>
                <v:textbox>
                  <w:txbxContent>
                    <w:p/>
                    <w:p/>
                    <w:p/>
                    <w:p>
                      <w:pPr>
                        <w:jc w:val="center"/>
                      </w:pPr>
                      <w:r>
                        <w:rPr>
                          <w:rFonts w:hint="eastAsia"/>
                          <w:sz w:val="24"/>
                        </w:rPr>
                        <w:t>授权委托人身份证复印件粘贴处</w:t>
                      </w:r>
                    </w:p>
                  </w:txbxContent>
                </v:textbox>
              </v:shape>
            </w:pict>
          </mc:Fallback>
        </mc:AlternateContent>
      </w: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p>
    <w:p>
      <w:pPr>
        <w:spacing w:line="360" w:lineRule="auto"/>
        <w:ind w:right="-350" w:rightChars="-167"/>
        <w:rPr>
          <w:color w:val="000000" w:themeColor="text1"/>
          <w:sz w:val="28"/>
          <w:szCs w:val="28"/>
          <w14:textFill>
            <w14:solidFill>
              <w14:schemeClr w14:val="tx1"/>
            </w14:solidFill>
          </w14:textFill>
        </w:rPr>
      </w:pPr>
    </w:p>
    <w:p>
      <w:pPr>
        <w:spacing w:line="440" w:lineRule="exact"/>
        <w:jc w:val="center"/>
        <w:rPr>
          <w:rFonts w:ascii="方正小标宋简体" w:eastAsia="方正小标宋简体"/>
          <w:color w:val="000000" w:themeColor="text1"/>
          <w:sz w:val="32"/>
          <w:szCs w:val="32"/>
          <w14:textFill>
            <w14:solidFill>
              <w14:schemeClr w14:val="tx1"/>
            </w14:solidFill>
          </w14:textFill>
        </w:rPr>
      </w:pPr>
      <w:r>
        <w:rPr>
          <w:color w:val="000000" w:themeColor="text1"/>
          <w:sz w:val="28"/>
          <w:szCs w:val="28"/>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五 报价明细表</w:t>
      </w:r>
    </w:p>
    <w:p>
      <w:pPr>
        <w:spacing w:line="520" w:lineRule="exact"/>
        <w:ind w:right="-247" w:rightChars="-118" w:firstLine="6123" w:firstLineChars="2097"/>
        <w:rPr>
          <w:color w:val="000000" w:themeColor="text1"/>
          <w:sz w:val="24"/>
          <w14:textFill>
            <w14:solidFill>
              <w14:schemeClr w14:val="tx1"/>
            </w14:solidFill>
          </w14:textFill>
        </w:rPr>
      </w:pPr>
      <w:r>
        <w:rPr>
          <w:rFonts w:hint="eastAsia"/>
          <w:color w:val="000000" w:themeColor="text1"/>
          <w:spacing w:val="20"/>
          <w:w w:val="90"/>
          <w:sz w:val="28"/>
          <w14:textFill>
            <w14:solidFill>
              <w14:schemeClr w14:val="tx1"/>
            </w14:solidFill>
          </w14:textFill>
        </w:rPr>
        <w:t>单位</w:t>
      </w:r>
      <w:r>
        <w:rPr>
          <w:color w:val="000000" w:themeColor="text1"/>
          <w:spacing w:val="20"/>
          <w:w w:val="90"/>
          <w:sz w:val="28"/>
          <w14:textFill>
            <w14:solidFill>
              <w14:schemeClr w14:val="tx1"/>
            </w14:solidFill>
          </w14:textFill>
        </w:rPr>
        <w:t>:</w:t>
      </w:r>
      <w:r>
        <w:rPr>
          <w:rFonts w:hint="eastAsia"/>
          <w:color w:val="000000" w:themeColor="text1"/>
          <w:spacing w:val="20"/>
          <w:w w:val="90"/>
          <w:sz w:val="28"/>
          <w14:textFill>
            <w14:solidFill>
              <w14:schemeClr w14:val="tx1"/>
            </w14:solidFill>
          </w14:textFill>
        </w:rPr>
        <w:t>人民币</w:t>
      </w:r>
      <w:r>
        <w:rPr>
          <w:color w:val="000000" w:themeColor="text1"/>
          <w:spacing w:val="20"/>
          <w:w w:val="90"/>
          <w:sz w:val="28"/>
          <w14:textFill>
            <w14:solidFill>
              <w14:schemeClr w14:val="tx1"/>
            </w14:solidFill>
          </w14:textFill>
        </w:rPr>
        <w:t>/</w:t>
      </w:r>
      <w:r>
        <w:rPr>
          <w:rFonts w:hint="eastAsia"/>
          <w:color w:val="000000" w:themeColor="text1"/>
          <w:spacing w:val="20"/>
          <w:w w:val="90"/>
          <w:sz w:val="28"/>
          <w14:textFill>
            <w14:solidFill>
              <w14:schemeClr w14:val="tx1"/>
            </w14:solidFill>
          </w14:textFill>
        </w:rPr>
        <w:t>元</w:t>
      </w:r>
    </w:p>
    <w:tbl>
      <w:tblPr>
        <w:tblStyle w:val="12"/>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338"/>
        <w:gridCol w:w="2794"/>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36" w:type="dxa"/>
            <w:vAlign w:val="center"/>
          </w:tcPr>
          <w:p>
            <w:pPr>
              <w:spacing w:line="3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2338" w:type="dxa"/>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货物名称</w:t>
            </w:r>
          </w:p>
        </w:tc>
        <w:tc>
          <w:tcPr>
            <w:tcW w:w="2794" w:type="dxa"/>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品牌、规格型号、原产地、生产商、质保期</w:t>
            </w:r>
          </w:p>
        </w:tc>
        <w:tc>
          <w:tcPr>
            <w:tcW w:w="1260" w:type="dxa"/>
            <w:vAlign w:val="center"/>
          </w:tcPr>
          <w:p>
            <w:pPr>
              <w:spacing w:line="340" w:lineRule="exact"/>
              <w:ind w:left="105" w:hanging="105" w:hangingChars="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单价（元）</w:t>
            </w:r>
          </w:p>
        </w:tc>
        <w:tc>
          <w:tcPr>
            <w:tcW w:w="900" w:type="dxa"/>
            <w:vAlign w:val="center"/>
          </w:tcPr>
          <w:p>
            <w:pPr>
              <w:spacing w:line="340" w:lineRule="exact"/>
              <w:ind w:firstLine="105" w:firstLineChars="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数量</w:t>
            </w:r>
          </w:p>
        </w:tc>
        <w:tc>
          <w:tcPr>
            <w:tcW w:w="900" w:type="dxa"/>
            <w:vAlign w:val="center"/>
          </w:tcPr>
          <w:p>
            <w:pPr>
              <w:spacing w:line="3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6" w:type="dxa"/>
            <w:vAlign w:val="center"/>
          </w:tcPr>
          <w:p>
            <w:pPr>
              <w:spacing w:line="340" w:lineRule="exact"/>
              <w:jc w:val="center"/>
              <w:rPr>
                <w:color w:val="000000" w:themeColor="text1"/>
                <w:szCs w:val="21"/>
                <w14:textFill>
                  <w14:solidFill>
                    <w14:schemeClr w14:val="tx1"/>
                  </w14:solidFill>
                </w14:textFill>
              </w:rPr>
            </w:pPr>
          </w:p>
        </w:tc>
        <w:tc>
          <w:tcPr>
            <w:tcW w:w="2338" w:type="dxa"/>
            <w:vAlign w:val="center"/>
          </w:tcPr>
          <w:p>
            <w:pPr>
              <w:spacing w:line="340" w:lineRule="exact"/>
              <w:jc w:val="center"/>
              <w:rPr>
                <w:color w:val="000000" w:themeColor="text1"/>
                <w:szCs w:val="21"/>
                <w14:textFill>
                  <w14:solidFill>
                    <w14:schemeClr w14:val="tx1"/>
                  </w14:solidFill>
                </w14:textFill>
              </w:rPr>
            </w:pPr>
          </w:p>
        </w:tc>
        <w:tc>
          <w:tcPr>
            <w:tcW w:w="2794" w:type="dxa"/>
            <w:vAlign w:val="center"/>
          </w:tcPr>
          <w:p>
            <w:pPr>
              <w:spacing w:line="340" w:lineRule="exact"/>
              <w:jc w:val="center"/>
              <w:rPr>
                <w:color w:val="000000" w:themeColor="text1"/>
                <w:szCs w:val="21"/>
                <w14:textFill>
                  <w14:solidFill>
                    <w14:schemeClr w14:val="tx1"/>
                  </w14:solidFill>
                </w14:textFill>
              </w:rPr>
            </w:pPr>
          </w:p>
        </w:tc>
        <w:tc>
          <w:tcPr>
            <w:tcW w:w="126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c>
          <w:tcPr>
            <w:tcW w:w="900" w:type="dxa"/>
            <w:vAlign w:val="center"/>
          </w:tcPr>
          <w:p>
            <w:pPr>
              <w:spacing w:line="34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928" w:type="dxa"/>
            <w:gridSpan w:val="6"/>
            <w:vAlign w:val="center"/>
          </w:tcPr>
          <w:p>
            <w:pPr>
              <w:spacing w:line="34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投标总报价（人民币大写）：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元（￥）</w:t>
            </w:r>
          </w:p>
        </w:tc>
      </w:tr>
    </w:tbl>
    <w:p>
      <w:pPr>
        <w:spacing w:line="520" w:lineRule="exact"/>
        <w:rPr>
          <w:color w:val="000000" w:themeColor="text1"/>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备注：如包含附件、辅材，必须列明所需附件、辅材具体种类、数量。</w:t>
      </w:r>
    </w:p>
    <w:p>
      <w:pPr>
        <w:spacing w:line="5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投标人（加盖公章）：</w:t>
      </w:r>
    </w:p>
    <w:p>
      <w:pPr>
        <w:spacing w:line="520" w:lineRule="exact"/>
        <w:rPr>
          <w:color w:val="000000" w:themeColor="text1"/>
          <w:sz w:val="24"/>
          <w:szCs w:val="24"/>
          <w14:textFill>
            <w14:solidFill>
              <w14:schemeClr w14:val="tx1"/>
            </w14:solidFill>
          </w14:textFill>
        </w:rPr>
      </w:pPr>
    </w:p>
    <w:p>
      <w:pPr>
        <w:spacing w:line="520" w:lineRule="exact"/>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    年    月    日</w:t>
      </w:r>
    </w:p>
    <w:p>
      <w:pPr>
        <w:rPr>
          <w:b/>
          <w:color w:val="000000" w:themeColor="text1"/>
          <w:sz w:val="24"/>
          <w14:textFill>
            <w14:solidFill>
              <w14:schemeClr w14:val="tx1"/>
            </w14:solidFill>
          </w14:textFill>
        </w:rPr>
      </w:pPr>
    </w:p>
    <w:p>
      <w:pPr>
        <w:spacing w:line="340" w:lineRule="exact"/>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注：</w:t>
      </w:r>
    </w:p>
    <w:p>
      <w:pPr>
        <w:spacing w:line="4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所有价格用人民币报价。</w:t>
      </w:r>
    </w:p>
    <w:p>
      <w:pPr>
        <w:spacing w:line="4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投标报价为与采购项目有关的全部费用之和，以后不得追加任何费用。</w:t>
      </w:r>
    </w:p>
    <w:p>
      <w:pPr>
        <w:spacing w:line="4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如果单价和总价不符时，以总价为准；大小写金额不一致，以大写为准。</w:t>
      </w:r>
    </w:p>
    <w:p>
      <w:pPr>
        <w:spacing w:line="440" w:lineRule="exact"/>
        <w:rPr>
          <w:color w:val="000000" w:themeColor="text1"/>
          <w:sz w:val="24"/>
          <w14:textFill>
            <w14:solidFill>
              <w14:schemeClr w14:val="tx1"/>
            </w14:solidFill>
          </w14:textFill>
        </w:rPr>
      </w:pPr>
    </w:p>
    <w:p>
      <w:pPr>
        <w:spacing w:line="660" w:lineRule="exact"/>
        <w:jc w:val="left"/>
        <w:rPr>
          <w:bCs/>
          <w:color w:val="000000" w:themeColor="text1"/>
          <w:sz w:val="28"/>
          <w:szCs w:val="28"/>
          <w14:textFill>
            <w14:solidFill>
              <w14:schemeClr w14:val="tx1"/>
            </w14:solidFill>
          </w14:textFill>
        </w:rPr>
      </w:pPr>
    </w:p>
    <w:p>
      <w:pPr>
        <w:spacing w:line="660" w:lineRule="exact"/>
        <w:jc w:val="left"/>
        <w:rPr>
          <w:bCs/>
          <w:color w:val="000000" w:themeColor="text1"/>
          <w:sz w:val="28"/>
          <w:szCs w:val="28"/>
          <w14:textFill>
            <w14:solidFill>
              <w14:schemeClr w14:val="tx1"/>
            </w14:solidFill>
          </w14:textFill>
        </w:rPr>
      </w:pPr>
    </w:p>
    <w:p>
      <w:pPr>
        <w:pStyle w:val="6"/>
        <w:spacing w:line="440" w:lineRule="exact"/>
        <w:jc w:val="center"/>
        <w:rPr>
          <w:rFonts w:ascii="方正小标宋简体" w:hAnsi="Times New Roman" w:eastAsia="方正小标宋简体"/>
          <w:color w:val="000000" w:themeColor="text1"/>
          <w:sz w:val="32"/>
          <w:szCs w:val="32"/>
          <w14:textFill>
            <w14:solidFill>
              <w14:schemeClr w14:val="tx1"/>
            </w14:solidFill>
          </w14:textFill>
        </w:rPr>
      </w:pPr>
      <w:r>
        <w:rPr>
          <w:rFonts w:ascii="方正小标宋简体" w:hAnsi="Times New Roman" w:eastAsia="方正小标宋简体"/>
          <w:color w:val="000000" w:themeColor="text1"/>
          <w:sz w:val="32"/>
          <w:szCs w:val="32"/>
          <w14:textFill>
            <w14:solidFill>
              <w14:schemeClr w14:val="tx1"/>
            </w14:solidFill>
          </w14:textFill>
        </w:rPr>
        <w:br w:type="page"/>
      </w:r>
      <w:r>
        <w:rPr>
          <w:rFonts w:hint="eastAsia" w:ascii="方正小标宋简体" w:hAnsi="Times New Roman" w:eastAsia="方正小标宋简体"/>
          <w:color w:val="000000" w:themeColor="text1"/>
          <w:sz w:val="32"/>
          <w:szCs w:val="32"/>
          <w14:textFill>
            <w14:solidFill>
              <w14:schemeClr w14:val="tx1"/>
            </w14:solidFill>
          </w14:textFill>
        </w:rPr>
        <w:t>六 技术（商务）要求响应偏离表</w:t>
      </w:r>
    </w:p>
    <w:p>
      <w:pPr>
        <w:pStyle w:val="6"/>
        <w:spacing w:line="440" w:lineRule="exact"/>
        <w:jc w:val="center"/>
        <w:rPr>
          <w:rFonts w:ascii="Times New Roman" w:hAnsi="Times New Roman"/>
          <w:b/>
          <w:color w:val="000000" w:themeColor="text1"/>
          <w:sz w:val="32"/>
          <w14:textFill>
            <w14:solidFill>
              <w14:schemeClr w14:val="tx1"/>
            </w14:solidFill>
          </w14:textFill>
        </w:rPr>
      </w:pPr>
    </w:p>
    <w:tbl>
      <w:tblPr>
        <w:tblStyle w:val="12"/>
        <w:tblW w:w="948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77"/>
        <w:gridCol w:w="3869"/>
        <w:gridCol w:w="2523"/>
        <w:gridCol w:w="1161"/>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序号</w:t>
            </w: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项目采购需求中主要技术</w:t>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条款描述</w:t>
            </w: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所投产品规格、型号及相应技术参数描述</w:t>
            </w:r>
          </w:p>
        </w:tc>
        <w:tc>
          <w:tcPr>
            <w:tcW w:w="1161" w:type="dxa"/>
            <w:tcBorders>
              <w:top w:val="single" w:color="auto" w:sz="4" w:space="0"/>
              <w:left w:val="single" w:color="auto" w:sz="4" w:space="0"/>
              <w:bottom w:val="single" w:color="auto" w:sz="4" w:space="0"/>
              <w:right w:val="single" w:color="auto" w:sz="4" w:space="0"/>
            </w:tcBorders>
            <w:vAlign w:val="center"/>
          </w:tcPr>
          <w:p>
            <w:pPr>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偏离</w:t>
            </w:r>
          </w:p>
          <w:p>
            <w:pPr>
              <w:ind w:firstLine="240" w:firstLineChars="1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情况</w:t>
            </w: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798" w:hRule="atLeast"/>
          <w:jc w:val="center"/>
        </w:trPr>
        <w:tc>
          <w:tcPr>
            <w:tcW w:w="777" w:type="dxa"/>
            <w:tcBorders>
              <w:top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3869"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252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p>
        </w:tc>
        <w:tc>
          <w:tcPr>
            <w:tcW w:w="11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 w:val="24"/>
                <w14:textFill>
                  <w14:solidFill>
                    <w14:schemeClr w14:val="tx1"/>
                  </w14:solidFill>
                </w14:textFill>
              </w:rPr>
            </w:pPr>
          </w:p>
        </w:tc>
        <w:tc>
          <w:tcPr>
            <w:tcW w:w="1155" w:type="dxa"/>
            <w:tcBorders>
              <w:top w:val="single" w:color="auto" w:sz="4" w:space="0"/>
              <w:left w:val="single" w:color="auto" w:sz="4" w:space="0"/>
              <w:bottom w:val="single" w:color="auto" w:sz="4" w:space="0"/>
            </w:tcBorders>
            <w:vAlign w:val="center"/>
          </w:tcPr>
          <w:p>
            <w:pPr>
              <w:spacing w:line="360" w:lineRule="auto"/>
              <w:jc w:val="center"/>
              <w:rPr>
                <w:color w:val="000000" w:themeColor="text1"/>
                <w:sz w:val="24"/>
                <w14:textFill>
                  <w14:solidFill>
                    <w14:schemeClr w14:val="tx1"/>
                  </w14:solidFill>
                </w14:textFill>
              </w:rPr>
            </w:pPr>
          </w:p>
        </w:tc>
      </w:tr>
    </w:tbl>
    <w:p>
      <w:pPr>
        <w:spacing w:line="520" w:lineRule="exact"/>
        <w:rPr>
          <w:color w:val="000000" w:themeColor="text1"/>
          <w:sz w:val="28"/>
          <w:szCs w:val="28"/>
          <w14:textFill>
            <w14:solidFill>
              <w14:schemeClr w14:val="tx1"/>
            </w14:solidFill>
          </w14:textFill>
        </w:rPr>
      </w:pPr>
    </w:p>
    <w:p>
      <w:pPr>
        <w:spacing w:line="520" w:lineRule="exact"/>
        <w:rPr>
          <w:color w:val="000000" w:themeColor="text1"/>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投标人</w:t>
      </w:r>
      <w:r>
        <w:rPr>
          <w:color w:val="000000" w:themeColor="text1"/>
          <w:sz w:val="24"/>
          <w:szCs w:val="24"/>
          <w14:textFill>
            <w14:solidFill>
              <w14:schemeClr w14:val="tx1"/>
            </w14:solidFill>
          </w14:textFill>
        </w:rPr>
        <w:t>:</w:t>
      </w:r>
      <w:r>
        <w:rPr>
          <w:rFonts w:hint="eastAsia"/>
          <w:color w:val="000000" w:themeColor="text1"/>
          <w:sz w:val="24"/>
          <w:szCs w:val="24"/>
          <w:u w:val="single"/>
          <w14:textFill>
            <w14:solidFill>
              <w14:schemeClr w14:val="tx1"/>
            </w14:solidFill>
          </w14:textFill>
        </w:rPr>
        <w:t>（加盖公章）</w:t>
      </w:r>
    </w:p>
    <w:p>
      <w:pPr>
        <w:spacing w:line="520" w:lineRule="exact"/>
        <w:rPr>
          <w:color w:val="000000" w:themeColor="text1"/>
          <w:sz w:val="24"/>
          <w:szCs w:val="24"/>
          <w14:textFill>
            <w14:solidFill>
              <w14:schemeClr w14:val="tx1"/>
            </w14:solidFill>
          </w14:textFill>
        </w:rPr>
      </w:pPr>
    </w:p>
    <w:p>
      <w:pPr>
        <w:spacing w:line="520" w:lineRule="exact"/>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    年    月    日</w:t>
      </w:r>
    </w:p>
    <w:p>
      <w:pPr>
        <w:spacing w:line="440" w:lineRule="exact"/>
        <w:rPr>
          <w:color w:val="000000" w:themeColor="text1"/>
          <w:sz w:val="24"/>
          <w14:textFill>
            <w14:solidFill>
              <w14:schemeClr w14:val="tx1"/>
            </w14:solidFill>
          </w14:textFill>
        </w:rPr>
      </w:pPr>
    </w:p>
    <w:p>
      <w:pPr>
        <w:spacing w:line="440" w:lineRule="exac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注</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）此表为表样，行数可自行添加，但表式不变。</w:t>
      </w:r>
    </w:p>
    <w:p>
      <w:pPr>
        <w:spacing w:line="440" w:lineRule="exact"/>
        <w:ind w:firstLine="360" w:firstLineChars="15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）是否偏离用符号</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分别表示正偏离、完全响应、负偏离。</w:t>
      </w:r>
    </w:p>
    <w:p>
      <w:pPr>
        <w:spacing w:line="440" w:lineRule="exact"/>
        <w:ind w:firstLine="360" w:firstLineChars="150"/>
        <w:rPr>
          <w:b/>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pPr>
        <w:autoSpaceDE w:val="0"/>
        <w:autoSpaceDN w:val="0"/>
        <w:adjustRightInd w:val="0"/>
        <w:spacing w:line="720" w:lineRule="exact"/>
        <w:ind w:firstLine="627" w:firstLineChars="196"/>
        <w:jc w:val="left"/>
        <w:rPr>
          <w:rFonts w:ascii="方正小标宋简体" w:hAnsi="仿宋" w:eastAsia="方正小标宋简体" w:cs="宋体"/>
          <w:color w:val="000000" w:themeColor="text1"/>
          <w:kern w:val="0"/>
          <w:sz w:val="32"/>
          <w:szCs w:val="32"/>
          <w14:textFill>
            <w14:solidFill>
              <w14:schemeClr w14:val="tx1"/>
            </w14:solidFill>
          </w14:textFill>
        </w:rPr>
      </w:pPr>
      <w:r>
        <w:rPr>
          <w:rFonts w:ascii="方正小标宋简体" w:eastAsia="方正小标宋简体"/>
          <w:color w:val="000000" w:themeColor="text1"/>
          <w:sz w:val="32"/>
          <w:szCs w:val="32"/>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 xml:space="preserve">七 </w:t>
      </w:r>
      <w:r>
        <w:rPr>
          <w:rFonts w:hint="eastAsia" w:ascii="方正小标宋简体" w:hAnsi="仿宋" w:eastAsia="方正小标宋简体" w:cs="宋体"/>
          <w:color w:val="000000" w:themeColor="text1"/>
          <w:kern w:val="0"/>
          <w:sz w:val="32"/>
          <w:szCs w:val="32"/>
          <w14:textFill>
            <w14:solidFill>
              <w14:schemeClr w14:val="tx1"/>
            </w14:solidFill>
          </w14:textFill>
        </w:rPr>
        <w:t>参加政府采购活动前三年内在经营活动和招投标活动中没有重大违法记录的承诺书</w:t>
      </w:r>
    </w:p>
    <w:p>
      <w:pPr>
        <w:rPr>
          <w:rFonts w:ascii="方正小标宋简体" w:eastAsia="方正小标宋简体"/>
          <w:color w:val="000000" w:themeColor="text1"/>
          <w:sz w:val="36"/>
          <w:szCs w:val="36"/>
          <w14:textFill>
            <w14:solidFill>
              <w14:schemeClr w14:val="tx1"/>
            </w14:solidFill>
          </w14:textFill>
        </w:rPr>
      </w:pPr>
    </w:p>
    <w:p>
      <w:pPr>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淮阴工学院招投标办公室：</w:t>
      </w:r>
    </w:p>
    <w:p>
      <w:pPr>
        <w:autoSpaceDE w:val="0"/>
        <w:autoSpaceDN w:val="0"/>
        <w:adjustRightInd w:val="0"/>
        <w:spacing w:line="720" w:lineRule="exact"/>
        <w:ind w:firstLine="560" w:firstLineChars="200"/>
        <w:jc w:val="left"/>
        <w:rPr>
          <w:rFonts w:asci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我公司郑重声明</w:t>
      </w:r>
      <w:r>
        <w:rPr>
          <w:rFonts w:ascii="宋体" w:hAnsi="宋体" w:cs="仿宋"/>
          <w:color w:val="000000" w:themeColor="text1"/>
          <w:kern w:val="0"/>
          <w:sz w:val="28"/>
          <w:szCs w:val="28"/>
          <w14:textFill>
            <w14:solidFill>
              <w14:schemeClr w14:val="tx1"/>
            </w14:solidFill>
          </w14:textFill>
        </w:rPr>
        <w:t>:</w:t>
      </w:r>
      <w:r>
        <w:rPr>
          <w:rFonts w:hint="eastAsia" w:ascii="宋体" w:hAnsi="宋体" w:cs="仿宋"/>
          <w:color w:val="000000" w:themeColor="text1"/>
          <w:kern w:val="0"/>
          <w:sz w:val="28"/>
          <w:szCs w:val="28"/>
          <w14:textFill>
            <w14:solidFill>
              <w14:schemeClr w14:val="tx1"/>
            </w14:solidFill>
          </w14:textFill>
        </w:rPr>
        <w:t>参加本次政府采购活动前三年内，我公司在经营活动中没有因违法经营受到刑事处罚或者责令停产停业、吊销许可证或者营业执照、较大数额罚款等行政处罚。在</w:t>
      </w:r>
      <w:r>
        <w:rPr>
          <w:rFonts w:hint="eastAsia" w:ascii="宋体" w:hAnsi="宋体" w:cs="宋体"/>
          <w:color w:val="000000" w:themeColor="text1"/>
          <w:kern w:val="0"/>
          <w:sz w:val="28"/>
          <w:szCs w:val="28"/>
          <w14:textFill>
            <w14:solidFill>
              <w14:schemeClr w14:val="tx1"/>
            </w14:solidFill>
          </w14:textFill>
        </w:rPr>
        <w:t>招投标活动中</w:t>
      </w:r>
      <w:r>
        <w:rPr>
          <w:rFonts w:hint="eastAsia" w:ascii="宋体" w:hAnsi="宋体"/>
          <w:color w:val="000000" w:themeColor="text1"/>
          <w:sz w:val="28"/>
          <w:szCs w:val="28"/>
          <w14:textFill>
            <w14:solidFill>
              <w14:schemeClr w14:val="tx1"/>
            </w14:solidFill>
          </w14:textFill>
        </w:rPr>
        <w:t>无任何违法违规等不良记录</w:t>
      </w:r>
    </w:p>
    <w:p>
      <w:pPr>
        <w:autoSpaceDE w:val="0"/>
        <w:autoSpaceDN w:val="0"/>
        <w:adjustRightInd w:val="0"/>
        <w:spacing w:line="720" w:lineRule="exact"/>
        <w:ind w:firstLine="560" w:firstLineChars="200"/>
        <w:jc w:val="left"/>
        <w:rPr>
          <w:rFonts w:asci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特此声明！</w:t>
      </w:r>
    </w:p>
    <w:p>
      <w:pPr>
        <w:autoSpaceDE w:val="0"/>
        <w:autoSpaceDN w:val="0"/>
        <w:adjustRightInd w:val="0"/>
        <w:spacing w:line="720" w:lineRule="exact"/>
        <w:jc w:val="left"/>
        <w:rPr>
          <w:rFonts w:ascii="宋体" w:cs="仿宋"/>
          <w:color w:val="000000" w:themeColor="text1"/>
          <w:kern w:val="0"/>
          <w:sz w:val="28"/>
          <w:szCs w:val="28"/>
          <w14:textFill>
            <w14:solidFill>
              <w14:schemeClr w14:val="tx1"/>
            </w14:solidFill>
          </w14:textFill>
        </w:rPr>
      </w:pPr>
    </w:p>
    <w:p>
      <w:pPr>
        <w:spacing w:line="520" w:lineRule="exact"/>
        <w:ind w:firstLine="560" w:firstLineChars="200"/>
        <w:rPr>
          <w:rFonts w:ascii="宋体"/>
          <w:b/>
          <w:bCs/>
          <w:color w:val="000000" w:themeColor="text1"/>
          <w:sz w:val="28"/>
          <w:szCs w:val="28"/>
          <w14:textFill>
            <w14:solidFill>
              <w14:schemeClr w14:val="tx1"/>
            </w14:solidFill>
          </w14:textFill>
        </w:rPr>
      </w:pPr>
    </w:p>
    <w:p>
      <w:pPr>
        <w:spacing w:line="520" w:lineRule="exact"/>
        <w:ind w:firstLine="480" w:firstLineChars="200"/>
        <w:rPr>
          <w:rFonts w:ascii="宋体"/>
          <w:b/>
          <w:bCs/>
          <w:color w:val="000000" w:themeColor="text1"/>
          <w:sz w:val="24"/>
          <w:szCs w:val="24"/>
          <w14:textFill>
            <w14:solidFill>
              <w14:schemeClr w14:val="tx1"/>
            </w14:solidFill>
          </w14:textFill>
        </w:rPr>
      </w:pPr>
    </w:p>
    <w:p>
      <w:pPr>
        <w:autoSpaceDE w:val="0"/>
        <w:autoSpaceDN w:val="0"/>
        <w:adjustRightInd w:val="0"/>
        <w:spacing w:line="720" w:lineRule="exact"/>
        <w:jc w:val="center"/>
        <w:rPr>
          <w:rFonts w:ascii="宋体" w:cs="楷体_GB2312"/>
          <w:color w:val="000000" w:themeColor="text1"/>
          <w:sz w:val="24"/>
          <w:szCs w:val="24"/>
          <w:u w:val="single"/>
          <w:lang w:val="zh-CN"/>
          <w14:textFill>
            <w14:solidFill>
              <w14:schemeClr w14:val="tx1"/>
            </w14:solidFill>
          </w14:textFill>
        </w:rPr>
      </w:pPr>
      <w:r>
        <w:rPr>
          <w:rFonts w:hint="eastAsia" w:ascii="宋体" w:hAnsi="宋体" w:cs="楷体_GB2312"/>
          <w:color w:val="000000" w:themeColor="text1"/>
          <w:sz w:val="24"/>
          <w:szCs w:val="24"/>
          <w:lang w:val="zh-CN"/>
          <w14:textFill>
            <w14:solidFill>
              <w14:schemeClr w14:val="tx1"/>
            </w14:solidFill>
          </w14:textFill>
        </w:rPr>
        <w:t>投标人</w:t>
      </w:r>
      <w:r>
        <w:rPr>
          <w:rFonts w:ascii="宋体" w:hAnsi="宋体"/>
          <w:color w:val="000000" w:themeColor="text1"/>
          <w:sz w:val="24"/>
          <w:szCs w:val="24"/>
          <w14:textFill>
            <w14:solidFill>
              <w14:schemeClr w14:val="tx1"/>
            </w14:solidFill>
          </w14:textFill>
        </w:rPr>
        <w:t xml:space="preserve">: </w:t>
      </w:r>
      <w:r>
        <w:rPr>
          <w:rFonts w:ascii="宋体" w:hAnsi="宋体" w:cs="楷体_GB2312"/>
          <w:color w:val="000000" w:themeColor="text1"/>
          <w:sz w:val="24"/>
          <w:szCs w:val="24"/>
          <w:u w:val="single"/>
          <w:lang w:val="zh-CN"/>
          <w14:textFill>
            <w14:solidFill>
              <w14:schemeClr w14:val="tx1"/>
            </w14:solidFill>
          </w14:textFill>
        </w:rPr>
        <w:t xml:space="preserve">            (</w:t>
      </w:r>
      <w:r>
        <w:rPr>
          <w:rFonts w:hint="eastAsia" w:ascii="宋体" w:hAnsi="宋体" w:cs="楷体_GB2312"/>
          <w:color w:val="000000" w:themeColor="text1"/>
          <w:sz w:val="24"/>
          <w:szCs w:val="24"/>
          <w:u w:val="single"/>
          <w:lang w:val="zh-CN"/>
          <w14:textFill>
            <w14:solidFill>
              <w14:schemeClr w14:val="tx1"/>
            </w14:solidFill>
          </w14:textFill>
        </w:rPr>
        <w:t>盖章</w:t>
      </w:r>
      <w:r>
        <w:rPr>
          <w:rFonts w:ascii="宋体" w:hAnsi="宋体" w:cs="楷体_GB2312"/>
          <w:color w:val="000000" w:themeColor="text1"/>
          <w:sz w:val="24"/>
          <w:szCs w:val="24"/>
          <w:u w:val="single"/>
          <w:lang w:val="zh-CN"/>
          <w14:textFill>
            <w14:solidFill>
              <w14:schemeClr w14:val="tx1"/>
            </w14:solidFill>
          </w14:textFill>
        </w:rPr>
        <w:t>)</w:t>
      </w:r>
    </w:p>
    <w:p>
      <w:pPr>
        <w:spacing w:line="520" w:lineRule="exact"/>
        <w:ind w:firstLine="1920" w:firstLineChars="800"/>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ind w:firstLine="2160" w:firstLineChars="900"/>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    年    月    日</w:t>
      </w:r>
    </w:p>
    <w:p>
      <w:pPr>
        <w:ind w:firstLine="555"/>
        <w:rPr>
          <w:rFonts w:ascii="宋体"/>
          <w:color w:val="000000" w:themeColor="text1"/>
          <w:sz w:val="24"/>
          <w:szCs w:val="24"/>
          <w14:textFill>
            <w14:solidFill>
              <w14:schemeClr w14:val="tx1"/>
            </w14:solidFill>
          </w14:textFill>
        </w:rPr>
      </w:pPr>
    </w:p>
    <w:p>
      <w:pPr>
        <w:jc w:val="center"/>
        <w:rPr>
          <w:rFonts w:ascii="方正小标宋简体" w:eastAsia="方正小标宋简体"/>
          <w:color w:val="000000" w:themeColor="text1"/>
          <w:sz w:val="32"/>
          <w:szCs w:val="32"/>
          <w14:textFill>
            <w14:solidFill>
              <w14:schemeClr w14:val="tx1"/>
            </w14:solidFill>
          </w14:textFill>
        </w:rPr>
      </w:pPr>
      <w:r>
        <w:rPr>
          <w:rFonts w:ascii="宋体"/>
          <w:color w:val="000000" w:themeColor="text1"/>
          <w:sz w:val="28"/>
          <w:szCs w:val="28"/>
          <w14:textFill>
            <w14:solidFill>
              <w14:schemeClr w14:val="tx1"/>
            </w14:solidFill>
          </w14:textFill>
        </w:rPr>
        <w:br w:type="page"/>
      </w:r>
      <w:r>
        <w:rPr>
          <w:rFonts w:hint="eastAsia" w:ascii="方正小标宋简体" w:hAnsi="宋体" w:eastAsia="方正小标宋简体" w:cs="宋体"/>
          <w:color w:val="000000" w:themeColor="text1"/>
          <w:kern w:val="0"/>
          <w:sz w:val="32"/>
          <w:szCs w:val="32"/>
          <w14:textFill>
            <w14:solidFill>
              <w14:schemeClr w14:val="tx1"/>
            </w14:solidFill>
          </w14:textFill>
        </w:rPr>
        <w:t>八 投标产品近三年业绩一览表</w:t>
      </w:r>
    </w:p>
    <w:p>
      <w:pPr>
        <w:rPr>
          <w:color w:val="000000" w:themeColor="text1"/>
          <w14:textFill>
            <w14:solidFill>
              <w14:schemeClr w14:val="tx1"/>
            </w14:solidFill>
          </w14:textFill>
        </w:rPr>
      </w:pPr>
    </w:p>
    <w:tbl>
      <w:tblPr>
        <w:tblStyle w:val="12"/>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序号</w:t>
            </w:r>
          </w:p>
        </w:tc>
        <w:tc>
          <w:tcPr>
            <w:tcW w:w="1547"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买方单位名称</w:t>
            </w:r>
          </w:p>
        </w:tc>
        <w:tc>
          <w:tcPr>
            <w:tcW w:w="111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供货时间</w:t>
            </w:r>
          </w:p>
        </w:tc>
        <w:tc>
          <w:tcPr>
            <w:tcW w:w="1112"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合同金额</w:t>
            </w:r>
          </w:p>
        </w:tc>
        <w:tc>
          <w:tcPr>
            <w:tcW w:w="205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主要设备</w:t>
            </w:r>
          </w:p>
        </w:tc>
        <w:tc>
          <w:tcPr>
            <w:tcW w:w="1503"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买方联系人、联系电话</w:t>
            </w:r>
          </w:p>
        </w:tc>
        <w:tc>
          <w:tcPr>
            <w:tcW w:w="939"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rPr>
                <w:color w:val="000000" w:themeColor="text1"/>
                <w14:textFill>
                  <w14:solidFill>
                    <w14:schemeClr w14:val="tx1"/>
                  </w14:solidFill>
                </w14:textFill>
              </w:rPr>
            </w:pPr>
          </w:p>
        </w:tc>
        <w:tc>
          <w:tcPr>
            <w:tcW w:w="1547"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1112" w:type="dxa"/>
          </w:tcPr>
          <w:p>
            <w:pPr>
              <w:rPr>
                <w:color w:val="000000" w:themeColor="text1"/>
                <w14:textFill>
                  <w14:solidFill>
                    <w14:schemeClr w14:val="tx1"/>
                  </w14:solidFill>
                </w14:textFill>
              </w:rPr>
            </w:pPr>
          </w:p>
        </w:tc>
        <w:tc>
          <w:tcPr>
            <w:tcW w:w="2054" w:type="dxa"/>
          </w:tcPr>
          <w:p>
            <w:pPr>
              <w:rPr>
                <w:color w:val="000000" w:themeColor="text1"/>
                <w14:textFill>
                  <w14:solidFill>
                    <w14:schemeClr w14:val="tx1"/>
                  </w14:solidFill>
                </w14:textFill>
              </w:rPr>
            </w:pPr>
          </w:p>
        </w:tc>
        <w:tc>
          <w:tcPr>
            <w:tcW w:w="1503" w:type="dxa"/>
          </w:tcPr>
          <w:p>
            <w:pPr>
              <w:rPr>
                <w:color w:val="000000" w:themeColor="text1"/>
                <w14:textFill>
                  <w14:solidFill>
                    <w14:schemeClr w14:val="tx1"/>
                  </w14:solidFill>
                </w14:textFill>
              </w:rPr>
            </w:pPr>
          </w:p>
        </w:tc>
        <w:tc>
          <w:tcPr>
            <w:tcW w:w="939" w:type="dxa"/>
          </w:tcPr>
          <w:p>
            <w:pPr>
              <w:rPr>
                <w:color w:val="000000" w:themeColor="text1"/>
                <w14:textFill>
                  <w14:solidFill>
                    <w14:schemeClr w14:val="tx1"/>
                  </w14:solidFill>
                </w14:textFill>
              </w:rPr>
            </w:pPr>
          </w:p>
        </w:tc>
      </w:tr>
    </w:tbl>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备注：请填报与本项目直接相关的供货业绩；合同签订时间为2017年7月以来；须附</w:t>
      </w:r>
      <w:r>
        <w:rPr>
          <w:rFonts w:hint="eastAsia" w:ascii="宋体" w:hAnsi="宋体" w:cs="宋体"/>
          <w:color w:val="000000" w:themeColor="text1"/>
          <w:kern w:val="0"/>
          <w:szCs w:val="21"/>
          <w14:textFill>
            <w14:solidFill>
              <w14:schemeClr w14:val="tx1"/>
            </w14:solidFill>
          </w14:textFill>
        </w:rPr>
        <w:t>供货合同复印件。</w:t>
      </w:r>
    </w:p>
    <w:p>
      <w:pPr>
        <w:jc w:val="center"/>
        <w:rPr>
          <w:rFonts w:ascii="宋体"/>
          <w:b/>
          <w:color w:val="000000" w:themeColor="text1"/>
          <w:sz w:val="36"/>
          <w:szCs w:val="36"/>
          <w14:textFill>
            <w14:solidFill>
              <w14:schemeClr w14:val="tx1"/>
            </w14:solidFill>
          </w14:textFill>
        </w:rPr>
      </w:pPr>
    </w:p>
    <w:p>
      <w:pPr>
        <w:spacing w:line="520" w:lineRule="exac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投标人（加盖公章）：</w:t>
      </w:r>
    </w:p>
    <w:p>
      <w:pPr>
        <w:spacing w:line="520" w:lineRule="exact"/>
        <w:rPr>
          <w:color w:val="000000" w:themeColor="text1"/>
          <w:sz w:val="24"/>
          <w:szCs w:val="24"/>
          <w14:textFill>
            <w14:solidFill>
              <w14:schemeClr w14:val="tx1"/>
            </w14:solidFill>
          </w14:textFill>
        </w:rPr>
      </w:pPr>
    </w:p>
    <w:p>
      <w:pPr>
        <w:spacing w:line="520" w:lineRule="exact"/>
        <w:rPr>
          <w:color w:val="000000" w:themeColor="text1"/>
          <w:w w:val="90"/>
          <w:sz w:val="24"/>
          <w:szCs w:val="24"/>
          <w:u w:val="single"/>
          <w14:textFill>
            <w14:solidFill>
              <w14:schemeClr w14:val="tx1"/>
            </w14:solidFill>
          </w14:textFill>
        </w:rPr>
      </w:pPr>
      <w:r>
        <w:rPr>
          <w:rFonts w:hint="eastAsia"/>
          <w:color w:val="000000" w:themeColor="text1"/>
          <w:sz w:val="24"/>
          <w:szCs w:val="24"/>
          <w14:textFill>
            <w14:solidFill>
              <w14:schemeClr w14:val="tx1"/>
            </w14:solidFill>
          </w14:textFill>
        </w:rPr>
        <w:t>法定代表人或其授权委托人（签章）：</w:t>
      </w:r>
    </w:p>
    <w:p>
      <w:pPr>
        <w:widowControl/>
        <w:snapToGrid w:val="0"/>
        <w:spacing w:line="560" w:lineRule="exact"/>
        <w:jc w:val="left"/>
        <w:rPr>
          <w:color w:val="000000" w:themeColor="text1"/>
          <w:kern w:val="0"/>
          <w:sz w:val="24"/>
          <w:szCs w:val="24"/>
          <w14:textFill>
            <w14:solidFill>
              <w14:schemeClr w14:val="tx1"/>
            </w14:solidFill>
          </w14:textFill>
        </w:rPr>
      </w:pPr>
      <w:r>
        <w:rPr>
          <w:rFonts w:hint="eastAsia"/>
          <w:color w:val="000000" w:themeColor="text1"/>
          <w:kern w:val="0"/>
          <w:sz w:val="24"/>
          <w:szCs w:val="24"/>
          <w14:textFill>
            <w14:solidFill>
              <w14:schemeClr w14:val="tx1"/>
            </w14:solidFill>
          </w14:textFill>
        </w:rPr>
        <w:t>日期：    年    月    日</w:t>
      </w:r>
    </w:p>
    <w:p>
      <w:pPr>
        <w:jc w:val="center"/>
        <w:rPr>
          <w:rFonts w:ascii="宋体"/>
          <w:b/>
          <w:color w:val="000000" w:themeColor="text1"/>
          <w:sz w:val="36"/>
          <w:szCs w:val="36"/>
          <w14:textFill>
            <w14:solidFill>
              <w14:schemeClr w14:val="tx1"/>
            </w14:solidFill>
          </w14:textFill>
        </w:rPr>
      </w:pPr>
    </w:p>
    <w:p>
      <w:pPr>
        <w:pStyle w:val="3"/>
        <w:spacing w:line="700" w:lineRule="exact"/>
        <w:ind w:firstLine="0"/>
        <w:jc w:val="center"/>
        <w:rPr>
          <w:rFonts w:ascii="方正小标宋简体" w:hAnsi="仿宋" w:eastAsia="方正小标宋简体"/>
          <w:sz w:val="32"/>
          <w:szCs w:val="32"/>
        </w:rPr>
      </w:pPr>
      <w:r>
        <w:rPr>
          <w:rFonts w:ascii="方正小标宋简体" w:eastAsia="方正小标宋简体"/>
          <w:color w:val="000000" w:themeColor="text1"/>
          <w:sz w:val="32"/>
          <w:szCs w:val="32"/>
          <w14:textFill>
            <w14:solidFill>
              <w14:schemeClr w14:val="tx1"/>
            </w14:solidFill>
          </w14:textFill>
        </w:rPr>
        <w:br w:type="page"/>
      </w:r>
      <w:r>
        <w:rPr>
          <w:rFonts w:hint="eastAsia" w:ascii="方正小标宋简体" w:eastAsia="方正小标宋简体"/>
          <w:color w:val="000000" w:themeColor="text1"/>
          <w:sz w:val="32"/>
          <w:szCs w:val="32"/>
          <w14:textFill>
            <w14:solidFill>
              <w14:schemeClr w14:val="tx1"/>
            </w14:solidFill>
          </w14:textFill>
        </w:rPr>
        <w:t xml:space="preserve">九 </w:t>
      </w:r>
      <w:r>
        <w:rPr>
          <w:rFonts w:hint="eastAsia" w:ascii="方正小标宋简体" w:hAnsi="仿宋" w:eastAsia="方正小标宋简体"/>
          <w:sz w:val="32"/>
          <w:szCs w:val="32"/>
        </w:rPr>
        <w:t>小微企业声明函</w:t>
      </w:r>
    </w:p>
    <w:p>
      <w:pPr>
        <w:pStyle w:val="3"/>
        <w:spacing w:line="440" w:lineRule="exact"/>
        <w:ind w:firstLine="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致淮阴工学院</w:t>
      </w:r>
      <w:r>
        <w:rPr>
          <w:rFonts w:hint="eastAsia" w:asciiTheme="minorEastAsia" w:hAnsiTheme="minorEastAsia" w:eastAsiaTheme="minorEastAsia"/>
          <w:color w:val="000000" w:themeColor="text1"/>
          <w:sz w:val="24"/>
          <w:szCs w:val="24"/>
          <w14:textFill>
            <w14:solidFill>
              <w14:schemeClr w14:val="tx1"/>
            </w14:solidFill>
          </w14:textFill>
        </w:rPr>
        <w:t>招投标办公室</w:t>
      </w:r>
      <w:r>
        <w:rPr>
          <w:rFonts w:hint="eastAsia" w:asciiTheme="minorEastAsia" w:hAnsiTheme="minorEastAsia" w:eastAsiaTheme="minorEastAsia"/>
          <w:sz w:val="24"/>
          <w:szCs w:val="24"/>
        </w:rPr>
        <w:t>:</w:t>
      </w:r>
    </w:p>
    <w:p>
      <w:pPr>
        <w:pStyle w:val="3"/>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本单位郑重声明，根据《政府采购促进中小企业发展暂行办法》（财库[2011]181号）的规定，本单位为</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（请填写:小型、微型）企业。即，本单位同时满足以下条件:</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2、本单位参加（采购单位名称）</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的（采购项目名称）采购活动提供本企业制造的货物，由本企业承担工程、提供服务，或者提供其他______（请填写:小型、微型）企业制造的货物。本条所称货物不包括使用大型、中型企业注册商标的货物。</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w:t>
      </w:r>
      <w:r>
        <w:rPr>
          <w:rFonts w:hint="eastAsia" w:cs="Calibri" w:asciiTheme="minorEastAsia" w:hAnsiTheme="minorEastAsia" w:eastAsiaTheme="minorEastAsia"/>
          <w:sz w:val="24"/>
          <w:szCs w:val="24"/>
        </w:rPr>
        <w:t>本公司承诺</w:t>
      </w:r>
      <w:r>
        <w:rPr>
          <w:rFonts w:cs="Calibri" w:asciiTheme="minorEastAsia" w:hAnsiTheme="minorEastAsia" w:eastAsiaTheme="minorEastAsia"/>
          <w:sz w:val="24"/>
          <w:szCs w:val="24"/>
        </w:rPr>
        <w:t>提供</w:t>
      </w:r>
      <w:r>
        <w:rPr>
          <w:rFonts w:hint="eastAsia" w:cs="Calibri" w:asciiTheme="minorEastAsia" w:hAnsiTheme="minorEastAsia" w:eastAsiaTheme="minorEastAsia"/>
          <w:sz w:val="24"/>
          <w:szCs w:val="24"/>
        </w:rPr>
        <w:t>证明</w:t>
      </w:r>
      <w:r>
        <w:rPr>
          <w:rFonts w:cs="Calibri" w:asciiTheme="minorEastAsia" w:hAnsiTheme="minorEastAsia" w:eastAsiaTheme="minorEastAsia"/>
          <w:sz w:val="24"/>
          <w:szCs w:val="24"/>
        </w:rPr>
        <w:t>为小微企业的</w:t>
      </w:r>
      <w:r>
        <w:rPr>
          <w:rFonts w:hint="eastAsia" w:cs="Calibri" w:asciiTheme="minorEastAsia" w:hAnsiTheme="minorEastAsia" w:eastAsiaTheme="minorEastAsia"/>
          <w:sz w:val="24"/>
          <w:szCs w:val="24"/>
        </w:rPr>
        <w:t>证明</w:t>
      </w:r>
      <w:r>
        <w:rPr>
          <w:rFonts w:cs="Calibri" w:asciiTheme="minorEastAsia" w:hAnsiTheme="minorEastAsia" w:eastAsiaTheme="minorEastAsia"/>
          <w:sz w:val="24"/>
          <w:szCs w:val="24"/>
        </w:rPr>
        <w:t>材料</w:t>
      </w:r>
      <w:r>
        <w:rPr>
          <w:rFonts w:hint="eastAsia" w:cs="Calibri" w:asciiTheme="minorEastAsia" w:hAnsiTheme="minorEastAsia" w:eastAsiaTheme="minorEastAsia"/>
          <w:sz w:val="24"/>
          <w:szCs w:val="24"/>
        </w:rPr>
        <w:t>备</w:t>
      </w:r>
      <w:r>
        <w:rPr>
          <w:rFonts w:cs="Calibri" w:asciiTheme="minorEastAsia" w:hAnsiTheme="minorEastAsia" w:eastAsiaTheme="minorEastAsia"/>
          <w:sz w:val="24"/>
          <w:szCs w:val="24"/>
        </w:rPr>
        <w:t>查</w:t>
      </w:r>
      <w:r>
        <w:rPr>
          <w:rFonts w:hint="eastAsia" w:cs="Calibri" w:asciiTheme="minorEastAsia" w:hAnsiTheme="minorEastAsia" w:eastAsiaTheme="minorEastAsia"/>
          <w:sz w:val="24"/>
          <w:szCs w:val="24"/>
        </w:rPr>
        <w:t>(</w:t>
      </w:r>
      <w:r>
        <w:rPr>
          <w:rFonts w:asciiTheme="minorEastAsia" w:hAnsiTheme="minorEastAsia" w:eastAsiaTheme="minorEastAsia"/>
          <w:sz w:val="24"/>
          <w:szCs w:val="24"/>
        </w:rPr>
        <w:t>提供其他小微企业</w:t>
      </w:r>
      <w:r>
        <w:rPr>
          <w:rFonts w:hint="eastAsia" w:asciiTheme="minorEastAsia" w:hAnsiTheme="minorEastAsia" w:eastAsiaTheme="minorEastAsia"/>
          <w:sz w:val="24"/>
          <w:szCs w:val="24"/>
        </w:rPr>
        <w:t>制造</w:t>
      </w:r>
      <w:r>
        <w:rPr>
          <w:rFonts w:asciiTheme="minorEastAsia" w:hAnsiTheme="minorEastAsia" w:eastAsiaTheme="minorEastAsia"/>
          <w:sz w:val="24"/>
          <w:szCs w:val="24"/>
        </w:rPr>
        <w:t>的货物，还须提供生产企业的相关证明材料</w:t>
      </w:r>
      <w:r>
        <w:rPr>
          <w:rFonts w:hint="eastAsia" w:asciiTheme="minorEastAsia" w:hAnsiTheme="minorEastAsia" w:eastAsiaTheme="minorEastAsia"/>
          <w:sz w:val="24"/>
          <w:szCs w:val="24"/>
        </w:rPr>
        <w:t>),证明</w:t>
      </w:r>
      <w:r>
        <w:rPr>
          <w:rFonts w:asciiTheme="minorEastAsia" w:hAnsiTheme="minorEastAsia" w:eastAsiaTheme="minorEastAsia"/>
          <w:sz w:val="24"/>
          <w:szCs w:val="24"/>
        </w:rPr>
        <w:t>材料一般包含年营业收入、从业人员、资产总额等。</w:t>
      </w:r>
    </w:p>
    <w:p>
      <w:pPr>
        <w:pStyle w:val="3"/>
        <w:spacing w:line="440" w:lineRule="exact"/>
        <w:rPr>
          <w:rFonts w:cs="Calibri" w:asciiTheme="minorEastAsia" w:hAnsiTheme="minorEastAsia" w:eastAsiaTheme="minorEastAsia"/>
          <w:sz w:val="24"/>
          <w:szCs w:val="24"/>
        </w:rPr>
      </w:pPr>
      <w:r>
        <w:rPr>
          <w:rFonts w:hint="eastAsia" w:asciiTheme="minorEastAsia" w:hAnsiTheme="minorEastAsia" w:eastAsiaTheme="minorEastAsia"/>
          <w:sz w:val="24"/>
          <w:szCs w:val="24"/>
        </w:rPr>
        <w:t>本公司对上述声明的真实性负责。如有虚假，将依法承担相应责任。</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xml:space="preserve">   </w:t>
      </w:r>
      <w:r>
        <w:rPr>
          <w:rFonts w:hint="eastAsia" w:cs="Calibri" w:asciiTheme="minorEastAsia" w:hAnsiTheme="minorEastAsia" w:eastAsiaTheme="minorEastAsia"/>
          <w:sz w:val="24"/>
          <w:szCs w:val="24"/>
        </w:rPr>
        <w:t>附件</w:t>
      </w:r>
      <w:r>
        <w:rPr>
          <w:rFonts w:cs="Calibri" w:asciiTheme="minorEastAsia" w:hAnsiTheme="minorEastAsia" w:eastAsiaTheme="minorEastAsia"/>
          <w:sz w:val="24"/>
          <w:szCs w:val="24"/>
        </w:rPr>
        <w:t>：</w:t>
      </w:r>
    </w:p>
    <w:p>
      <w:pPr>
        <w:pStyle w:val="3"/>
        <w:spacing w:line="440" w:lineRule="exact"/>
        <w:rPr>
          <w:rFonts w:asciiTheme="minorEastAsia" w:hAnsiTheme="minorEastAsia" w:eastAsiaTheme="minorEastAsia"/>
          <w:sz w:val="24"/>
          <w:szCs w:val="24"/>
        </w:rPr>
      </w:pPr>
    </w:p>
    <w:p>
      <w:pPr>
        <w:pStyle w:val="3"/>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投标人:</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（公章）</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 xml:space="preserve">                 </w:t>
      </w:r>
      <w:r>
        <w:rPr>
          <w:rFonts w:cs="Calibri" w:asciiTheme="minorEastAsia" w:hAnsiTheme="minorEastAsia" w:eastAsiaTheme="minorEastAsia"/>
          <w:sz w:val="24"/>
          <w:szCs w:val="24"/>
        </w:rPr>
        <w:t xml:space="preserve">       </w:t>
      </w:r>
      <w:r>
        <w:rPr>
          <w:rFonts w:hint="eastAsia" w:asciiTheme="minorEastAsia" w:hAnsiTheme="minorEastAsia" w:eastAsiaTheme="minorEastAsia"/>
          <w:sz w:val="24"/>
          <w:szCs w:val="24"/>
        </w:rPr>
        <w:t>法定代表人:（签名或</w:t>
      </w:r>
      <w:r>
        <w:rPr>
          <w:rFonts w:asciiTheme="minorEastAsia" w:hAnsiTheme="minorEastAsia" w:eastAsiaTheme="minorEastAsia"/>
          <w:sz w:val="24"/>
          <w:szCs w:val="24"/>
        </w:rPr>
        <w:t>签章</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rPr>
        <w:br w:type="textWrapping"/>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 xml:space="preserve">                        </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日期:</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年</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月</w:t>
      </w:r>
      <w:r>
        <w:rPr>
          <w:rFonts w:cs="Calibri" w:asciiTheme="minorEastAsia" w:hAnsiTheme="minorEastAsia" w:eastAsiaTheme="minorEastAsia"/>
          <w:sz w:val="24"/>
          <w:szCs w:val="24"/>
        </w:rPr>
        <w:t>      </w:t>
      </w:r>
      <w:r>
        <w:rPr>
          <w:rFonts w:hint="eastAsia" w:asciiTheme="minorEastAsia" w:hAnsiTheme="minorEastAsia" w:eastAsiaTheme="minorEastAsia"/>
          <w:sz w:val="24"/>
          <w:szCs w:val="24"/>
        </w:rPr>
        <w:t>日</w:t>
      </w:r>
      <w:r>
        <w:rPr>
          <w:rFonts w:hint="eastAsia" w:asciiTheme="minorEastAsia" w:hAnsiTheme="minorEastAsia" w:eastAsiaTheme="minorEastAsia"/>
          <w:sz w:val="24"/>
          <w:szCs w:val="24"/>
        </w:rPr>
        <w:br w:type="textWrapping"/>
      </w:r>
    </w:p>
    <w:p>
      <w:pPr>
        <w:pStyle w:val="3"/>
        <w:spacing w:line="440" w:lineRule="exact"/>
        <w:rPr>
          <w:rFonts w:cs="楷体_GB2312" w:asciiTheme="minorEastAsia" w:hAnsiTheme="minorEastAsia" w:eastAsiaTheme="minorEastAsia"/>
          <w:sz w:val="24"/>
          <w:szCs w:val="24"/>
          <w:lang w:val="zh-CN"/>
        </w:rPr>
      </w:pPr>
      <w:r>
        <w:rPr>
          <w:rFonts w:hint="eastAsia" w:asciiTheme="minorEastAsia" w:hAnsiTheme="minorEastAsia" w:eastAsiaTheme="minorEastAsia"/>
          <w:sz w:val="24"/>
          <w:szCs w:val="24"/>
        </w:rPr>
        <w:t>注:非小企业不需提供此函。</w:t>
      </w:r>
    </w:p>
    <w:p>
      <w:pPr>
        <w:jc w:val="center"/>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 xml:space="preserve"> </w:t>
      </w:r>
    </w:p>
    <w:p>
      <w:pPr>
        <w:rPr>
          <w:rFonts w:ascii="宋体"/>
          <w:color w:val="000000" w:themeColor="text1"/>
          <w:sz w:val="24"/>
          <w:szCs w:val="24"/>
          <w14:textFill>
            <w14:solidFill>
              <w14:schemeClr w14:val="tx1"/>
            </w14:solidFill>
          </w14:textFill>
        </w:rPr>
      </w:pPr>
    </w:p>
    <w:p>
      <w:pPr>
        <w:spacing w:line="640" w:lineRule="exact"/>
        <w:ind w:firstLine="2400" w:firstLineChars="750"/>
        <w:rPr>
          <w:rFonts w:ascii="方正小标宋简体" w:hAnsi="仿宋" w:eastAsia="方正小标宋简体"/>
          <w:bCs/>
          <w:color w:val="000000" w:themeColor="text1"/>
          <w:sz w:val="32"/>
          <w:szCs w:val="32"/>
          <w14:textFill>
            <w14:solidFill>
              <w14:schemeClr w14:val="tx1"/>
            </w14:solidFill>
          </w14:textFill>
        </w:rPr>
      </w:pPr>
      <w:r>
        <w:rPr>
          <w:rFonts w:ascii="方正小标宋简体" w:hAnsi="仿宋" w:eastAsia="方正小标宋简体"/>
          <w:color w:val="000000" w:themeColor="text1"/>
          <w:sz w:val="32"/>
          <w:szCs w:val="32"/>
          <w14:textFill>
            <w14:solidFill>
              <w14:schemeClr w14:val="tx1"/>
            </w14:solidFill>
          </w14:textFill>
        </w:rPr>
        <w:br w:type="page"/>
      </w:r>
      <w:r>
        <w:rPr>
          <w:rFonts w:hint="eastAsia" w:ascii="方正小标宋简体" w:hAnsi="仿宋" w:eastAsia="方正小标宋简体"/>
          <w:color w:val="000000" w:themeColor="text1"/>
          <w:sz w:val="32"/>
          <w:szCs w:val="32"/>
          <w14:textFill>
            <w14:solidFill>
              <w14:schemeClr w14:val="tx1"/>
            </w14:solidFill>
          </w14:textFill>
        </w:rPr>
        <w:t xml:space="preserve">十 </w:t>
      </w:r>
      <w:r>
        <w:rPr>
          <w:rFonts w:hint="eastAsia" w:ascii="方正小标宋简体" w:hAnsi="仿宋" w:eastAsia="方正小标宋简体"/>
          <w:bCs/>
          <w:color w:val="000000" w:themeColor="text1"/>
          <w:sz w:val="32"/>
          <w:szCs w:val="32"/>
          <w14:textFill>
            <w14:solidFill>
              <w14:schemeClr w14:val="tx1"/>
            </w14:solidFill>
          </w14:textFill>
        </w:rPr>
        <w:t>履约保证金退还申请单</w:t>
      </w:r>
    </w:p>
    <w:p>
      <w:pPr>
        <w:pStyle w:val="3"/>
        <w:spacing w:line="400" w:lineRule="exact"/>
        <w:ind w:firstLine="0"/>
        <w:rPr>
          <w:rFonts w:asci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致淮阴工学院</w:t>
      </w:r>
      <w:r>
        <w:rPr>
          <w:rFonts w:ascii="宋体" w:hAnsi="宋体"/>
          <w:bCs/>
          <w:color w:val="000000" w:themeColor="text1"/>
          <w:sz w:val="24"/>
          <w:szCs w:val="24"/>
          <w14:textFill>
            <w14:solidFill>
              <w14:schemeClr w14:val="tx1"/>
            </w14:solidFill>
          </w14:textFill>
        </w:rPr>
        <w:t>:</w:t>
      </w:r>
    </w:p>
    <w:p>
      <w:pPr>
        <w:pStyle w:val="3"/>
        <w:spacing w:line="400" w:lineRule="exact"/>
        <w:ind w:firstLine="453" w:firstLineChars="189"/>
        <w:jc w:val="left"/>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我单位中标了贵校组织实施的</w:t>
      </w:r>
      <w:r>
        <w:rPr>
          <w:rFonts w:ascii="宋体" w:eastAsia="Times New Roman"/>
          <w:color w:val="000000" w:themeColor="text1"/>
          <w:sz w:val="24"/>
          <w:szCs w:val="24"/>
          <w14:textFill>
            <w14:solidFill>
              <w14:schemeClr w14:val="tx1"/>
            </w14:solidFill>
          </w14:textFill>
        </w:rPr>
        <w:t>（项目名称及项目编号）的</w:t>
      </w:r>
      <w:r>
        <w:rPr>
          <w:rFonts w:hint="eastAsia" w:ascii="宋体"/>
          <w:color w:val="000000" w:themeColor="text1"/>
          <w:sz w:val="24"/>
          <w:szCs w:val="24"/>
          <w14:textFill>
            <w14:solidFill>
              <w14:schemeClr w14:val="tx1"/>
            </w14:solidFill>
          </w14:textFill>
        </w:rPr>
        <w:t>采购</w:t>
      </w:r>
      <w:r>
        <w:rPr>
          <w:rFonts w:ascii="宋体" w:eastAsia="Times New Roman"/>
          <w:color w:val="000000" w:themeColor="text1"/>
          <w:sz w:val="24"/>
          <w:szCs w:val="24"/>
          <w14:textFill>
            <w14:solidFill>
              <w14:schemeClr w14:val="tx1"/>
            </w14:solidFill>
          </w14:textFill>
        </w:rPr>
        <w:t>活动</w:t>
      </w:r>
      <w:r>
        <w:rPr>
          <w:rFonts w:hint="eastAsia" w:asci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 xml:space="preserve">目前，我单位已按合同及招标文件的规定、投标文件的承诺履行完成相关义务，项目已经通过贵校验收，符合保证金退还的条件，现向贵校申请退还我单位交纳的本项目履约保证金 </w:t>
      </w: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元。</w:t>
      </w:r>
    </w:p>
    <w:p>
      <w:pPr>
        <w:spacing w:line="400" w:lineRule="exact"/>
        <w:ind w:firstLine="480" w:firstLineChars="2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履约保证金退款具体信息见下表，我单位保证所提供信息的准确性，否则责任自负。</w:t>
      </w:r>
    </w:p>
    <w:tbl>
      <w:tblPr>
        <w:tblStyle w:val="12"/>
        <w:tblW w:w="7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6"/>
        <w:gridCol w:w="5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单位账户名称</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开户行详细信息（具体至支行）</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退款账号（退款至原汇款、转账账号）</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联系人</w:t>
            </w:r>
          </w:p>
        </w:tc>
        <w:tc>
          <w:tcPr>
            <w:tcW w:w="5446"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49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联系电话</w:t>
            </w:r>
          </w:p>
        </w:tc>
        <w:tc>
          <w:tcPr>
            <w:tcW w:w="544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 xml:space="preserve">手机： </w:t>
            </w:r>
            <w:r>
              <w:rPr>
                <w:rFonts w:ascii="宋体"/>
                <w:color w:val="000000" w:themeColor="text1"/>
                <w:szCs w:val="21"/>
                <w14:textFill>
                  <w14:solidFill>
                    <w14:schemeClr w14:val="tx1"/>
                  </w14:solidFill>
                </w14:textFill>
              </w:rPr>
              <w:t xml:space="preserve">                    </w:t>
            </w:r>
            <w:r>
              <w:rPr>
                <w:rFonts w:hint="eastAsia" w:ascii="宋体"/>
                <w:color w:val="000000" w:themeColor="text1"/>
                <w:szCs w:val="21"/>
                <w14:textFill>
                  <w14:solidFill>
                    <w14:schemeClr w14:val="tx1"/>
                  </w14:solidFill>
                </w14:textFill>
              </w:rPr>
              <w:t>办公电话：</w:t>
            </w:r>
          </w:p>
        </w:tc>
      </w:tr>
    </w:tbl>
    <w:p>
      <w:pPr>
        <w:rPr>
          <w:rFonts w:ascii="宋体"/>
          <w:color w:val="000000" w:themeColor="text1"/>
          <w:sz w:val="24"/>
          <w:szCs w:val="24"/>
          <w14:textFill>
            <w14:solidFill>
              <w14:schemeClr w14:val="tx1"/>
            </w14:solidFill>
          </w14:textFill>
        </w:rPr>
      </w:pPr>
      <w:r>
        <w:rPr>
          <w:rFonts w:hint="eastAsia" w:ascii="宋体"/>
          <w:color w:val="000000" w:themeColor="text1"/>
          <w:szCs w:val="21"/>
          <w14:textFill>
            <w14:solidFill>
              <w14:schemeClr w14:val="tx1"/>
            </w14:solidFill>
          </w14:textFill>
        </w:rPr>
        <w:t>备注：本项材料不装订在招标文件中，须附履约保证金收据。在通过验收后，向项目使用单位提出申</w:t>
      </w:r>
      <w:r>
        <w:rPr>
          <w:rFonts w:hint="eastAsia" w:ascii="宋体"/>
          <w:color w:val="000000" w:themeColor="text1"/>
          <w:sz w:val="24"/>
          <w:szCs w:val="24"/>
          <w14:textFill>
            <w14:solidFill>
              <w14:schemeClr w14:val="tx1"/>
            </w14:solidFill>
          </w14:textFill>
        </w:rPr>
        <w:t>请办理。</w:t>
      </w:r>
    </w:p>
    <w:p>
      <w:pPr>
        <w:spacing w:line="480" w:lineRule="exact"/>
        <w:ind w:firstLine="3840" w:firstLineChars="1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投标人名称：（名称</w:t>
      </w:r>
      <w:r>
        <w:rPr>
          <w:rFonts w:ascii="宋体"/>
          <w:color w:val="000000" w:themeColor="text1"/>
          <w:sz w:val="24"/>
          <w:szCs w:val="24"/>
          <w14:textFill>
            <w14:solidFill>
              <w14:schemeClr w14:val="tx1"/>
            </w14:solidFill>
          </w14:textFill>
        </w:rPr>
        <w:t>+</w:t>
      </w:r>
      <w:r>
        <w:rPr>
          <w:rFonts w:hint="eastAsia" w:ascii="宋体"/>
          <w:color w:val="000000" w:themeColor="text1"/>
          <w:sz w:val="24"/>
          <w:szCs w:val="24"/>
          <w14:textFill>
            <w14:solidFill>
              <w14:schemeClr w14:val="tx1"/>
            </w14:solidFill>
          </w14:textFill>
        </w:rPr>
        <w:t>公章）</w:t>
      </w:r>
    </w:p>
    <w:p>
      <w:pPr>
        <w:spacing w:line="480" w:lineRule="exact"/>
        <w:ind w:firstLine="3840" w:firstLineChars="1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授权委托人（签名）：</w:t>
      </w:r>
    </w:p>
    <w:p>
      <w:pPr>
        <w:spacing w:line="480" w:lineRule="exact"/>
        <w:ind w:firstLine="6240" w:firstLineChars="2600"/>
        <w:rPr>
          <w:rFonts w:ascii="宋体"/>
          <w:color w:val="000000" w:themeColor="text1"/>
          <w:sz w:val="24"/>
          <w:szCs w:val="24"/>
          <w14:textFill>
            <w14:solidFill>
              <w14:schemeClr w14:val="tx1"/>
            </w14:solidFill>
          </w14:textFill>
        </w:rPr>
      </w:pPr>
      <w:r>
        <w:rPr>
          <w:rFonts w:hint="eastAsia" w:ascii="宋体"/>
          <w:color w:val="000000" w:themeColor="text1"/>
          <w:sz w:val="24"/>
          <w:szCs w:val="24"/>
          <w14:textFill>
            <w14:solidFill>
              <w14:schemeClr w14:val="tx1"/>
            </w14:solidFill>
          </w14:textFill>
        </w:rPr>
        <w:t xml:space="preserve">年 </w:t>
      </w:r>
      <w:r>
        <w:rPr>
          <w:rFonts w:ascii="宋体"/>
          <w:color w:val="000000" w:themeColor="text1"/>
          <w:sz w:val="24"/>
          <w:szCs w:val="24"/>
          <w14:textFill>
            <w14:solidFill>
              <w14:schemeClr w14:val="tx1"/>
            </w14:solidFill>
          </w14:textFill>
        </w:rPr>
        <w:t xml:space="preserve"> </w:t>
      </w:r>
      <w:r>
        <w:rPr>
          <w:rFonts w:hint="eastAsia" w:ascii="宋体"/>
          <w:color w:val="000000" w:themeColor="text1"/>
          <w:sz w:val="24"/>
          <w:szCs w:val="24"/>
          <w14:textFill>
            <w14:solidFill>
              <w14:schemeClr w14:val="tx1"/>
            </w14:solidFill>
          </w14:textFill>
        </w:rPr>
        <w:t xml:space="preserve">月 </w:t>
      </w:r>
      <w:r>
        <w:rPr>
          <w:rFonts w:ascii="宋体"/>
          <w:color w:val="000000" w:themeColor="text1"/>
          <w:sz w:val="24"/>
          <w:szCs w:val="24"/>
          <w14:textFill>
            <w14:solidFill>
              <w14:schemeClr w14:val="tx1"/>
            </w14:solidFill>
          </w14:textFill>
        </w:rPr>
        <w:t xml:space="preserve"> </w:t>
      </w:r>
      <w:r>
        <w:rPr>
          <w:rFonts w:hint="eastAsia" w:ascii="宋体"/>
          <w:color w:val="000000" w:themeColor="text1"/>
          <w:sz w:val="24"/>
          <w:szCs w:val="24"/>
          <w14:textFill>
            <w14:solidFill>
              <w14:schemeClr w14:val="tx1"/>
            </w14:solidFill>
          </w14:textFill>
        </w:rPr>
        <w:t>日</w:t>
      </w:r>
    </w:p>
    <w:p>
      <w:pPr>
        <w:spacing w:line="480" w:lineRule="exact"/>
        <w:jc w:val="center"/>
        <w:rPr>
          <w:rFonts w:ascii="方正小标宋简体" w:eastAsia="方正小标宋简体"/>
          <w:color w:val="000000" w:themeColor="text1"/>
          <w:sz w:val="30"/>
          <w:szCs w:val="30"/>
          <w14:textFill>
            <w14:solidFill>
              <w14:schemeClr w14:val="tx1"/>
            </w14:solidFill>
          </w14:textFill>
        </w:rPr>
      </w:pPr>
      <w:r>
        <w:rPr>
          <w:rFonts w:hint="eastAsia" w:ascii="方正小标宋简体" w:hAnsi="仿宋" w:eastAsia="方正小标宋简体"/>
          <w:bCs/>
          <w:color w:val="000000" w:themeColor="text1"/>
          <w:sz w:val="30"/>
          <w:szCs w:val="30"/>
          <w14:textFill>
            <w14:solidFill>
              <w14:schemeClr w14:val="tx1"/>
            </w14:solidFill>
          </w14:textFill>
        </w:rPr>
        <w:t>履约保证金退还流程表</w:t>
      </w:r>
    </w:p>
    <w:tbl>
      <w:tblPr>
        <w:tblStyle w:val="1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ind w:left="315" w:hanging="315" w:hangingChars="15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项目使用单位</w:t>
            </w:r>
          </w:p>
          <w:p>
            <w:pPr>
              <w:ind w:left="315" w:hanging="315" w:hangingChars="150"/>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经办人意见</w:t>
            </w:r>
          </w:p>
        </w:tc>
        <w:tc>
          <w:tcPr>
            <w:tcW w:w="6526" w:type="dxa"/>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（是否通过验收）</w:t>
            </w: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项目使用单位</w:t>
            </w:r>
          </w:p>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分管负责人意见</w:t>
            </w:r>
          </w:p>
        </w:tc>
        <w:tc>
          <w:tcPr>
            <w:tcW w:w="6526" w:type="dxa"/>
            <w:vAlign w:val="center"/>
          </w:tcPr>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999" w:type="dxa"/>
            <w:vAlign w:val="center"/>
          </w:tcPr>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项目主管部门</w:t>
            </w:r>
          </w:p>
          <w:p>
            <w:pPr>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意见</w:t>
            </w:r>
          </w:p>
        </w:tc>
        <w:tc>
          <w:tcPr>
            <w:tcW w:w="6526" w:type="dxa"/>
            <w:vAlign w:val="center"/>
          </w:tcPr>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rPr>
                <w:rFonts w:ascii="宋体"/>
                <w:color w:val="000000" w:themeColor="text1"/>
                <w:szCs w:val="21"/>
                <w14:textFill>
                  <w14:solidFill>
                    <w14:schemeClr w14:val="tx1"/>
                  </w14:solidFill>
                </w14:textFill>
              </w:rPr>
            </w:pPr>
          </w:p>
          <w:p>
            <w:pPr>
              <w:ind w:firstLine="3150" w:firstLineChars="15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负责人：    年    月    日</w:t>
            </w:r>
          </w:p>
        </w:tc>
      </w:tr>
    </w:tbl>
    <w:p>
      <w:pPr>
        <w:rPr>
          <w:color w:val="000000" w:themeColor="text1"/>
          <w14:textFill>
            <w14:solidFill>
              <w14:schemeClr w14:val="tx1"/>
            </w14:solidFill>
          </w14:textFill>
        </w:rPr>
      </w:pPr>
    </w:p>
    <w:p>
      <w:pPr>
        <w:spacing w:line="640" w:lineRule="exact"/>
        <w:ind w:firstLine="2400" w:firstLineChars="750"/>
        <w:rPr>
          <w:rFonts w:ascii="方正小标宋_GBK" w:hAnsi="方正小标宋_GBK" w:eastAsia="方正小标宋_GBK" w:cs="方正小标宋_GBK"/>
          <w:bCs/>
          <w:color w:val="000000" w:themeColor="text1"/>
          <w:sz w:val="32"/>
          <w:szCs w:val="32"/>
          <w14:textFill>
            <w14:solidFill>
              <w14:schemeClr w14:val="tx1"/>
            </w14:solidFill>
          </w14:textFill>
        </w:rPr>
      </w:pPr>
      <w:r>
        <w:rPr>
          <w:rFonts w:hint="eastAsia" w:ascii="方正小标宋_GBK" w:hAnsi="方正小标宋_GBK" w:eastAsia="方正小标宋_GBK" w:cs="方正小标宋_GBK"/>
          <w:bCs/>
          <w:color w:val="000000" w:themeColor="text1"/>
          <w:sz w:val="32"/>
          <w:szCs w:val="32"/>
          <w14:textFill>
            <w14:solidFill>
              <w14:schemeClr w14:val="tx1"/>
            </w14:solidFill>
          </w14:textFill>
        </w:rPr>
        <w:t>十一 供应商参与投标确认函</w:t>
      </w:r>
    </w:p>
    <w:p>
      <w:pPr>
        <w:jc w:val="center"/>
        <w:rPr>
          <w:rFonts w:ascii="楷体_GB2312" w:eastAsia="楷体_GB2312"/>
          <w:b/>
          <w:color w:val="000000" w:themeColor="text1"/>
          <w:sz w:val="44"/>
          <w:szCs w:val="44"/>
          <w14:textFill>
            <w14:solidFill>
              <w14:schemeClr w14:val="tx1"/>
            </w14:solidFill>
          </w14:textFill>
        </w:rPr>
      </w:pPr>
    </w:p>
    <w:p>
      <w:pPr>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淮阴工学院招投标办公室：</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我单位将参与采购项目（项目编号:          ）的投标，现已在淮阴工学院网站下载招标文件，特发函确认。</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 xml:space="preserve">供应商名称： </w:t>
      </w:r>
      <w:r>
        <w:rPr>
          <w:rFonts w:ascii="宋体" w:hAnsi="宋体"/>
          <w:color w:val="000000" w:themeColor="text1"/>
          <w:sz w:val="30"/>
          <w:szCs w:val="30"/>
          <w14:textFill>
            <w14:solidFill>
              <w14:schemeClr w14:val="tx1"/>
            </w14:solidFill>
          </w14:textFill>
        </w:rPr>
        <w:t xml:space="preserve">                          </w:t>
      </w:r>
      <w:r>
        <w:rPr>
          <w:rFonts w:hint="eastAsia" w:ascii="宋体" w:hAnsi="宋体"/>
          <w:color w:val="000000" w:themeColor="text1"/>
          <w:sz w:val="30"/>
          <w:szCs w:val="30"/>
          <w14:textFill>
            <w14:solidFill>
              <w14:schemeClr w14:val="tx1"/>
            </w14:solidFill>
          </w14:textFill>
        </w:rPr>
        <w:t>办公电话：</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授权委托人：</w:t>
      </w:r>
    </w:p>
    <w:p>
      <w:pPr>
        <w:ind w:firstLine="6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移动电话：</w:t>
      </w:r>
    </w:p>
    <w:p>
      <w:pPr>
        <w:ind w:firstLine="6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电子邮箱：</w:t>
      </w:r>
    </w:p>
    <w:p>
      <w:pPr>
        <w:ind w:firstLine="600" w:firstLineChars="20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法定代表人(签章)：</w:t>
      </w:r>
    </w:p>
    <w:p>
      <w:pPr>
        <w:pStyle w:val="2"/>
        <w:rPr>
          <w:lang w:val="en-US"/>
        </w:rPr>
      </w:pPr>
      <w:r>
        <w:rPr>
          <w:rFonts w:hint="eastAsia" w:cs="仿宋" w:asciiTheme="minorEastAsia" w:hAnsiTheme="minorEastAsia" w:eastAsiaTheme="minorEastAsia"/>
          <w:color w:val="000000" w:themeColor="text1"/>
          <w:szCs w:val="24"/>
          <w14:textFill>
            <w14:solidFill>
              <w14:schemeClr w14:val="tx1"/>
            </w14:solidFill>
          </w14:textFill>
        </w:rPr>
        <w:t>另附：授权委托人身份证复印件</w:t>
      </w:r>
    </w:p>
    <w:p>
      <w:pPr>
        <w:ind w:left="5100" w:hanging="5100" w:hangingChars="1700"/>
        <w:jc w:val="right"/>
        <w:rPr>
          <w:rFonts w:ascii="宋体" w:hAnsi="宋体"/>
          <w:color w:val="000000" w:themeColor="text1"/>
          <w:sz w:val="30"/>
          <w:szCs w:val="30"/>
          <w14:textFill>
            <w14:solidFill>
              <w14:schemeClr w14:val="tx1"/>
            </w14:solidFill>
          </w14:textFill>
        </w:rPr>
      </w:pPr>
    </w:p>
    <w:p>
      <w:pPr>
        <w:wordWrap w:val="0"/>
        <w:ind w:left="4760" w:right="560" w:hanging="4760" w:hangingChars="1700"/>
        <w:jc w:val="righ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（单位公章）</w:t>
      </w:r>
    </w:p>
    <w:p>
      <w:pPr>
        <w:jc w:val="center"/>
      </w:pPr>
      <w:r>
        <w:rPr>
          <w:rFonts w:hint="eastAsia" w:ascii="宋体" w:hAnsi="宋体"/>
          <w:color w:val="000000" w:themeColor="text1"/>
          <w:sz w:val="28"/>
          <w:szCs w:val="28"/>
          <w14:textFill>
            <w14:solidFill>
              <w14:schemeClr w14:val="tx1"/>
            </w14:solidFill>
          </w14:textFill>
        </w:rPr>
        <w:t xml:space="preserve">                                      年　 月　 日</w:t>
      </w:r>
    </w:p>
    <w:p>
      <w:pPr>
        <w:pStyle w:val="2"/>
        <w:ind w:firstLine="0" w:firstLineChars="0"/>
        <w:rPr>
          <w:color w:val="000000" w:themeColor="text1"/>
          <w:lang w:val="en-US"/>
          <w14:textFill>
            <w14:solidFill>
              <w14:schemeClr w14:val="tx1"/>
            </w14:solidFill>
          </w14:textFill>
        </w:rPr>
      </w:pPr>
    </w:p>
    <w:sectPr>
      <w:footerReference r:id="rId3" w:type="default"/>
      <w:footerReference r:id="rId4" w:type="even"/>
      <w:pgSz w:w="11907" w:h="16840"/>
      <w:pgMar w:top="1418" w:right="1758" w:bottom="1418" w:left="1758" w:header="567" w:footer="567" w:gutter="0"/>
      <w:pgNumType w:start="1"/>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彩虹粗仿宋">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22</w:t>
    </w:r>
    <w:r>
      <w:rPr>
        <w:lang w:val="zh-CN"/>
      </w:rPr>
      <w:fldChar w:fldCharType="end"/>
    </w:r>
  </w:p>
  <w:p>
    <w:pPr>
      <w:pStyle w:val="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C398"/>
    <w:multiLevelType w:val="singleLevel"/>
    <w:tmpl w:val="1026C39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4E"/>
    <w:rsid w:val="00000F8B"/>
    <w:rsid w:val="00001C76"/>
    <w:rsid w:val="000023D8"/>
    <w:rsid w:val="00003108"/>
    <w:rsid w:val="00005BE5"/>
    <w:rsid w:val="000100ED"/>
    <w:rsid w:val="00014005"/>
    <w:rsid w:val="000144E9"/>
    <w:rsid w:val="000157D6"/>
    <w:rsid w:val="00017890"/>
    <w:rsid w:val="0002001A"/>
    <w:rsid w:val="000242A0"/>
    <w:rsid w:val="000265D9"/>
    <w:rsid w:val="00030BFE"/>
    <w:rsid w:val="000342F2"/>
    <w:rsid w:val="00035CFA"/>
    <w:rsid w:val="00037A44"/>
    <w:rsid w:val="000433B2"/>
    <w:rsid w:val="00045B5E"/>
    <w:rsid w:val="000478B3"/>
    <w:rsid w:val="00047B69"/>
    <w:rsid w:val="00047E25"/>
    <w:rsid w:val="00055323"/>
    <w:rsid w:val="00055E4A"/>
    <w:rsid w:val="00056E5E"/>
    <w:rsid w:val="00056FF7"/>
    <w:rsid w:val="0006064C"/>
    <w:rsid w:val="00061FE6"/>
    <w:rsid w:val="00062965"/>
    <w:rsid w:val="00066003"/>
    <w:rsid w:val="0007143D"/>
    <w:rsid w:val="00071B54"/>
    <w:rsid w:val="00071D88"/>
    <w:rsid w:val="00073BF5"/>
    <w:rsid w:val="0007481D"/>
    <w:rsid w:val="0007566C"/>
    <w:rsid w:val="000829AC"/>
    <w:rsid w:val="00083BB2"/>
    <w:rsid w:val="00084E6C"/>
    <w:rsid w:val="00085295"/>
    <w:rsid w:val="000865C6"/>
    <w:rsid w:val="00086609"/>
    <w:rsid w:val="00086F10"/>
    <w:rsid w:val="00087B26"/>
    <w:rsid w:val="00090767"/>
    <w:rsid w:val="00090BFC"/>
    <w:rsid w:val="00091A0E"/>
    <w:rsid w:val="00092991"/>
    <w:rsid w:val="000968B8"/>
    <w:rsid w:val="00096917"/>
    <w:rsid w:val="00097CB8"/>
    <w:rsid w:val="000A1C36"/>
    <w:rsid w:val="000A3585"/>
    <w:rsid w:val="000B032C"/>
    <w:rsid w:val="000B0C7B"/>
    <w:rsid w:val="000B43D7"/>
    <w:rsid w:val="000B59A0"/>
    <w:rsid w:val="000B686E"/>
    <w:rsid w:val="000B7F28"/>
    <w:rsid w:val="000C220D"/>
    <w:rsid w:val="000C3243"/>
    <w:rsid w:val="000C3DB4"/>
    <w:rsid w:val="000C5CCA"/>
    <w:rsid w:val="000C70E3"/>
    <w:rsid w:val="000C7B20"/>
    <w:rsid w:val="000D1005"/>
    <w:rsid w:val="000D48F6"/>
    <w:rsid w:val="000D5EBC"/>
    <w:rsid w:val="000D7995"/>
    <w:rsid w:val="000D7BA1"/>
    <w:rsid w:val="000E0249"/>
    <w:rsid w:val="000E2989"/>
    <w:rsid w:val="000E4162"/>
    <w:rsid w:val="000E422E"/>
    <w:rsid w:val="000E425B"/>
    <w:rsid w:val="000E52EE"/>
    <w:rsid w:val="000E63B7"/>
    <w:rsid w:val="000F1A6A"/>
    <w:rsid w:val="000F32D6"/>
    <w:rsid w:val="000F41B2"/>
    <w:rsid w:val="000F6810"/>
    <w:rsid w:val="00100B54"/>
    <w:rsid w:val="00101CF2"/>
    <w:rsid w:val="00103257"/>
    <w:rsid w:val="00103B6E"/>
    <w:rsid w:val="00104A8C"/>
    <w:rsid w:val="00104B67"/>
    <w:rsid w:val="00104B82"/>
    <w:rsid w:val="00104C50"/>
    <w:rsid w:val="00104C97"/>
    <w:rsid w:val="00106A49"/>
    <w:rsid w:val="00110C58"/>
    <w:rsid w:val="00113748"/>
    <w:rsid w:val="00113B37"/>
    <w:rsid w:val="00114D13"/>
    <w:rsid w:val="001158A8"/>
    <w:rsid w:val="001221AC"/>
    <w:rsid w:val="001273A0"/>
    <w:rsid w:val="00135F84"/>
    <w:rsid w:val="0014296F"/>
    <w:rsid w:val="00146573"/>
    <w:rsid w:val="00150973"/>
    <w:rsid w:val="00150DC5"/>
    <w:rsid w:val="00151324"/>
    <w:rsid w:val="001516FC"/>
    <w:rsid w:val="00152DB1"/>
    <w:rsid w:val="00154A97"/>
    <w:rsid w:val="00156A0F"/>
    <w:rsid w:val="00161544"/>
    <w:rsid w:val="00170627"/>
    <w:rsid w:val="001706A3"/>
    <w:rsid w:val="001709E5"/>
    <w:rsid w:val="001767F2"/>
    <w:rsid w:val="00176A63"/>
    <w:rsid w:val="00182B40"/>
    <w:rsid w:val="00183749"/>
    <w:rsid w:val="00183B90"/>
    <w:rsid w:val="00184BC8"/>
    <w:rsid w:val="0018524D"/>
    <w:rsid w:val="00187CF2"/>
    <w:rsid w:val="00190D36"/>
    <w:rsid w:val="001A1AA6"/>
    <w:rsid w:val="001A71BF"/>
    <w:rsid w:val="001B4969"/>
    <w:rsid w:val="001B55F9"/>
    <w:rsid w:val="001B5E69"/>
    <w:rsid w:val="001C0046"/>
    <w:rsid w:val="001C193E"/>
    <w:rsid w:val="001C1B9C"/>
    <w:rsid w:val="001C48A2"/>
    <w:rsid w:val="001C525D"/>
    <w:rsid w:val="001C76A1"/>
    <w:rsid w:val="001D1927"/>
    <w:rsid w:val="001D1A07"/>
    <w:rsid w:val="001D1AB1"/>
    <w:rsid w:val="001D5B16"/>
    <w:rsid w:val="001D5BF3"/>
    <w:rsid w:val="001E02EE"/>
    <w:rsid w:val="001E2E0C"/>
    <w:rsid w:val="001E78DD"/>
    <w:rsid w:val="001F60BA"/>
    <w:rsid w:val="001F7EAC"/>
    <w:rsid w:val="00200DF3"/>
    <w:rsid w:val="0020155E"/>
    <w:rsid w:val="002069CB"/>
    <w:rsid w:val="002079E6"/>
    <w:rsid w:val="00212795"/>
    <w:rsid w:val="00216190"/>
    <w:rsid w:val="002162E3"/>
    <w:rsid w:val="002169CB"/>
    <w:rsid w:val="002215C7"/>
    <w:rsid w:val="00223DC2"/>
    <w:rsid w:val="00225C27"/>
    <w:rsid w:val="00225D2F"/>
    <w:rsid w:val="0022654D"/>
    <w:rsid w:val="002270BE"/>
    <w:rsid w:val="00227EDE"/>
    <w:rsid w:val="00230743"/>
    <w:rsid w:val="00231871"/>
    <w:rsid w:val="002324F2"/>
    <w:rsid w:val="002333D1"/>
    <w:rsid w:val="00234B93"/>
    <w:rsid w:val="00236173"/>
    <w:rsid w:val="00236306"/>
    <w:rsid w:val="002368E3"/>
    <w:rsid w:val="002370AD"/>
    <w:rsid w:val="00241445"/>
    <w:rsid w:val="002417CC"/>
    <w:rsid w:val="002443A9"/>
    <w:rsid w:val="00246980"/>
    <w:rsid w:val="00246D5C"/>
    <w:rsid w:val="002470C2"/>
    <w:rsid w:val="00252514"/>
    <w:rsid w:val="002629EE"/>
    <w:rsid w:val="00264A30"/>
    <w:rsid w:val="0026588F"/>
    <w:rsid w:val="002712A1"/>
    <w:rsid w:val="00272208"/>
    <w:rsid w:val="00272F8B"/>
    <w:rsid w:val="002733A9"/>
    <w:rsid w:val="0028016E"/>
    <w:rsid w:val="00283370"/>
    <w:rsid w:val="00283806"/>
    <w:rsid w:val="002862FD"/>
    <w:rsid w:val="00293127"/>
    <w:rsid w:val="00295527"/>
    <w:rsid w:val="0029747E"/>
    <w:rsid w:val="002A1966"/>
    <w:rsid w:val="002A3924"/>
    <w:rsid w:val="002A443E"/>
    <w:rsid w:val="002A7F40"/>
    <w:rsid w:val="002B1504"/>
    <w:rsid w:val="002B1E9E"/>
    <w:rsid w:val="002B265C"/>
    <w:rsid w:val="002B5C4F"/>
    <w:rsid w:val="002B6E1D"/>
    <w:rsid w:val="002B792B"/>
    <w:rsid w:val="002C0410"/>
    <w:rsid w:val="002C0BEF"/>
    <w:rsid w:val="002C3F6F"/>
    <w:rsid w:val="002C419E"/>
    <w:rsid w:val="002C48E7"/>
    <w:rsid w:val="002C6BE6"/>
    <w:rsid w:val="002D3C9F"/>
    <w:rsid w:val="002D579A"/>
    <w:rsid w:val="002D68E7"/>
    <w:rsid w:val="002E0D93"/>
    <w:rsid w:val="002E2917"/>
    <w:rsid w:val="002E3A68"/>
    <w:rsid w:val="002E3A8C"/>
    <w:rsid w:val="002E4068"/>
    <w:rsid w:val="002E6B21"/>
    <w:rsid w:val="002F0B75"/>
    <w:rsid w:val="002F1D1C"/>
    <w:rsid w:val="002F417E"/>
    <w:rsid w:val="002F4531"/>
    <w:rsid w:val="002F7056"/>
    <w:rsid w:val="00300181"/>
    <w:rsid w:val="003004B3"/>
    <w:rsid w:val="00302FCF"/>
    <w:rsid w:val="0030396A"/>
    <w:rsid w:val="003068EA"/>
    <w:rsid w:val="00311074"/>
    <w:rsid w:val="00311919"/>
    <w:rsid w:val="00314879"/>
    <w:rsid w:val="00314E00"/>
    <w:rsid w:val="00315A8A"/>
    <w:rsid w:val="00321127"/>
    <w:rsid w:val="00321A8A"/>
    <w:rsid w:val="00322FF8"/>
    <w:rsid w:val="003334CA"/>
    <w:rsid w:val="00335CE0"/>
    <w:rsid w:val="003368E5"/>
    <w:rsid w:val="00337E4B"/>
    <w:rsid w:val="003402E6"/>
    <w:rsid w:val="0034035D"/>
    <w:rsid w:val="00342244"/>
    <w:rsid w:val="003428BE"/>
    <w:rsid w:val="00344689"/>
    <w:rsid w:val="00345290"/>
    <w:rsid w:val="00345D48"/>
    <w:rsid w:val="00350C25"/>
    <w:rsid w:val="0036034F"/>
    <w:rsid w:val="0036204F"/>
    <w:rsid w:val="0036213F"/>
    <w:rsid w:val="00363C01"/>
    <w:rsid w:val="003646DA"/>
    <w:rsid w:val="00367BCC"/>
    <w:rsid w:val="00374B29"/>
    <w:rsid w:val="00375060"/>
    <w:rsid w:val="003769E1"/>
    <w:rsid w:val="0038013D"/>
    <w:rsid w:val="00381A7A"/>
    <w:rsid w:val="00383039"/>
    <w:rsid w:val="0038645C"/>
    <w:rsid w:val="00390E8D"/>
    <w:rsid w:val="00392C76"/>
    <w:rsid w:val="003941DA"/>
    <w:rsid w:val="00397C2F"/>
    <w:rsid w:val="003A0DA2"/>
    <w:rsid w:val="003A10C6"/>
    <w:rsid w:val="003A35EB"/>
    <w:rsid w:val="003A5449"/>
    <w:rsid w:val="003A56D3"/>
    <w:rsid w:val="003A7F29"/>
    <w:rsid w:val="003B445F"/>
    <w:rsid w:val="003B51D3"/>
    <w:rsid w:val="003B7351"/>
    <w:rsid w:val="003C12AB"/>
    <w:rsid w:val="003C2AF6"/>
    <w:rsid w:val="003C3F1B"/>
    <w:rsid w:val="003D0578"/>
    <w:rsid w:val="003D086C"/>
    <w:rsid w:val="003D1E7B"/>
    <w:rsid w:val="003D1F54"/>
    <w:rsid w:val="003D5614"/>
    <w:rsid w:val="003D7765"/>
    <w:rsid w:val="003E73B4"/>
    <w:rsid w:val="003F3D31"/>
    <w:rsid w:val="003F4121"/>
    <w:rsid w:val="003F41D3"/>
    <w:rsid w:val="003F486A"/>
    <w:rsid w:val="00402E23"/>
    <w:rsid w:val="0040312C"/>
    <w:rsid w:val="00405B00"/>
    <w:rsid w:val="00407FF8"/>
    <w:rsid w:val="00411FF9"/>
    <w:rsid w:val="0041249C"/>
    <w:rsid w:val="00412EB8"/>
    <w:rsid w:val="00413322"/>
    <w:rsid w:val="004136AD"/>
    <w:rsid w:val="00413F9A"/>
    <w:rsid w:val="00416ECE"/>
    <w:rsid w:val="00421DF1"/>
    <w:rsid w:val="0042426B"/>
    <w:rsid w:val="00425431"/>
    <w:rsid w:val="00425D6A"/>
    <w:rsid w:val="00427F76"/>
    <w:rsid w:val="00431075"/>
    <w:rsid w:val="00431608"/>
    <w:rsid w:val="004355FE"/>
    <w:rsid w:val="00435A23"/>
    <w:rsid w:val="00436416"/>
    <w:rsid w:val="00441377"/>
    <w:rsid w:val="004449E4"/>
    <w:rsid w:val="00445BEC"/>
    <w:rsid w:val="00445D8C"/>
    <w:rsid w:val="004505BC"/>
    <w:rsid w:val="0046114F"/>
    <w:rsid w:val="00462DC7"/>
    <w:rsid w:val="004632BC"/>
    <w:rsid w:val="00463958"/>
    <w:rsid w:val="004646CA"/>
    <w:rsid w:val="00464F7B"/>
    <w:rsid w:val="004676BA"/>
    <w:rsid w:val="00472C84"/>
    <w:rsid w:val="00473990"/>
    <w:rsid w:val="00473F9E"/>
    <w:rsid w:val="00474B9B"/>
    <w:rsid w:val="00482C8A"/>
    <w:rsid w:val="00484BB7"/>
    <w:rsid w:val="00484D2C"/>
    <w:rsid w:val="00484E12"/>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3DF2"/>
    <w:rsid w:val="004B4679"/>
    <w:rsid w:val="004B5F9C"/>
    <w:rsid w:val="004C08AD"/>
    <w:rsid w:val="004C1E59"/>
    <w:rsid w:val="004C2B17"/>
    <w:rsid w:val="004C5CDB"/>
    <w:rsid w:val="004C67ED"/>
    <w:rsid w:val="004C7F70"/>
    <w:rsid w:val="004D0FDE"/>
    <w:rsid w:val="004D2088"/>
    <w:rsid w:val="004D239A"/>
    <w:rsid w:val="004D4B34"/>
    <w:rsid w:val="004D4D9B"/>
    <w:rsid w:val="004D6F42"/>
    <w:rsid w:val="004E0318"/>
    <w:rsid w:val="004E5528"/>
    <w:rsid w:val="004E63F7"/>
    <w:rsid w:val="004F03BC"/>
    <w:rsid w:val="004F168B"/>
    <w:rsid w:val="004F26DB"/>
    <w:rsid w:val="004F3E4E"/>
    <w:rsid w:val="004F5600"/>
    <w:rsid w:val="004F56AC"/>
    <w:rsid w:val="004F7147"/>
    <w:rsid w:val="004F73F2"/>
    <w:rsid w:val="00500B71"/>
    <w:rsid w:val="00501A86"/>
    <w:rsid w:val="00504BB1"/>
    <w:rsid w:val="0050534C"/>
    <w:rsid w:val="00506E96"/>
    <w:rsid w:val="005115DD"/>
    <w:rsid w:val="0051216D"/>
    <w:rsid w:val="00512448"/>
    <w:rsid w:val="005161DC"/>
    <w:rsid w:val="00517678"/>
    <w:rsid w:val="0052014E"/>
    <w:rsid w:val="00521FB8"/>
    <w:rsid w:val="005222C7"/>
    <w:rsid w:val="005228D7"/>
    <w:rsid w:val="00523B1F"/>
    <w:rsid w:val="00524D34"/>
    <w:rsid w:val="00530D3A"/>
    <w:rsid w:val="00530D4E"/>
    <w:rsid w:val="005313DE"/>
    <w:rsid w:val="005323BF"/>
    <w:rsid w:val="00534872"/>
    <w:rsid w:val="005348DE"/>
    <w:rsid w:val="00540FBC"/>
    <w:rsid w:val="00542F26"/>
    <w:rsid w:val="005448C0"/>
    <w:rsid w:val="00545FF0"/>
    <w:rsid w:val="00553274"/>
    <w:rsid w:val="005559A2"/>
    <w:rsid w:val="005563DA"/>
    <w:rsid w:val="00557B9E"/>
    <w:rsid w:val="00562D14"/>
    <w:rsid w:val="00562D30"/>
    <w:rsid w:val="005724BE"/>
    <w:rsid w:val="00575198"/>
    <w:rsid w:val="0057566E"/>
    <w:rsid w:val="005814F6"/>
    <w:rsid w:val="0058354C"/>
    <w:rsid w:val="005845F8"/>
    <w:rsid w:val="00585AC2"/>
    <w:rsid w:val="005874C5"/>
    <w:rsid w:val="00593036"/>
    <w:rsid w:val="00594BB2"/>
    <w:rsid w:val="00594E9C"/>
    <w:rsid w:val="005A01C8"/>
    <w:rsid w:val="005A1BE8"/>
    <w:rsid w:val="005A3960"/>
    <w:rsid w:val="005A3D60"/>
    <w:rsid w:val="005A4832"/>
    <w:rsid w:val="005A7957"/>
    <w:rsid w:val="005A7DE8"/>
    <w:rsid w:val="005B1DB4"/>
    <w:rsid w:val="005B4C28"/>
    <w:rsid w:val="005B7145"/>
    <w:rsid w:val="005C057B"/>
    <w:rsid w:val="005C1CFB"/>
    <w:rsid w:val="005C26B3"/>
    <w:rsid w:val="005C35D3"/>
    <w:rsid w:val="005C3632"/>
    <w:rsid w:val="005C657A"/>
    <w:rsid w:val="005C6E39"/>
    <w:rsid w:val="005D2F11"/>
    <w:rsid w:val="005D3F0C"/>
    <w:rsid w:val="005D48DD"/>
    <w:rsid w:val="005E0170"/>
    <w:rsid w:val="005E7195"/>
    <w:rsid w:val="005F0BC0"/>
    <w:rsid w:val="005F3C27"/>
    <w:rsid w:val="005F690E"/>
    <w:rsid w:val="00600715"/>
    <w:rsid w:val="00600A66"/>
    <w:rsid w:val="00600E77"/>
    <w:rsid w:val="00601435"/>
    <w:rsid w:val="0060236D"/>
    <w:rsid w:val="00610E5C"/>
    <w:rsid w:val="00613B11"/>
    <w:rsid w:val="00613C98"/>
    <w:rsid w:val="00617A39"/>
    <w:rsid w:val="0062125C"/>
    <w:rsid w:val="00621415"/>
    <w:rsid w:val="00621CBC"/>
    <w:rsid w:val="00623C08"/>
    <w:rsid w:val="006248CA"/>
    <w:rsid w:val="00631BF4"/>
    <w:rsid w:val="00631D73"/>
    <w:rsid w:val="0063529C"/>
    <w:rsid w:val="00635E0E"/>
    <w:rsid w:val="0063665A"/>
    <w:rsid w:val="00636B8E"/>
    <w:rsid w:val="00641092"/>
    <w:rsid w:val="00642097"/>
    <w:rsid w:val="00644FC1"/>
    <w:rsid w:val="00645240"/>
    <w:rsid w:val="00646919"/>
    <w:rsid w:val="00650302"/>
    <w:rsid w:val="00650AA5"/>
    <w:rsid w:val="00653416"/>
    <w:rsid w:val="00653E0A"/>
    <w:rsid w:val="0066162F"/>
    <w:rsid w:val="006626A1"/>
    <w:rsid w:val="0066452C"/>
    <w:rsid w:val="00670D6A"/>
    <w:rsid w:val="0067796F"/>
    <w:rsid w:val="006811FD"/>
    <w:rsid w:val="006844CA"/>
    <w:rsid w:val="00685174"/>
    <w:rsid w:val="00690775"/>
    <w:rsid w:val="006911D7"/>
    <w:rsid w:val="00691453"/>
    <w:rsid w:val="0069229A"/>
    <w:rsid w:val="006934F3"/>
    <w:rsid w:val="006961C8"/>
    <w:rsid w:val="00697DD7"/>
    <w:rsid w:val="006A0CA0"/>
    <w:rsid w:val="006A1681"/>
    <w:rsid w:val="006A2C44"/>
    <w:rsid w:val="006A45BE"/>
    <w:rsid w:val="006A4E85"/>
    <w:rsid w:val="006B188D"/>
    <w:rsid w:val="006B2B19"/>
    <w:rsid w:val="006B2E18"/>
    <w:rsid w:val="006B51AA"/>
    <w:rsid w:val="006B5BF3"/>
    <w:rsid w:val="006C0F80"/>
    <w:rsid w:val="006C4312"/>
    <w:rsid w:val="006C5205"/>
    <w:rsid w:val="006C72BD"/>
    <w:rsid w:val="006D1B65"/>
    <w:rsid w:val="006D3B4D"/>
    <w:rsid w:val="006D3E95"/>
    <w:rsid w:val="006D4903"/>
    <w:rsid w:val="006D5C44"/>
    <w:rsid w:val="006D756E"/>
    <w:rsid w:val="006E0418"/>
    <w:rsid w:val="006E0C8B"/>
    <w:rsid w:val="006E114B"/>
    <w:rsid w:val="006E25C0"/>
    <w:rsid w:val="006E2B92"/>
    <w:rsid w:val="006E3064"/>
    <w:rsid w:val="006F445E"/>
    <w:rsid w:val="006F4BD8"/>
    <w:rsid w:val="006F571C"/>
    <w:rsid w:val="006F57C2"/>
    <w:rsid w:val="006F5CF3"/>
    <w:rsid w:val="007039EA"/>
    <w:rsid w:val="00704A87"/>
    <w:rsid w:val="00712286"/>
    <w:rsid w:val="00720C7F"/>
    <w:rsid w:val="00722CF2"/>
    <w:rsid w:val="00726D8B"/>
    <w:rsid w:val="00730FDD"/>
    <w:rsid w:val="00731A32"/>
    <w:rsid w:val="007331AD"/>
    <w:rsid w:val="00736996"/>
    <w:rsid w:val="00737083"/>
    <w:rsid w:val="00737AB5"/>
    <w:rsid w:val="0074090C"/>
    <w:rsid w:val="00740A99"/>
    <w:rsid w:val="007477F6"/>
    <w:rsid w:val="00747DB8"/>
    <w:rsid w:val="00751712"/>
    <w:rsid w:val="00754273"/>
    <w:rsid w:val="0075509A"/>
    <w:rsid w:val="007568E5"/>
    <w:rsid w:val="00764F28"/>
    <w:rsid w:val="007654C3"/>
    <w:rsid w:val="007663C0"/>
    <w:rsid w:val="007707C1"/>
    <w:rsid w:val="00771DD2"/>
    <w:rsid w:val="0077242B"/>
    <w:rsid w:val="00774107"/>
    <w:rsid w:val="007776F7"/>
    <w:rsid w:val="007812FE"/>
    <w:rsid w:val="00781302"/>
    <w:rsid w:val="00781AA3"/>
    <w:rsid w:val="00782C13"/>
    <w:rsid w:val="007834A5"/>
    <w:rsid w:val="00786077"/>
    <w:rsid w:val="00786DF6"/>
    <w:rsid w:val="00790D98"/>
    <w:rsid w:val="0079144F"/>
    <w:rsid w:val="00794BDA"/>
    <w:rsid w:val="00795C61"/>
    <w:rsid w:val="00795D9A"/>
    <w:rsid w:val="007969BB"/>
    <w:rsid w:val="00796D8D"/>
    <w:rsid w:val="007A15EF"/>
    <w:rsid w:val="007A17B8"/>
    <w:rsid w:val="007A2797"/>
    <w:rsid w:val="007A509F"/>
    <w:rsid w:val="007A6765"/>
    <w:rsid w:val="007A7ECC"/>
    <w:rsid w:val="007B1A8B"/>
    <w:rsid w:val="007B3E51"/>
    <w:rsid w:val="007B46E4"/>
    <w:rsid w:val="007B69E4"/>
    <w:rsid w:val="007C1C94"/>
    <w:rsid w:val="007C3DAD"/>
    <w:rsid w:val="007C4AE3"/>
    <w:rsid w:val="007C580E"/>
    <w:rsid w:val="007D1D2B"/>
    <w:rsid w:val="007D373F"/>
    <w:rsid w:val="007D76B6"/>
    <w:rsid w:val="007F3DF6"/>
    <w:rsid w:val="007F4F98"/>
    <w:rsid w:val="007F5485"/>
    <w:rsid w:val="007F6A21"/>
    <w:rsid w:val="00800D73"/>
    <w:rsid w:val="00801164"/>
    <w:rsid w:val="00802810"/>
    <w:rsid w:val="0080331B"/>
    <w:rsid w:val="00807E0B"/>
    <w:rsid w:val="0081173A"/>
    <w:rsid w:val="00816BC3"/>
    <w:rsid w:val="00816C3F"/>
    <w:rsid w:val="00821BD6"/>
    <w:rsid w:val="0082248D"/>
    <w:rsid w:val="0082373A"/>
    <w:rsid w:val="00823B36"/>
    <w:rsid w:val="00823FC4"/>
    <w:rsid w:val="0082629F"/>
    <w:rsid w:val="00831CB9"/>
    <w:rsid w:val="0083303E"/>
    <w:rsid w:val="00833452"/>
    <w:rsid w:val="00833ECE"/>
    <w:rsid w:val="008346C8"/>
    <w:rsid w:val="00835167"/>
    <w:rsid w:val="00835F3C"/>
    <w:rsid w:val="0083669B"/>
    <w:rsid w:val="00840C23"/>
    <w:rsid w:val="0084130C"/>
    <w:rsid w:val="008441E9"/>
    <w:rsid w:val="00846950"/>
    <w:rsid w:val="0084799F"/>
    <w:rsid w:val="008514E7"/>
    <w:rsid w:val="00851E90"/>
    <w:rsid w:val="008531D4"/>
    <w:rsid w:val="00854D58"/>
    <w:rsid w:val="0085795F"/>
    <w:rsid w:val="00862408"/>
    <w:rsid w:val="008624CF"/>
    <w:rsid w:val="008625B0"/>
    <w:rsid w:val="00864522"/>
    <w:rsid w:val="00865909"/>
    <w:rsid w:val="00866993"/>
    <w:rsid w:val="00870865"/>
    <w:rsid w:val="00871A83"/>
    <w:rsid w:val="00873663"/>
    <w:rsid w:val="00873E9A"/>
    <w:rsid w:val="00875BFD"/>
    <w:rsid w:val="008774EE"/>
    <w:rsid w:val="00877621"/>
    <w:rsid w:val="00883A71"/>
    <w:rsid w:val="00884848"/>
    <w:rsid w:val="00887710"/>
    <w:rsid w:val="0089036F"/>
    <w:rsid w:val="00890B5A"/>
    <w:rsid w:val="00890C36"/>
    <w:rsid w:val="00890D72"/>
    <w:rsid w:val="00893FEE"/>
    <w:rsid w:val="008974A9"/>
    <w:rsid w:val="00897B52"/>
    <w:rsid w:val="00897E1E"/>
    <w:rsid w:val="008A0341"/>
    <w:rsid w:val="008A2F34"/>
    <w:rsid w:val="008A4363"/>
    <w:rsid w:val="008A676E"/>
    <w:rsid w:val="008A6F41"/>
    <w:rsid w:val="008A7F71"/>
    <w:rsid w:val="008B4C2F"/>
    <w:rsid w:val="008B571C"/>
    <w:rsid w:val="008B7E13"/>
    <w:rsid w:val="008B7E36"/>
    <w:rsid w:val="008B7F5A"/>
    <w:rsid w:val="008C1096"/>
    <w:rsid w:val="008C4FBC"/>
    <w:rsid w:val="008D2926"/>
    <w:rsid w:val="008D67D5"/>
    <w:rsid w:val="008D6A9F"/>
    <w:rsid w:val="008E4029"/>
    <w:rsid w:val="008E48DB"/>
    <w:rsid w:val="008E7A72"/>
    <w:rsid w:val="008F00A8"/>
    <w:rsid w:val="008F3A61"/>
    <w:rsid w:val="008F43F9"/>
    <w:rsid w:val="00902C52"/>
    <w:rsid w:val="00904754"/>
    <w:rsid w:val="00905B7E"/>
    <w:rsid w:val="00906F67"/>
    <w:rsid w:val="0091099A"/>
    <w:rsid w:val="00910E66"/>
    <w:rsid w:val="00913281"/>
    <w:rsid w:val="00916F05"/>
    <w:rsid w:val="00921850"/>
    <w:rsid w:val="00921B83"/>
    <w:rsid w:val="00922A43"/>
    <w:rsid w:val="009238F3"/>
    <w:rsid w:val="00924230"/>
    <w:rsid w:val="00925E52"/>
    <w:rsid w:val="009260BF"/>
    <w:rsid w:val="00932823"/>
    <w:rsid w:val="009332C8"/>
    <w:rsid w:val="00933FF2"/>
    <w:rsid w:val="00934768"/>
    <w:rsid w:val="00935624"/>
    <w:rsid w:val="00935712"/>
    <w:rsid w:val="00936311"/>
    <w:rsid w:val="0094047E"/>
    <w:rsid w:val="0094355B"/>
    <w:rsid w:val="009439B7"/>
    <w:rsid w:val="00944DF7"/>
    <w:rsid w:val="0094748B"/>
    <w:rsid w:val="00955531"/>
    <w:rsid w:val="009559B1"/>
    <w:rsid w:val="00957B1F"/>
    <w:rsid w:val="009613BA"/>
    <w:rsid w:val="00961B94"/>
    <w:rsid w:val="00962D9D"/>
    <w:rsid w:val="00963396"/>
    <w:rsid w:val="009719C9"/>
    <w:rsid w:val="009731D6"/>
    <w:rsid w:val="00975873"/>
    <w:rsid w:val="0098031B"/>
    <w:rsid w:val="00980E04"/>
    <w:rsid w:val="0098122D"/>
    <w:rsid w:val="00982220"/>
    <w:rsid w:val="009837AD"/>
    <w:rsid w:val="00984CD9"/>
    <w:rsid w:val="009850C6"/>
    <w:rsid w:val="009870D3"/>
    <w:rsid w:val="00990178"/>
    <w:rsid w:val="0099305A"/>
    <w:rsid w:val="009A270B"/>
    <w:rsid w:val="009A47D0"/>
    <w:rsid w:val="009A7772"/>
    <w:rsid w:val="009B19E3"/>
    <w:rsid w:val="009B1E46"/>
    <w:rsid w:val="009B325F"/>
    <w:rsid w:val="009B374A"/>
    <w:rsid w:val="009B3DF3"/>
    <w:rsid w:val="009B3E68"/>
    <w:rsid w:val="009B690C"/>
    <w:rsid w:val="009C429F"/>
    <w:rsid w:val="009C6FBB"/>
    <w:rsid w:val="009C7295"/>
    <w:rsid w:val="009C7892"/>
    <w:rsid w:val="009C7E2D"/>
    <w:rsid w:val="009D1591"/>
    <w:rsid w:val="009D2257"/>
    <w:rsid w:val="009D2CB7"/>
    <w:rsid w:val="009D7336"/>
    <w:rsid w:val="009D733E"/>
    <w:rsid w:val="009E3436"/>
    <w:rsid w:val="009F0543"/>
    <w:rsid w:val="009F0DE1"/>
    <w:rsid w:val="009F2AC7"/>
    <w:rsid w:val="009F2CD3"/>
    <w:rsid w:val="009F2E82"/>
    <w:rsid w:val="00A01A3C"/>
    <w:rsid w:val="00A03023"/>
    <w:rsid w:val="00A03762"/>
    <w:rsid w:val="00A061F7"/>
    <w:rsid w:val="00A108AF"/>
    <w:rsid w:val="00A10E4B"/>
    <w:rsid w:val="00A12E06"/>
    <w:rsid w:val="00A13E22"/>
    <w:rsid w:val="00A14E59"/>
    <w:rsid w:val="00A160A2"/>
    <w:rsid w:val="00A161B8"/>
    <w:rsid w:val="00A176AA"/>
    <w:rsid w:val="00A21ABF"/>
    <w:rsid w:val="00A227E8"/>
    <w:rsid w:val="00A24B69"/>
    <w:rsid w:val="00A253F4"/>
    <w:rsid w:val="00A31FF9"/>
    <w:rsid w:val="00A328BC"/>
    <w:rsid w:val="00A35095"/>
    <w:rsid w:val="00A3576C"/>
    <w:rsid w:val="00A36165"/>
    <w:rsid w:val="00A4022F"/>
    <w:rsid w:val="00A4316A"/>
    <w:rsid w:val="00A45773"/>
    <w:rsid w:val="00A45D8B"/>
    <w:rsid w:val="00A46A99"/>
    <w:rsid w:val="00A513BA"/>
    <w:rsid w:val="00A54287"/>
    <w:rsid w:val="00A54D9E"/>
    <w:rsid w:val="00A56658"/>
    <w:rsid w:val="00A57300"/>
    <w:rsid w:val="00A57E5A"/>
    <w:rsid w:val="00A60F70"/>
    <w:rsid w:val="00A610B0"/>
    <w:rsid w:val="00A644F9"/>
    <w:rsid w:val="00A64A40"/>
    <w:rsid w:val="00A709E9"/>
    <w:rsid w:val="00A71651"/>
    <w:rsid w:val="00A739F1"/>
    <w:rsid w:val="00A74D88"/>
    <w:rsid w:val="00A74E24"/>
    <w:rsid w:val="00A75F65"/>
    <w:rsid w:val="00A77E58"/>
    <w:rsid w:val="00A80316"/>
    <w:rsid w:val="00A813A5"/>
    <w:rsid w:val="00A84554"/>
    <w:rsid w:val="00A85017"/>
    <w:rsid w:val="00A862B4"/>
    <w:rsid w:val="00A86404"/>
    <w:rsid w:val="00A87A83"/>
    <w:rsid w:val="00AA38CF"/>
    <w:rsid w:val="00AA4A6D"/>
    <w:rsid w:val="00AB2A51"/>
    <w:rsid w:val="00AB3AA1"/>
    <w:rsid w:val="00AB756A"/>
    <w:rsid w:val="00AC1D45"/>
    <w:rsid w:val="00AE0F51"/>
    <w:rsid w:val="00AE109B"/>
    <w:rsid w:val="00AE1AD2"/>
    <w:rsid w:val="00AE4FD3"/>
    <w:rsid w:val="00AE68A0"/>
    <w:rsid w:val="00AF1143"/>
    <w:rsid w:val="00AF3482"/>
    <w:rsid w:val="00AF4FB7"/>
    <w:rsid w:val="00AF51C5"/>
    <w:rsid w:val="00B00691"/>
    <w:rsid w:val="00B06408"/>
    <w:rsid w:val="00B07BBC"/>
    <w:rsid w:val="00B139F1"/>
    <w:rsid w:val="00B14A24"/>
    <w:rsid w:val="00B1711A"/>
    <w:rsid w:val="00B21EFC"/>
    <w:rsid w:val="00B2233B"/>
    <w:rsid w:val="00B22D36"/>
    <w:rsid w:val="00B23A1C"/>
    <w:rsid w:val="00B26850"/>
    <w:rsid w:val="00B318C0"/>
    <w:rsid w:val="00B329F8"/>
    <w:rsid w:val="00B32A3F"/>
    <w:rsid w:val="00B34345"/>
    <w:rsid w:val="00B34814"/>
    <w:rsid w:val="00B34E35"/>
    <w:rsid w:val="00B34FAB"/>
    <w:rsid w:val="00B35FD2"/>
    <w:rsid w:val="00B41EC7"/>
    <w:rsid w:val="00B423B4"/>
    <w:rsid w:val="00B43079"/>
    <w:rsid w:val="00B43297"/>
    <w:rsid w:val="00B50792"/>
    <w:rsid w:val="00B51031"/>
    <w:rsid w:val="00B5105A"/>
    <w:rsid w:val="00B52D81"/>
    <w:rsid w:val="00B55B06"/>
    <w:rsid w:val="00B56A85"/>
    <w:rsid w:val="00B60AD4"/>
    <w:rsid w:val="00B60E96"/>
    <w:rsid w:val="00B61B8C"/>
    <w:rsid w:val="00B65B54"/>
    <w:rsid w:val="00B678DE"/>
    <w:rsid w:val="00B75A51"/>
    <w:rsid w:val="00B75C81"/>
    <w:rsid w:val="00B7684D"/>
    <w:rsid w:val="00B77E4C"/>
    <w:rsid w:val="00B820D4"/>
    <w:rsid w:val="00B834CC"/>
    <w:rsid w:val="00B84027"/>
    <w:rsid w:val="00B84880"/>
    <w:rsid w:val="00B84C68"/>
    <w:rsid w:val="00B8690B"/>
    <w:rsid w:val="00B915F3"/>
    <w:rsid w:val="00B92F56"/>
    <w:rsid w:val="00B9464C"/>
    <w:rsid w:val="00B97322"/>
    <w:rsid w:val="00BA1129"/>
    <w:rsid w:val="00BA32EA"/>
    <w:rsid w:val="00BA4E72"/>
    <w:rsid w:val="00BA5575"/>
    <w:rsid w:val="00BA73E7"/>
    <w:rsid w:val="00BB07E2"/>
    <w:rsid w:val="00BB22EA"/>
    <w:rsid w:val="00BB3185"/>
    <w:rsid w:val="00BC09FA"/>
    <w:rsid w:val="00BC5846"/>
    <w:rsid w:val="00BC5BDC"/>
    <w:rsid w:val="00BD153F"/>
    <w:rsid w:val="00BD2E89"/>
    <w:rsid w:val="00BD5056"/>
    <w:rsid w:val="00BD7471"/>
    <w:rsid w:val="00BE0C5B"/>
    <w:rsid w:val="00BE0E07"/>
    <w:rsid w:val="00BE2846"/>
    <w:rsid w:val="00BE2A80"/>
    <w:rsid w:val="00BE6376"/>
    <w:rsid w:val="00BE7F4B"/>
    <w:rsid w:val="00BF0CB1"/>
    <w:rsid w:val="00BF3092"/>
    <w:rsid w:val="00BF4A5B"/>
    <w:rsid w:val="00BF51D8"/>
    <w:rsid w:val="00BF56B8"/>
    <w:rsid w:val="00BF6285"/>
    <w:rsid w:val="00BF69E4"/>
    <w:rsid w:val="00BF6CC5"/>
    <w:rsid w:val="00BF72A2"/>
    <w:rsid w:val="00C02412"/>
    <w:rsid w:val="00C03545"/>
    <w:rsid w:val="00C035BC"/>
    <w:rsid w:val="00C04211"/>
    <w:rsid w:val="00C05074"/>
    <w:rsid w:val="00C0706F"/>
    <w:rsid w:val="00C0769A"/>
    <w:rsid w:val="00C07DE9"/>
    <w:rsid w:val="00C10731"/>
    <w:rsid w:val="00C11153"/>
    <w:rsid w:val="00C12074"/>
    <w:rsid w:val="00C12B9B"/>
    <w:rsid w:val="00C12C69"/>
    <w:rsid w:val="00C17284"/>
    <w:rsid w:val="00C17303"/>
    <w:rsid w:val="00C2034D"/>
    <w:rsid w:val="00C204BC"/>
    <w:rsid w:val="00C21EAE"/>
    <w:rsid w:val="00C24F61"/>
    <w:rsid w:val="00C256D4"/>
    <w:rsid w:val="00C25A1E"/>
    <w:rsid w:val="00C312A6"/>
    <w:rsid w:val="00C32F44"/>
    <w:rsid w:val="00C34295"/>
    <w:rsid w:val="00C35A5B"/>
    <w:rsid w:val="00C37348"/>
    <w:rsid w:val="00C443F1"/>
    <w:rsid w:val="00C44C6C"/>
    <w:rsid w:val="00C46994"/>
    <w:rsid w:val="00C47DAD"/>
    <w:rsid w:val="00C50F37"/>
    <w:rsid w:val="00C6013A"/>
    <w:rsid w:val="00C61438"/>
    <w:rsid w:val="00C626FE"/>
    <w:rsid w:val="00C64F1D"/>
    <w:rsid w:val="00C67022"/>
    <w:rsid w:val="00C67780"/>
    <w:rsid w:val="00C739C9"/>
    <w:rsid w:val="00C747F4"/>
    <w:rsid w:val="00C774B0"/>
    <w:rsid w:val="00C90300"/>
    <w:rsid w:val="00C91B56"/>
    <w:rsid w:val="00C942F1"/>
    <w:rsid w:val="00C944BA"/>
    <w:rsid w:val="00C94EE8"/>
    <w:rsid w:val="00C970B9"/>
    <w:rsid w:val="00CA028A"/>
    <w:rsid w:val="00CA2163"/>
    <w:rsid w:val="00CA5707"/>
    <w:rsid w:val="00CB0B6B"/>
    <w:rsid w:val="00CB33BC"/>
    <w:rsid w:val="00CB40A1"/>
    <w:rsid w:val="00CB4542"/>
    <w:rsid w:val="00CB6641"/>
    <w:rsid w:val="00CC1065"/>
    <w:rsid w:val="00CC3035"/>
    <w:rsid w:val="00CC32FC"/>
    <w:rsid w:val="00CC61EC"/>
    <w:rsid w:val="00CC7C0B"/>
    <w:rsid w:val="00CD0B37"/>
    <w:rsid w:val="00CD1475"/>
    <w:rsid w:val="00CD1F5B"/>
    <w:rsid w:val="00CD62ED"/>
    <w:rsid w:val="00CE0C55"/>
    <w:rsid w:val="00CE1589"/>
    <w:rsid w:val="00CE25A2"/>
    <w:rsid w:val="00CE2B5C"/>
    <w:rsid w:val="00CE4F0C"/>
    <w:rsid w:val="00CE57EC"/>
    <w:rsid w:val="00CF19FA"/>
    <w:rsid w:val="00D0333D"/>
    <w:rsid w:val="00D0780D"/>
    <w:rsid w:val="00D07CD9"/>
    <w:rsid w:val="00D113C2"/>
    <w:rsid w:val="00D11AAF"/>
    <w:rsid w:val="00D1626C"/>
    <w:rsid w:val="00D219E4"/>
    <w:rsid w:val="00D21BFB"/>
    <w:rsid w:val="00D225E6"/>
    <w:rsid w:val="00D24586"/>
    <w:rsid w:val="00D2689F"/>
    <w:rsid w:val="00D30372"/>
    <w:rsid w:val="00D30AA4"/>
    <w:rsid w:val="00D30CA6"/>
    <w:rsid w:val="00D346D0"/>
    <w:rsid w:val="00D37086"/>
    <w:rsid w:val="00D37492"/>
    <w:rsid w:val="00D43834"/>
    <w:rsid w:val="00D4445D"/>
    <w:rsid w:val="00D44879"/>
    <w:rsid w:val="00D50B6A"/>
    <w:rsid w:val="00D53643"/>
    <w:rsid w:val="00D60675"/>
    <w:rsid w:val="00D61020"/>
    <w:rsid w:val="00D6336E"/>
    <w:rsid w:val="00D64D1A"/>
    <w:rsid w:val="00D66BEB"/>
    <w:rsid w:val="00D7044E"/>
    <w:rsid w:val="00D70F38"/>
    <w:rsid w:val="00D73931"/>
    <w:rsid w:val="00D7452D"/>
    <w:rsid w:val="00D762AE"/>
    <w:rsid w:val="00D84AE3"/>
    <w:rsid w:val="00D860E9"/>
    <w:rsid w:val="00D86C52"/>
    <w:rsid w:val="00D922B7"/>
    <w:rsid w:val="00D968B2"/>
    <w:rsid w:val="00DA1242"/>
    <w:rsid w:val="00DA1DA3"/>
    <w:rsid w:val="00DA2EAD"/>
    <w:rsid w:val="00DA4E31"/>
    <w:rsid w:val="00DB14AB"/>
    <w:rsid w:val="00DB1F31"/>
    <w:rsid w:val="00DB3080"/>
    <w:rsid w:val="00DB3ECB"/>
    <w:rsid w:val="00DB6D6E"/>
    <w:rsid w:val="00DC173E"/>
    <w:rsid w:val="00DC29B5"/>
    <w:rsid w:val="00DC33D4"/>
    <w:rsid w:val="00DC5310"/>
    <w:rsid w:val="00DC57B1"/>
    <w:rsid w:val="00DC6E2C"/>
    <w:rsid w:val="00DD0034"/>
    <w:rsid w:val="00DD01F7"/>
    <w:rsid w:val="00DD314D"/>
    <w:rsid w:val="00DD31A8"/>
    <w:rsid w:val="00DD5C1E"/>
    <w:rsid w:val="00DE05A7"/>
    <w:rsid w:val="00DE07D3"/>
    <w:rsid w:val="00DE0853"/>
    <w:rsid w:val="00DE0F4E"/>
    <w:rsid w:val="00DE1792"/>
    <w:rsid w:val="00DE43C4"/>
    <w:rsid w:val="00DE5D92"/>
    <w:rsid w:val="00DF0694"/>
    <w:rsid w:val="00DF0AEA"/>
    <w:rsid w:val="00DF1C63"/>
    <w:rsid w:val="00DF255D"/>
    <w:rsid w:val="00DF265D"/>
    <w:rsid w:val="00DF28A8"/>
    <w:rsid w:val="00DF4186"/>
    <w:rsid w:val="00DF4C19"/>
    <w:rsid w:val="00DF76E8"/>
    <w:rsid w:val="00DF7D19"/>
    <w:rsid w:val="00E00712"/>
    <w:rsid w:val="00E00927"/>
    <w:rsid w:val="00E07FD3"/>
    <w:rsid w:val="00E11442"/>
    <w:rsid w:val="00E12ADE"/>
    <w:rsid w:val="00E13D11"/>
    <w:rsid w:val="00E151B2"/>
    <w:rsid w:val="00E2087A"/>
    <w:rsid w:val="00E317C5"/>
    <w:rsid w:val="00E32EA5"/>
    <w:rsid w:val="00E353B1"/>
    <w:rsid w:val="00E35717"/>
    <w:rsid w:val="00E35A56"/>
    <w:rsid w:val="00E41C00"/>
    <w:rsid w:val="00E43D09"/>
    <w:rsid w:val="00E45776"/>
    <w:rsid w:val="00E4591D"/>
    <w:rsid w:val="00E472C7"/>
    <w:rsid w:val="00E540D5"/>
    <w:rsid w:val="00E54718"/>
    <w:rsid w:val="00E5745D"/>
    <w:rsid w:val="00E57711"/>
    <w:rsid w:val="00E57814"/>
    <w:rsid w:val="00E600E2"/>
    <w:rsid w:val="00E604AA"/>
    <w:rsid w:val="00E61247"/>
    <w:rsid w:val="00E62AFC"/>
    <w:rsid w:val="00E64E03"/>
    <w:rsid w:val="00E672FB"/>
    <w:rsid w:val="00E718B5"/>
    <w:rsid w:val="00E731A7"/>
    <w:rsid w:val="00E7565F"/>
    <w:rsid w:val="00E7746A"/>
    <w:rsid w:val="00E80CD3"/>
    <w:rsid w:val="00E81AED"/>
    <w:rsid w:val="00E81BBD"/>
    <w:rsid w:val="00E85A55"/>
    <w:rsid w:val="00E930D3"/>
    <w:rsid w:val="00E95A3A"/>
    <w:rsid w:val="00E96519"/>
    <w:rsid w:val="00EA251C"/>
    <w:rsid w:val="00EA72D8"/>
    <w:rsid w:val="00EB0B4D"/>
    <w:rsid w:val="00EB2DBA"/>
    <w:rsid w:val="00EB4453"/>
    <w:rsid w:val="00EB5BC4"/>
    <w:rsid w:val="00EB6FBF"/>
    <w:rsid w:val="00EC1703"/>
    <w:rsid w:val="00EC42EA"/>
    <w:rsid w:val="00EC7F1D"/>
    <w:rsid w:val="00ED0E40"/>
    <w:rsid w:val="00ED1210"/>
    <w:rsid w:val="00ED225D"/>
    <w:rsid w:val="00ED35B0"/>
    <w:rsid w:val="00ED40F1"/>
    <w:rsid w:val="00ED4DD3"/>
    <w:rsid w:val="00ED597A"/>
    <w:rsid w:val="00ED7E23"/>
    <w:rsid w:val="00EE1E5D"/>
    <w:rsid w:val="00EE255D"/>
    <w:rsid w:val="00EE463F"/>
    <w:rsid w:val="00EE4AD2"/>
    <w:rsid w:val="00EE682E"/>
    <w:rsid w:val="00EF01DD"/>
    <w:rsid w:val="00EF1A0F"/>
    <w:rsid w:val="00EF2133"/>
    <w:rsid w:val="00EF269E"/>
    <w:rsid w:val="00EF6B1E"/>
    <w:rsid w:val="00F026E9"/>
    <w:rsid w:val="00F04C34"/>
    <w:rsid w:val="00F04D38"/>
    <w:rsid w:val="00F0545E"/>
    <w:rsid w:val="00F063B6"/>
    <w:rsid w:val="00F066DF"/>
    <w:rsid w:val="00F101C3"/>
    <w:rsid w:val="00F10A86"/>
    <w:rsid w:val="00F15CBA"/>
    <w:rsid w:val="00F15CF2"/>
    <w:rsid w:val="00F16EAB"/>
    <w:rsid w:val="00F172A0"/>
    <w:rsid w:val="00F210A4"/>
    <w:rsid w:val="00F21232"/>
    <w:rsid w:val="00F22561"/>
    <w:rsid w:val="00F23E4B"/>
    <w:rsid w:val="00F263EB"/>
    <w:rsid w:val="00F26C56"/>
    <w:rsid w:val="00F302DC"/>
    <w:rsid w:val="00F3234E"/>
    <w:rsid w:val="00F366E8"/>
    <w:rsid w:val="00F4296C"/>
    <w:rsid w:val="00F4417C"/>
    <w:rsid w:val="00F47CF6"/>
    <w:rsid w:val="00F50125"/>
    <w:rsid w:val="00F50684"/>
    <w:rsid w:val="00F51820"/>
    <w:rsid w:val="00F54885"/>
    <w:rsid w:val="00F54B30"/>
    <w:rsid w:val="00F61AB0"/>
    <w:rsid w:val="00F65BA6"/>
    <w:rsid w:val="00F72E71"/>
    <w:rsid w:val="00F7530D"/>
    <w:rsid w:val="00F824C0"/>
    <w:rsid w:val="00F86FBD"/>
    <w:rsid w:val="00F873C4"/>
    <w:rsid w:val="00F90F75"/>
    <w:rsid w:val="00F92CAC"/>
    <w:rsid w:val="00F94114"/>
    <w:rsid w:val="00F942E5"/>
    <w:rsid w:val="00F97D7C"/>
    <w:rsid w:val="00F97F9E"/>
    <w:rsid w:val="00FA0425"/>
    <w:rsid w:val="00FA384F"/>
    <w:rsid w:val="00FA40C1"/>
    <w:rsid w:val="00FA4829"/>
    <w:rsid w:val="00FB195C"/>
    <w:rsid w:val="00FB3AB4"/>
    <w:rsid w:val="00FC2025"/>
    <w:rsid w:val="00FC57EA"/>
    <w:rsid w:val="00FD0275"/>
    <w:rsid w:val="00FD1AFE"/>
    <w:rsid w:val="00FD478C"/>
    <w:rsid w:val="00FD55F3"/>
    <w:rsid w:val="00FD730B"/>
    <w:rsid w:val="00FD7CAD"/>
    <w:rsid w:val="00FE45EF"/>
    <w:rsid w:val="00FE5C67"/>
    <w:rsid w:val="00FE71F1"/>
    <w:rsid w:val="00FE779E"/>
    <w:rsid w:val="00FF0F19"/>
    <w:rsid w:val="00FF3198"/>
    <w:rsid w:val="00FF4286"/>
    <w:rsid w:val="00FF59DB"/>
    <w:rsid w:val="00FF71F8"/>
    <w:rsid w:val="08191D6D"/>
    <w:rsid w:val="099D1D03"/>
    <w:rsid w:val="0E601EEA"/>
    <w:rsid w:val="12D7558D"/>
    <w:rsid w:val="169F5F6A"/>
    <w:rsid w:val="2C4354A2"/>
    <w:rsid w:val="302D2F5A"/>
    <w:rsid w:val="3171651C"/>
    <w:rsid w:val="34B715BD"/>
    <w:rsid w:val="38686C22"/>
    <w:rsid w:val="3BBB7324"/>
    <w:rsid w:val="4B234021"/>
    <w:rsid w:val="53B57426"/>
    <w:rsid w:val="58FF2CBD"/>
    <w:rsid w:val="614D7A91"/>
    <w:rsid w:val="620C5032"/>
    <w:rsid w:val="666C2141"/>
    <w:rsid w:val="6C0E1111"/>
    <w:rsid w:val="730E3B0B"/>
    <w:rsid w:val="73DE5A00"/>
    <w:rsid w:val="79F96FED"/>
    <w:rsid w:val="F7F7CD4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ascii="Calibri" w:hAnsi="Calibri"/>
      <w:sz w:val="24"/>
      <w:lang w:val="zh-CN"/>
    </w:rPr>
  </w:style>
  <w:style w:type="paragraph" w:styleId="3">
    <w:name w:val="Normal Indent"/>
    <w:basedOn w:val="1"/>
    <w:link w:val="30"/>
    <w:qFormat/>
    <w:locked/>
    <w:uiPriority w:val="99"/>
    <w:pPr>
      <w:ind w:firstLine="420"/>
    </w:pPr>
    <w:rPr>
      <w:rFonts w:ascii="Calibri" w:hAnsi="Calibri"/>
    </w:rPr>
  </w:style>
  <w:style w:type="paragraph" w:styleId="4">
    <w:name w:val="annotation text"/>
    <w:basedOn w:val="1"/>
    <w:link w:val="18"/>
    <w:semiHidden/>
    <w:qFormat/>
    <w:uiPriority w:val="99"/>
    <w:pPr>
      <w:jc w:val="left"/>
    </w:pPr>
    <w:rPr>
      <w:rFonts w:ascii="Calibri" w:hAnsi="Calibri"/>
    </w:rPr>
  </w:style>
  <w:style w:type="paragraph" w:styleId="5">
    <w:name w:val="Body Text Indent"/>
    <w:basedOn w:val="1"/>
    <w:link w:val="19"/>
    <w:qFormat/>
    <w:locked/>
    <w:uiPriority w:val="99"/>
    <w:pPr>
      <w:tabs>
        <w:tab w:val="left" w:pos="900"/>
      </w:tabs>
      <w:adjustRightInd w:val="0"/>
      <w:spacing w:line="360" w:lineRule="auto"/>
      <w:ind w:firstLine="510"/>
    </w:pPr>
    <w:rPr>
      <w:rFonts w:ascii="宋体"/>
      <w:sz w:val="28"/>
    </w:rPr>
  </w:style>
  <w:style w:type="paragraph" w:styleId="6">
    <w:name w:val="Plain Text"/>
    <w:basedOn w:val="1"/>
    <w:link w:val="26"/>
    <w:qFormat/>
    <w:uiPriority w:val="0"/>
    <w:rPr>
      <w:rFonts w:ascii="宋体" w:hAnsi="Courier New"/>
      <w:kern w:val="0"/>
    </w:rPr>
  </w:style>
  <w:style w:type="paragraph" w:styleId="7">
    <w:name w:val="Balloon Text"/>
    <w:basedOn w:val="1"/>
    <w:link w:val="21"/>
    <w:semiHidden/>
    <w:qFormat/>
    <w:uiPriority w:val="99"/>
    <w:rPr>
      <w:sz w:val="18"/>
    </w:rPr>
  </w:style>
  <w:style w:type="paragraph" w:styleId="8">
    <w:name w:val="footer"/>
    <w:basedOn w:val="1"/>
    <w:link w:val="22"/>
    <w:qFormat/>
    <w:uiPriority w:val="99"/>
    <w:pPr>
      <w:tabs>
        <w:tab w:val="center" w:pos="4153"/>
        <w:tab w:val="right" w:pos="8306"/>
      </w:tabs>
      <w:snapToGrid w:val="0"/>
      <w:jc w:val="left"/>
    </w:pPr>
    <w:rPr>
      <w:kern w:val="0"/>
      <w:sz w:val="18"/>
    </w:rPr>
  </w:style>
  <w:style w:type="paragraph" w:styleId="9">
    <w:name w:val="header"/>
    <w:basedOn w:val="1"/>
    <w:link w:val="23"/>
    <w:semiHidden/>
    <w:qFormat/>
    <w:uiPriority w:val="99"/>
    <w:pPr>
      <w:pBdr>
        <w:bottom w:val="single" w:color="auto" w:sz="6" w:space="1"/>
      </w:pBdr>
      <w:tabs>
        <w:tab w:val="center" w:pos="4153"/>
        <w:tab w:val="right" w:pos="8306"/>
      </w:tabs>
      <w:snapToGrid w:val="0"/>
      <w:jc w:val="center"/>
    </w:pPr>
    <w:rPr>
      <w:kern w:val="0"/>
      <w:sz w:val="18"/>
    </w:rPr>
  </w:style>
  <w:style w:type="paragraph" w:styleId="10">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11">
    <w:name w:val="annotation subject"/>
    <w:basedOn w:val="4"/>
    <w:next w:val="4"/>
    <w:link w:val="24"/>
    <w:semiHidden/>
    <w:qFormat/>
    <w:uiPriority w:val="99"/>
    <w:rPr>
      <w:rFonts w:ascii="Times New Roman" w:hAnsi="Times New Roman"/>
      <w:b/>
      <w:sz w:val="20"/>
    </w:rPr>
  </w:style>
  <w:style w:type="table" w:styleId="13">
    <w:name w:val="Table Grid"/>
    <w:basedOn w:val="12"/>
    <w:qFormat/>
    <w:lock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99"/>
    <w:rPr>
      <w:rFonts w:cs="Times New Roman"/>
    </w:rPr>
  </w:style>
  <w:style w:type="character" w:styleId="16">
    <w:name w:val="Hyperlink"/>
    <w:qFormat/>
    <w:locked/>
    <w:uiPriority w:val="99"/>
    <w:rPr>
      <w:rFonts w:cs="Times New Roman"/>
      <w:color w:val="0000FF"/>
      <w:u w:val="single"/>
    </w:rPr>
  </w:style>
  <w:style w:type="character" w:styleId="17">
    <w:name w:val="annotation reference"/>
    <w:semiHidden/>
    <w:qFormat/>
    <w:uiPriority w:val="99"/>
    <w:rPr>
      <w:rFonts w:cs="Times New Roman"/>
      <w:sz w:val="21"/>
    </w:rPr>
  </w:style>
  <w:style w:type="character" w:customStyle="1" w:styleId="18">
    <w:name w:val="批注文字 字符"/>
    <w:link w:val="4"/>
    <w:semiHidden/>
    <w:qFormat/>
    <w:locked/>
    <w:uiPriority w:val="99"/>
    <w:rPr>
      <w:rFonts w:eastAsia="宋体" w:cs="Times New Roman"/>
      <w:kern w:val="2"/>
      <w:sz w:val="21"/>
      <w:lang w:val="en-US" w:eastAsia="zh-CN"/>
    </w:rPr>
  </w:style>
  <w:style w:type="character" w:customStyle="1" w:styleId="19">
    <w:name w:val="正文文本缩进 字符"/>
    <w:link w:val="5"/>
    <w:semiHidden/>
    <w:qFormat/>
    <w:locked/>
    <w:uiPriority w:val="99"/>
    <w:rPr>
      <w:rFonts w:ascii="Times New Roman" w:hAnsi="Times New Roman" w:cs="Times New Roman"/>
      <w:sz w:val="20"/>
      <w:szCs w:val="20"/>
    </w:rPr>
  </w:style>
  <w:style w:type="character" w:customStyle="1" w:styleId="20">
    <w:name w:val="Plain Text Char"/>
    <w:qFormat/>
    <w:locked/>
    <w:uiPriority w:val="99"/>
    <w:rPr>
      <w:rFonts w:ascii="宋体" w:hAnsi="Courier New" w:eastAsia="宋体" w:cs="Times New Roman"/>
      <w:sz w:val="21"/>
    </w:rPr>
  </w:style>
  <w:style w:type="character" w:customStyle="1" w:styleId="21">
    <w:name w:val="批注框文本 字符"/>
    <w:link w:val="7"/>
    <w:semiHidden/>
    <w:qFormat/>
    <w:locked/>
    <w:uiPriority w:val="99"/>
    <w:rPr>
      <w:rFonts w:ascii="Times New Roman" w:hAnsi="Times New Roman" w:cs="Times New Roman"/>
      <w:kern w:val="2"/>
      <w:sz w:val="18"/>
    </w:rPr>
  </w:style>
  <w:style w:type="character" w:customStyle="1" w:styleId="22">
    <w:name w:val="页脚 字符"/>
    <w:link w:val="8"/>
    <w:qFormat/>
    <w:locked/>
    <w:uiPriority w:val="99"/>
    <w:rPr>
      <w:rFonts w:ascii="Times New Roman" w:hAnsi="Times New Roman" w:eastAsia="宋体" w:cs="Times New Roman"/>
      <w:sz w:val="18"/>
    </w:rPr>
  </w:style>
  <w:style w:type="character" w:customStyle="1" w:styleId="23">
    <w:name w:val="页眉 字符"/>
    <w:link w:val="9"/>
    <w:semiHidden/>
    <w:qFormat/>
    <w:locked/>
    <w:uiPriority w:val="99"/>
    <w:rPr>
      <w:rFonts w:ascii="Times New Roman" w:hAnsi="Times New Roman" w:eastAsia="宋体" w:cs="Times New Roman"/>
      <w:sz w:val="18"/>
    </w:rPr>
  </w:style>
  <w:style w:type="character" w:customStyle="1" w:styleId="24">
    <w:name w:val="批注主题 字符"/>
    <w:link w:val="11"/>
    <w:semiHidden/>
    <w:qFormat/>
    <w:locked/>
    <w:uiPriority w:val="99"/>
    <w:rPr>
      <w:rFonts w:ascii="Times New Roman" w:hAnsi="Times New Roman" w:eastAsia="宋体" w:cs="Times New Roman"/>
      <w:b/>
      <w:kern w:val="2"/>
      <w:sz w:val="20"/>
      <w:lang w:val="en-US" w:eastAsia="zh-CN"/>
    </w:rPr>
  </w:style>
  <w:style w:type="character" w:customStyle="1" w:styleId="25">
    <w:name w:val="Plain Text Char1"/>
    <w:semiHidden/>
    <w:qFormat/>
    <w:locked/>
    <w:uiPriority w:val="99"/>
    <w:rPr>
      <w:rFonts w:ascii="宋体" w:hAnsi="Courier New"/>
      <w:sz w:val="21"/>
    </w:rPr>
  </w:style>
  <w:style w:type="character" w:customStyle="1" w:styleId="26">
    <w:name w:val="纯文本 字符"/>
    <w:link w:val="6"/>
    <w:qFormat/>
    <w:locked/>
    <w:uiPriority w:val="0"/>
    <w:rPr>
      <w:rFonts w:ascii="宋体" w:hAnsi="Courier New" w:eastAsia="宋体"/>
      <w:sz w:val="21"/>
    </w:rPr>
  </w:style>
  <w:style w:type="paragraph" w:customStyle="1" w:styleId="27">
    <w:name w:val="列表段落1"/>
    <w:basedOn w:val="1"/>
    <w:qFormat/>
    <w:uiPriority w:val="99"/>
    <w:pPr>
      <w:ind w:firstLine="420" w:firstLineChars="200"/>
    </w:pPr>
  </w:style>
  <w:style w:type="character" w:customStyle="1" w:styleId="28">
    <w:name w:val="纯文本 Char"/>
    <w:qFormat/>
    <w:uiPriority w:val="99"/>
    <w:rPr>
      <w:rFonts w:ascii="宋体" w:hAnsi="Courier New" w:eastAsia="宋体"/>
      <w:kern w:val="2"/>
      <w:sz w:val="21"/>
      <w:lang w:val="en-US" w:eastAsia="zh-CN"/>
    </w:rPr>
  </w:style>
  <w:style w:type="character" w:customStyle="1" w:styleId="29">
    <w:name w:val="Char Char3"/>
    <w:qFormat/>
    <w:uiPriority w:val="99"/>
    <w:rPr>
      <w:rFonts w:ascii="宋体" w:hAnsi="Courier New" w:eastAsia="宋体"/>
      <w:kern w:val="2"/>
      <w:sz w:val="21"/>
      <w:lang w:val="en-US" w:eastAsia="zh-CN"/>
    </w:rPr>
  </w:style>
  <w:style w:type="character" w:customStyle="1" w:styleId="30">
    <w:name w:val="正文缩进 字符"/>
    <w:link w:val="3"/>
    <w:qFormat/>
    <w:locked/>
    <w:uiPriority w:val="99"/>
    <w:rPr>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3470</Words>
  <Characters>19780</Characters>
  <Lines>164</Lines>
  <Paragraphs>46</Paragraphs>
  <TotalTime>249</TotalTime>
  <ScaleCrop>false</ScaleCrop>
  <LinksUpToDate>false</LinksUpToDate>
  <CharactersWithSpaces>23204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2020-08-23T07:47:00Z</dcterms:created>
  <dc:creator>fan</dc:creator>
  <cp:lastModifiedBy>王树乔</cp:lastModifiedBy>
  <cp:lastPrinted>2018-10-30T15:52:00Z</cp:lastPrinted>
  <dcterms:modified xsi:type="dcterms:W3CDTF">2020-08-26T07:00:58Z</dcterms:modified>
  <dc:title>淮阴工学院</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