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themeColor="text1"/>
          <w:sz w:val="32"/>
          <w:szCs w:val="32"/>
          <w:u w:val="single"/>
        </w:rPr>
      </w:pPr>
    </w:p>
    <w:p>
      <w:pPr>
        <w:adjustRightInd w:val="0"/>
        <w:snapToGrid w:val="0"/>
        <w:spacing w:line="300" w:lineRule="auto"/>
        <w:jc w:val="center"/>
        <w:rPr>
          <w:rFonts w:ascii="Cambria" w:hAnsi="Cambria"/>
          <w:b/>
          <w:color w:val="000000" w:themeColor="text1"/>
          <w:sz w:val="32"/>
          <w:szCs w:val="32"/>
          <w:u w:val="single"/>
        </w:rPr>
      </w:pPr>
    </w:p>
    <w:p>
      <w:pPr>
        <w:autoSpaceDE w:val="0"/>
        <w:autoSpaceDN w:val="0"/>
        <w:spacing w:line="480" w:lineRule="auto"/>
        <w:jc w:val="center"/>
        <w:rPr>
          <w:rFonts w:ascii="黑体" w:hAnsi="黑体" w:eastAsia="黑体"/>
          <w:color w:val="000000" w:themeColor="text1"/>
          <w:kern w:val="0"/>
          <w:sz w:val="44"/>
          <w:szCs w:val="44"/>
        </w:rPr>
      </w:pPr>
      <w:r>
        <w:rPr>
          <w:rFonts w:hint="eastAsia" w:ascii="黑体" w:hAnsi="黑体" w:eastAsia="黑体"/>
          <w:color w:val="000000" w:themeColor="text1"/>
          <w:kern w:val="0"/>
          <w:sz w:val="44"/>
          <w:szCs w:val="44"/>
        </w:rPr>
        <w:t>淮阴工学院</w:t>
      </w:r>
    </w:p>
    <w:p>
      <w:pPr>
        <w:autoSpaceDE w:val="0"/>
        <w:autoSpaceDN w:val="0"/>
        <w:spacing w:line="480" w:lineRule="auto"/>
        <w:jc w:val="center"/>
        <w:rPr>
          <w:rFonts w:ascii="黑体" w:hAnsi="黑体" w:eastAsia="黑体"/>
          <w:color w:val="000000" w:themeColor="text1"/>
          <w:kern w:val="0"/>
          <w:sz w:val="44"/>
          <w:szCs w:val="44"/>
        </w:rPr>
      </w:pPr>
      <w:r>
        <w:rPr>
          <w:rFonts w:hint="eastAsia" w:ascii="黑体" w:hAnsi="黑体" w:eastAsia="黑体"/>
          <w:color w:val="000000" w:themeColor="text1"/>
          <w:kern w:val="0"/>
          <w:sz w:val="44"/>
          <w:szCs w:val="44"/>
        </w:rPr>
        <w:t>全功能智慧教室建设项目采购（二次）</w:t>
      </w:r>
    </w:p>
    <w:p>
      <w:pPr>
        <w:ind w:left="-139" w:leftChars="-90" w:hanging="50" w:hangingChars="24"/>
        <w:jc w:val="center"/>
        <w:rPr>
          <w:rFonts w:ascii="黑体" w:hAnsi="黑体" w:eastAsia="黑体"/>
          <w:b/>
          <w:snapToGrid w:val="0"/>
          <w:color w:val="000000" w:themeColor="text1"/>
          <w:szCs w:val="21"/>
        </w:rPr>
      </w:pPr>
    </w:p>
    <w:p>
      <w:pPr>
        <w:ind w:left="-122" w:leftChars="-90" w:hanging="67" w:hangingChars="24"/>
        <w:jc w:val="center"/>
        <w:rPr>
          <w:rFonts w:ascii="黑体" w:hAnsi="黑体" w:eastAsia="黑体"/>
          <w:b/>
          <w:snapToGrid w:val="0"/>
          <w:color w:val="000000" w:themeColor="text1"/>
          <w:sz w:val="28"/>
          <w:szCs w:val="28"/>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jc w:val="center"/>
        <w:rPr>
          <w:rFonts w:ascii="黑体" w:hAnsi="黑体" w:eastAsia="黑体"/>
          <w:b/>
          <w:snapToGrid w:val="0"/>
          <w:color w:val="000000" w:themeColor="text1"/>
          <w:sz w:val="84"/>
          <w:szCs w:val="84"/>
        </w:rPr>
      </w:pPr>
      <w:r>
        <w:rPr>
          <w:rFonts w:hint="eastAsia" w:ascii="黑体" w:hAnsi="黑体" w:eastAsia="黑体"/>
          <w:b/>
          <w:snapToGrid w:val="0"/>
          <w:color w:val="000000" w:themeColor="text1"/>
          <w:sz w:val="84"/>
          <w:szCs w:val="84"/>
        </w:rPr>
        <w:t>招标文件</w:t>
      </w:r>
    </w:p>
    <w:p>
      <w:pPr>
        <w:pStyle w:val="7"/>
        <w:adjustRightInd w:val="0"/>
        <w:snapToGrid w:val="0"/>
        <w:spacing w:line="300" w:lineRule="auto"/>
        <w:jc w:val="center"/>
        <w:rPr>
          <w:rFonts w:ascii="黑体" w:hAnsi="黑体" w:eastAsia="黑体"/>
          <w:color w:val="000000" w:themeColor="text1"/>
        </w:rPr>
      </w:pPr>
    </w:p>
    <w:p>
      <w:pPr>
        <w:adjustRightInd w:val="0"/>
        <w:snapToGrid w:val="0"/>
        <w:spacing w:line="300" w:lineRule="auto"/>
        <w:jc w:val="center"/>
        <w:rPr>
          <w:rFonts w:hint="default" w:ascii="宋体" w:eastAsia="宋体"/>
          <w:snapToGrid w:val="0"/>
          <w:color w:val="000000" w:themeColor="text1"/>
          <w:sz w:val="24"/>
          <w:szCs w:val="24"/>
          <w:lang w:val="en-US" w:eastAsia="zh-CN"/>
        </w:rPr>
      </w:pPr>
      <w:r>
        <w:rPr>
          <w:rFonts w:hint="eastAsia" w:ascii="宋体" w:hAnsi="宋体"/>
          <w:snapToGrid w:val="0"/>
          <w:color w:val="000000" w:themeColor="text1"/>
          <w:sz w:val="24"/>
          <w:szCs w:val="24"/>
        </w:rPr>
        <w:t>项目编号：</w:t>
      </w:r>
      <w:r>
        <w:rPr>
          <w:rFonts w:ascii="宋体" w:hAnsi="宋体"/>
          <w:snapToGrid w:val="0"/>
          <w:color w:val="000000" w:themeColor="text1"/>
          <w:sz w:val="24"/>
          <w:szCs w:val="24"/>
        </w:rPr>
        <w:t>HGZB</w:t>
      </w:r>
      <w:r>
        <w:rPr>
          <w:rFonts w:hint="eastAsia" w:ascii="宋体" w:hAnsi="宋体"/>
          <w:snapToGrid w:val="0"/>
          <w:color w:val="000000" w:themeColor="text1"/>
          <w:sz w:val="24"/>
          <w:szCs w:val="24"/>
        </w:rPr>
        <w:t>2020</w:t>
      </w:r>
      <w:r>
        <w:rPr>
          <w:rFonts w:ascii="宋体" w:hAnsi="宋体"/>
          <w:snapToGrid w:val="0"/>
          <w:color w:val="000000" w:themeColor="text1"/>
          <w:sz w:val="24"/>
          <w:szCs w:val="24"/>
        </w:rPr>
        <w:t>00</w:t>
      </w:r>
      <w:r>
        <w:rPr>
          <w:rFonts w:hint="eastAsia" w:ascii="宋体" w:hAnsi="宋体"/>
          <w:snapToGrid w:val="0"/>
          <w:color w:val="000000" w:themeColor="text1"/>
          <w:sz w:val="24"/>
          <w:szCs w:val="24"/>
          <w:lang w:val="en-US" w:eastAsia="zh-CN"/>
        </w:rPr>
        <w:t>57</w:t>
      </w: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rPr>
          <w:rFonts w:ascii="黑体" w:hAnsi="黑体" w:eastAsia="黑体"/>
          <w:snapToGrid w:val="0"/>
          <w:color w:val="000000" w:themeColor="text1"/>
          <w:szCs w:val="21"/>
          <w:u w:val="single"/>
        </w:rPr>
      </w:pPr>
    </w:p>
    <w:p>
      <w:pPr>
        <w:adjustRightInd w:val="0"/>
        <w:snapToGrid w:val="0"/>
        <w:spacing w:line="300" w:lineRule="auto"/>
        <w:rPr>
          <w:rFonts w:ascii="黑体" w:hAnsi="黑体" w:eastAsia="黑体"/>
          <w:snapToGrid w:val="0"/>
          <w:color w:val="000000" w:themeColor="text1"/>
          <w:szCs w:val="21"/>
          <w:u w:val="single"/>
        </w:rPr>
      </w:pPr>
    </w:p>
    <w:p>
      <w:pPr>
        <w:ind w:right="2436" w:rightChars="1160"/>
        <w:jc w:val="center"/>
        <w:rPr>
          <w:rFonts w:ascii="黑体" w:hAnsi="黑体" w:eastAsia="黑体"/>
          <w:b/>
          <w:color w:val="000000" w:themeColor="text1"/>
          <w:sz w:val="30"/>
          <w:szCs w:val="30"/>
        </w:rPr>
      </w:pPr>
      <w:r>
        <w:rPr>
          <w:rFonts w:hint="eastAsia" w:ascii="黑体" w:hAnsi="黑体" w:eastAsia="黑体"/>
          <w:b/>
          <w:color w:val="000000" w:themeColor="text1"/>
          <w:sz w:val="30"/>
          <w:szCs w:val="30"/>
        </w:rPr>
        <w:t xml:space="preserve">              淮阴工学院</w:t>
      </w:r>
    </w:p>
    <w:p>
      <w:pPr>
        <w:ind w:right="2436" w:rightChars="1160"/>
        <w:jc w:val="center"/>
        <w:rPr>
          <w:rFonts w:ascii="黑体" w:hAnsi="黑体" w:eastAsia="黑体"/>
          <w:b/>
          <w:color w:val="000000" w:themeColor="text1"/>
          <w:sz w:val="30"/>
          <w:szCs w:val="30"/>
        </w:rPr>
      </w:pPr>
      <w:r>
        <w:rPr>
          <w:rFonts w:ascii="黑体" w:hAnsi="黑体" w:eastAsia="黑体"/>
          <w:b/>
          <w:color w:val="000000" w:themeColor="text1"/>
          <w:sz w:val="30"/>
          <w:szCs w:val="30"/>
        </w:rPr>
        <w:t xml:space="preserve">              20</w:t>
      </w:r>
      <w:r>
        <w:rPr>
          <w:rFonts w:hint="eastAsia" w:ascii="黑体" w:hAnsi="黑体" w:eastAsia="黑体"/>
          <w:b/>
          <w:color w:val="000000" w:themeColor="text1"/>
          <w:sz w:val="30"/>
          <w:szCs w:val="30"/>
        </w:rPr>
        <w:t>20年</w:t>
      </w:r>
      <w:r>
        <w:rPr>
          <w:rFonts w:ascii="黑体" w:hAnsi="黑体" w:eastAsia="黑体"/>
          <w:b/>
          <w:color w:val="000000" w:themeColor="text1"/>
          <w:sz w:val="30"/>
          <w:szCs w:val="30"/>
        </w:rPr>
        <w:t>10</w:t>
      </w:r>
      <w:r>
        <w:rPr>
          <w:rFonts w:hint="eastAsia" w:ascii="黑体" w:hAnsi="黑体" w:eastAsia="黑体"/>
          <w:b/>
          <w:color w:val="000000" w:themeColor="text1"/>
          <w:sz w:val="30"/>
          <w:szCs w:val="30"/>
        </w:rPr>
        <w:t>月</w:t>
      </w:r>
      <w:r>
        <w:rPr>
          <w:rFonts w:hint="eastAsia" w:ascii="黑体" w:hAnsi="黑体" w:eastAsia="黑体"/>
          <w:b/>
          <w:color w:val="000000" w:themeColor="text1"/>
          <w:sz w:val="30"/>
          <w:szCs w:val="30"/>
          <w:lang w:val="en-US" w:eastAsia="zh-CN"/>
        </w:rPr>
        <w:t>12</w:t>
      </w:r>
      <w:r>
        <w:rPr>
          <w:rFonts w:hint="eastAsia" w:ascii="黑体" w:hAnsi="黑体" w:eastAsia="黑体"/>
          <w:b/>
          <w:color w:val="000000" w:themeColor="text1"/>
          <w:sz w:val="30"/>
          <w:szCs w:val="30"/>
        </w:rPr>
        <w:t>日</w:t>
      </w: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r>
        <w:rPr>
          <w:rFonts w:hint="eastAsia"/>
          <w:b/>
          <w:color w:val="000000" w:themeColor="text1"/>
          <w:sz w:val="36"/>
          <w:szCs w:val="36"/>
        </w:rPr>
        <w:t>目录</w:t>
      </w:r>
    </w:p>
    <w:p>
      <w:pPr>
        <w:ind w:right="2436" w:rightChars="1160"/>
        <w:jc w:val="center"/>
        <w:rPr>
          <w:b/>
          <w:color w:val="000000" w:themeColor="text1"/>
          <w:szCs w:val="21"/>
        </w:rPr>
      </w:pPr>
    </w:p>
    <w:p>
      <w:pPr>
        <w:ind w:right="2436" w:rightChars="1160"/>
        <w:jc w:val="center"/>
        <w:rPr>
          <w:b/>
          <w:color w:val="000000" w:themeColor="text1"/>
          <w:szCs w:val="21"/>
        </w:rPr>
      </w:pPr>
    </w:p>
    <w:p>
      <w:pPr>
        <w:jc w:val="center"/>
        <w:rPr>
          <w:color w:val="000000" w:themeColor="text1"/>
          <w:sz w:val="28"/>
        </w:rPr>
      </w:pPr>
    </w:p>
    <w:p>
      <w:pPr>
        <w:spacing w:line="680" w:lineRule="exact"/>
        <w:rPr>
          <w:color w:val="000000" w:themeColor="text1"/>
          <w:sz w:val="28"/>
        </w:rPr>
      </w:pPr>
      <w:r>
        <w:rPr>
          <w:rFonts w:hint="eastAsia"/>
          <w:color w:val="000000" w:themeColor="text1"/>
          <w:sz w:val="28"/>
        </w:rPr>
        <w:t>第一章 投标须知</w:t>
      </w:r>
      <w:r>
        <w:rPr>
          <w:color w:val="000000" w:themeColor="text1"/>
          <w:sz w:val="28"/>
        </w:rPr>
        <w:t xml:space="preserve">  ……………………………………………… </w:t>
      </w:r>
      <w:r>
        <w:rPr>
          <w:rFonts w:hint="eastAsia"/>
          <w:color w:val="000000" w:themeColor="text1"/>
          <w:sz w:val="28"/>
        </w:rPr>
        <w:t>3</w:t>
      </w:r>
    </w:p>
    <w:p>
      <w:pPr>
        <w:spacing w:line="680" w:lineRule="exact"/>
        <w:rPr>
          <w:color w:val="000000" w:themeColor="text1"/>
          <w:sz w:val="28"/>
        </w:rPr>
      </w:pPr>
      <w:r>
        <w:rPr>
          <w:rFonts w:hint="eastAsia"/>
          <w:color w:val="000000" w:themeColor="text1"/>
          <w:sz w:val="28"/>
        </w:rPr>
        <w:t>第二章 项目采购需求</w:t>
      </w:r>
      <w:r>
        <w:rPr>
          <w:color w:val="000000" w:themeColor="text1"/>
          <w:sz w:val="28"/>
        </w:rPr>
        <w:t>…………………………………………….</w:t>
      </w:r>
      <w:r>
        <w:rPr>
          <w:rFonts w:hint="eastAsia"/>
          <w:color w:val="000000" w:themeColor="text1"/>
          <w:sz w:val="28"/>
        </w:rPr>
        <w:t>16</w:t>
      </w:r>
    </w:p>
    <w:p>
      <w:pPr>
        <w:spacing w:line="680" w:lineRule="exact"/>
        <w:rPr>
          <w:color w:val="000000" w:themeColor="text1"/>
          <w:sz w:val="28"/>
        </w:rPr>
      </w:pPr>
      <w:r>
        <w:rPr>
          <w:rFonts w:hint="eastAsia"/>
          <w:color w:val="000000" w:themeColor="text1"/>
          <w:sz w:val="28"/>
        </w:rPr>
        <w:t>第三章 合同主要条款</w:t>
      </w:r>
      <w:r>
        <w:rPr>
          <w:color w:val="000000" w:themeColor="text1"/>
          <w:sz w:val="28"/>
        </w:rPr>
        <w:t xml:space="preserve">…………………………………………… </w:t>
      </w:r>
      <w:r>
        <w:rPr>
          <w:rFonts w:hint="eastAsia"/>
          <w:color w:val="000000" w:themeColor="text1"/>
          <w:sz w:val="28"/>
        </w:rPr>
        <w:t>2</w:t>
      </w:r>
      <w:r>
        <w:rPr>
          <w:color w:val="000000" w:themeColor="text1"/>
          <w:sz w:val="28"/>
        </w:rPr>
        <w:t>5</w:t>
      </w:r>
    </w:p>
    <w:p>
      <w:pPr>
        <w:spacing w:line="680" w:lineRule="exact"/>
        <w:rPr>
          <w:bCs/>
          <w:color w:val="000000" w:themeColor="text1"/>
          <w:szCs w:val="21"/>
        </w:rPr>
      </w:pPr>
      <w:r>
        <w:rPr>
          <w:rFonts w:hint="eastAsia"/>
          <w:color w:val="000000" w:themeColor="text1"/>
          <w:sz w:val="28"/>
        </w:rPr>
        <w:t>第四章 投标文件样式</w:t>
      </w:r>
      <w:r>
        <w:rPr>
          <w:color w:val="000000" w:themeColor="text1"/>
          <w:sz w:val="28"/>
        </w:rPr>
        <w:t xml:space="preserve">…………………………………………… </w:t>
      </w:r>
      <w:r>
        <w:rPr>
          <w:rFonts w:hint="eastAsia"/>
          <w:color w:val="000000" w:themeColor="text1"/>
          <w:sz w:val="28"/>
        </w:rPr>
        <w:t>2</w:t>
      </w:r>
      <w:r>
        <w:rPr>
          <w:color w:val="000000" w:themeColor="text1"/>
          <w:sz w:val="28"/>
        </w:rPr>
        <w:t>7</w:t>
      </w:r>
    </w:p>
    <w:p>
      <w:pPr>
        <w:tabs>
          <w:tab w:val="center" w:pos="4082"/>
        </w:tabs>
        <w:spacing w:line="480" w:lineRule="exact"/>
        <w:rPr>
          <w:b/>
          <w:color w:val="000000" w:themeColor="text1"/>
          <w:szCs w:val="21"/>
        </w:rPr>
      </w:pPr>
    </w:p>
    <w:p>
      <w:pPr>
        <w:tabs>
          <w:tab w:val="center" w:pos="4082"/>
        </w:tabs>
        <w:spacing w:line="480" w:lineRule="exact"/>
        <w:jc w:val="center"/>
        <w:rPr>
          <w:color w:val="000000" w:themeColor="text1"/>
          <w:szCs w:val="2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p>
    <w:p>
      <w:pPr>
        <w:spacing w:line="360" w:lineRule="exact"/>
        <w:jc w:val="center"/>
        <w:rPr>
          <w:rFonts w:ascii="方正小标宋简体" w:eastAsia="方正小标宋简体"/>
          <w:color w:val="000000" w:themeColor="text1"/>
          <w:sz w:val="36"/>
          <w:szCs w:val="36"/>
        </w:rPr>
      </w:pPr>
    </w:p>
    <w:p>
      <w:pPr>
        <w:pStyle w:val="2"/>
        <w:jc w:val="center"/>
        <w:rPr>
          <w:rFonts w:ascii="方正小标宋简体" w:hAnsi="Times New Roman" w:eastAsia="方正小标宋简体"/>
          <w:b w:val="0"/>
          <w:bCs w:val="0"/>
          <w:color w:val="000000" w:themeColor="text1"/>
          <w:kern w:val="2"/>
          <w:sz w:val="36"/>
          <w:szCs w:val="36"/>
        </w:rPr>
      </w:pPr>
      <w:r>
        <w:rPr>
          <w:rFonts w:hint="eastAsia" w:ascii="方正小标宋简体" w:hAnsi="Times New Roman" w:eastAsia="方正小标宋简体"/>
          <w:b w:val="0"/>
          <w:bCs w:val="0"/>
          <w:color w:val="000000" w:themeColor="text1"/>
          <w:kern w:val="2"/>
          <w:sz w:val="36"/>
          <w:szCs w:val="36"/>
        </w:rPr>
        <w:t>第一章  投标须知</w:t>
      </w:r>
    </w:p>
    <w:p>
      <w:pPr>
        <w:spacing w:line="440" w:lineRule="exact"/>
        <w:ind w:firstLine="480" w:firstLineChars="200"/>
        <w:rPr>
          <w:color w:val="000000" w:themeColor="text1"/>
          <w:sz w:val="24"/>
          <w:szCs w:val="24"/>
        </w:rPr>
      </w:pPr>
      <w:r>
        <w:rPr>
          <w:rFonts w:hint="eastAsia"/>
          <w:color w:val="000000" w:themeColor="text1"/>
          <w:sz w:val="24"/>
          <w:szCs w:val="24"/>
        </w:rPr>
        <w:t>一、招标项目</w:t>
      </w:r>
    </w:p>
    <w:p>
      <w:pPr>
        <w:numPr>
          <w:ilvl w:val="0"/>
          <w:numId w:val="1"/>
        </w:numPr>
        <w:spacing w:line="440" w:lineRule="exact"/>
        <w:rPr>
          <w:color w:val="000000" w:themeColor="text1"/>
          <w:sz w:val="24"/>
          <w:szCs w:val="24"/>
        </w:rPr>
      </w:pPr>
      <w:r>
        <w:rPr>
          <w:rFonts w:hint="eastAsia"/>
          <w:color w:val="000000" w:themeColor="text1"/>
          <w:sz w:val="24"/>
          <w:szCs w:val="24"/>
        </w:rPr>
        <w:t>项目名称：淮阴工学院全功能智慧教室建设项目采购</w:t>
      </w:r>
      <w:r>
        <w:rPr>
          <w:color w:val="000000" w:themeColor="text1"/>
          <w:sz w:val="24"/>
          <w:szCs w:val="24"/>
        </w:rPr>
        <w:t>（</w:t>
      </w:r>
      <w:r>
        <w:rPr>
          <w:rFonts w:hint="eastAsia"/>
          <w:color w:val="000000" w:themeColor="text1"/>
          <w:sz w:val="24"/>
          <w:szCs w:val="24"/>
        </w:rPr>
        <w:t>二次</w:t>
      </w:r>
      <w:r>
        <w:rPr>
          <w:color w:val="000000" w:themeColor="text1"/>
          <w:sz w:val="24"/>
          <w:szCs w:val="24"/>
        </w:rPr>
        <w:t>）</w:t>
      </w:r>
    </w:p>
    <w:p>
      <w:pPr>
        <w:numPr>
          <w:ilvl w:val="0"/>
          <w:numId w:val="1"/>
        </w:numPr>
        <w:spacing w:line="440" w:lineRule="exact"/>
        <w:rPr>
          <w:color w:val="000000" w:themeColor="text1"/>
          <w:sz w:val="24"/>
          <w:szCs w:val="24"/>
        </w:rPr>
      </w:pPr>
      <w:r>
        <w:rPr>
          <w:rFonts w:hint="eastAsia"/>
          <w:color w:val="000000" w:themeColor="text1"/>
          <w:sz w:val="24"/>
          <w:szCs w:val="24"/>
        </w:rPr>
        <w:t>项目最高限价： 65万元</w:t>
      </w:r>
    </w:p>
    <w:p>
      <w:pPr>
        <w:numPr>
          <w:ilvl w:val="0"/>
          <w:numId w:val="1"/>
        </w:numPr>
        <w:spacing w:line="440" w:lineRule="exact"/>
        <w:rPr>
          <w:color w:val="000000" w:themeColor="text1"/>
        </w:rPr>
      </w:pPr>
      <w:r>
        <w:rPr>
          <w:rFonts w:hint="eastAsia"/>
          <w:color w:val="000000" w:themeColor="text1"/>
          <w:sz w:val="24"/>
          <w:szCs w:val="24"/>
        </w:rPr>
        <w:t>项目简要说明：在淮阴工学院枚乘路校区，建设2间多功能智慧教室（其中一间带录播功能）。总体要求：以服务教学为核心，以课堂为突破口，提供教师智能管控、课堂互动云平台、常态化录播、教学大数据服务一体化平台；采用人工智能、物联网、大数据和云计算等新技术围绕课前、课中、课后教学闭环，实现动态教学数据全采集，助力学校教学改革。</w:t>
      </w:r>
    </w:p>
    <w:p>
      <w:pPr>
        <w:widowControl/>
        <w:spacing w:line="440" w:lineRule="exact"/>
        <w:ind w:firstLine="420"/>
        <w:rPr>
          <w:color w:val="000000" w:themeColor="text1"/>
          <w:sz w:val="24"/>
          <w:szCs w:val="24"/>
        </w:rPr>
      </w:pPr>
      <w:r>
        <w:rPr>
          <w:rFonts w:hint="eastAsia"/>
          <w:color w:val="000000" w:themeColor="text1"/>
          <w:sz w:val="24"/>
          <w:szCs w:val="24"/>
        </w:rPr>
        <w:t>具体要求见第二章。</w:t>
      </w:r>
    </w:p>
    <w:p>
      <w:pPr>
        <w:widowControl/>
        <w:spacing w:line="440" w:lineRule="exact"/>
        <w:ind w:firstLine="480" w:firstLineChars="200"/>
        <w:rPr>
          <w:color w:val="000000" w:themeColor="text1"/>
          <w:sz w:val="24"/>
          <w:szCs w:val="24"/>
        </w:rPr>
      </w:pPr>
      <w:r>
        <w:rPr>
          <w:rFonts w:hint="eastAsia"/>
          <w:color w:val="000000" w:themeColor="text1"/>
          <w:sz w:val="24"/>
          <w:szCs w:val="24"/>
        </w:rPr>
        <w:t>二、投标人的资格条件</w:t>
      </w:r>
    </w:p>
    <w:p>
      <w:pPr>
        <w:widowControl/>
        <w:spacing w:line="440" w:lineRule="exact"/>
        <w:ind w:firstLine="480" w:firstLineChars="20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经国家行政主管部门批准注册的企业法人；</w:t>
      </w:r>
    </w:p>
    <w:p>
      <w:pPr>
        <w:widowControl/>
        <w:spacing w:line="440" w:lineRule="exact"/>
        <w:ind w:firstLine="480" w:firstLineChars="200"/>
        <w:rPr>
          <w:color w:val="000000" w:themeColor="text1"/>
          <w:spacing w:val="15"/>
          <w:kern w:val="0"/>
          <w:sz w:val="24"/>
          <w:szCs w:val="24"/>
        </w:rPr>
      </w:pPr>
      <w:r>
        <w:rPr>
          <w:color w:val="000000" w:themeColor="text1"/>
          <w:kern w:val="0"/>
          <w:sz w:val="24"/>
          <w:szCs w:val="24"/>
        </w:rPr>
        <w:t>2.</w:t>
      </w:r>
      <w:r>
        <w:rPr>
          <w:rFonts w:hint="eastAsia"/>
          <w:color w:val="000000" w:themeColor="text1"/>
          <w:kern w:val="0"/>
          <w:sz w:val="24"/>
          <w:szCs w:val="24"/>
        </w:rPr>
        <w:t>具有本次采购货物（服务）的经营范围；</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3</w:t>
      </w:r>
      <w:r>
        <w:rPr>
          <w:color w:val="000000" w:themeColor="text1"/>
          <w:spacing w:val="15"/>
          <w:kern w:val="0"/>
          <w:sz w:val="24"/>
          <w:szCs w:val="24"/>
        </w:rPr>
        <w:t>.</w:t>
      </w:r>
      <w:r>
        <w:rPr>
          <w:rFonts w:hint="eastAsia"/>
          <w:color w:val="000000" w:themeColor="text1"/>
          <w:spacing w:val="15"/>
          <w:kern w:val="0"/>
          <w:sz w:val="24"/>
          <w:szCs w:val="24"/>
        </w:rPr>
        <w:t>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4</w:t>
      </w:r>
      <w:r>
        <w:rPr>
          <w:color w:val="000000" w:themeColor="text1"/>
          <w:spacing w:val="15"/>
          <w:kern w:val="0"/>
          <w:sz w:val="24"/>
          <w:szCs w:val="24"/>
        </w:rPr>
        <w:t>.</w:t>
      </w:r>
      <w:r>
        <w:rPr>
          <w:rFonts w:hint="eastAsia"/>
          <w:color w:val="000000" w:themeColor="text1"/>
          <w:spacing w:val="15"/>
          <w:kern w:val="0"/>
          <w:sz w:val="24"/>
          <w:szCs w:val="24"/>
        </w:rPr>
        <w:t>具备履行合同所必需的设备和专业技术能力；</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w:t>
      </w:r>
      <w:r>
        <w:rPr>
          <w:rFonts w:hint="eastAsia"/>
          <w:color w:val="000000" w:themeColor="text1"/>
          <w:spacing w:val="15"/>
          <w:kern w:val="0"/>
          <w:sz w:val="24"/>
          <w:szCs w:val="24"/>
        </w:rPr>
        <w:t>本次招标不接受联合体供应商参加投标。</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6</w:t>
      </w:r>
      <w:r>
        <w:rPr>
          <w:color w:val="000000" w:themeColor="text1"/>
          <w:spacing w:val="15"/>
          <w:kern w:val="0"/>
          <w:sz w:val="24"/>
          <w:szCs w:val="24"/>
        </w:rPr>
        <w:t>.</w:t>
      </w:r>
      <w:r>
        <w:rPr>
          <w:rFonts w:hint="eastAsia"/>
          <w:color w:val="000000" w:themeColor="text1"/>
          <w:spacing w:val="15"/>
          <w:kern w:val="0"/>
          <w:sz w:val="24"/>
          <w:szCs w:val="24"/>
        </w:rPr>
        <w:t>拒绝下述条件的供应商参加本次采购活动:</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w:t>
      </w:r>
      <w:r>
        <w:rPr>
          <w:rFonts w:hint="eastAsia"/>
          <w:color w:val="000000" w:themeColor="text1"/>
          <w:spacing w:val="15"/>
          <w:kern w:val="0"/>
          <w:sz w:val="24"/>
          <w:szCs w:val="24"/>
        </w:rPr>
        <w:t>.1供应商单位负责人为同一人或者存在直接控股、管理关系的不同供应商，不得同时参加同一合同项下的政府采购活动。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w:t>
      </w:r>
      <w:r>
        <w:rPr>
          <w:rFonts w:hint="eastAsia"/>
          <w:color w:val="000000" w:themeColor="text1"/>
          <w:spacing w:val="15"/>
          <w:kern w:val="0"/>
          <w:sz w:val="24"/>
          <w:szCs w:val="24"/>
        </w:rPr>
        <w:t>.2凡为采购项目提供整体设计、规范编制或者项目管理、监理、检测等服务的供应商，不得再参加本项目的采购活动。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rPr>
      </w:pPr>
      <w:r>
        <w:rPr>
          <w:color w:val="000000" w:themeColor="text1"/>
          <w:spacing w:val="15"/>
          <w:kern w:val="0"/>
          <w:sz w:val="24"/>
          <w:szCs w:val="24"/>
        </w:rPr>
        <w:t>6</w:t>
      </w:r>
      <w:r>
        <w:rPr>
          <w:rFonts w:hint="eastAsia"/>
          <w:color w:val="000000" w:themeColor="text1"/>
          <w:spacing w:val="15"/>
          <w:kern w:val="0"/>
          <w:sz w:val="24"/>
          <w:szCs w:val="24"/>
        </w:rPr>
        <w:t>.3近三年内（本项目招标截止期前）投标人被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"http://www.creditchina.gov.cn" </w:instrText>
      </w:r>
      <w:r>
        <w:fldChar w:fldCharType="separate"/>
      </w:r>
      <w:r>
        <w:rPr>
          <w:color w:val="000000" w:themeColor="text1"/>
          <w:spacing w:val="15"/>
          <w:kern w:val="0"/>
          <w:sz w:val="24"/>
          <w:szCs w:val="24"/>
        </w:rPr>
        <w:t>www.creditchina.gov.cn</w:t>
      </w:r>
      <w:r>
        <w:rPr>
          <w:color w:val="000000" w:themeColor="text1"/>
          <w:spacing w:val="15"/>
          <w:kern w:val="0"/>
          <w:sz w:val="24"/>
          <w:szCs w:val="24"/>
        </w:rPr>
        <w:fldChar w:fldCharType="end"/>
      </w:r>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"http://www.ccgp.gov.cn" </w:instrText>
      </w:r>
      <w:r>
        <w:fldChar w:fldCharType="separate"/>
      </w:r>
      <w:r>
        <w:rPr>
          <w:color w:val="000000" w:themeColor="text1"/>
          <w:spacing w:val="15"/>
          <w:kern w:val="0"/>
          <w:sz w:val="24"/>
          <w:szCs w:val="24"/>
        </w:rPr>
        <w:t>www.ccgp.gov.cn</w:t>
      </w:r>
      <w:r>
        <w:rPr>
          <w:color w:val="000000" w:themeColor="text1"/>
          <w:spacing w:val="15"/>
          <w:kern w:val="0"/>
          <w:sz w:val="24"/>
          <w:szCs w:val="24"/>
        </w:rPr>
        <w:fldChar w:fldCharType="end"/>
      </w:r>
      <w:r>
        <w:rPr>
          <w:rFonts w:hint="eastAsia"/>
          <w:color w:val="000000" w:themeColor="text1"/>
          <w:spacing w:val="15"/>
          <w:kern w:val="0"/>
          <w:sz w:val="24"/>
          <w:szCs w:val="24"/>
        </w:rPr>
        <w:t>）列入政府采购严重违法失信行为记录名单（处罚期限尚未届满的），不得参与本项目。</w:t>
      </w:r>
    </w:p>
    <w:p>
      <w:pPr>
        <w:spacing w:line="440" w:lineRule="exact"/>
        <w:ind w:firstLine="540" w:firstLineChars="20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pPr>
        <w:spacing w:line="440" w:lineRule="exact"/>
        <w:ind w:firstLine="488" w:firstLineChars="200"/>
        <w:rPr>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p>
    <w:p>
      <w:pPr>
        <w:spacing w:line="440" w:lineRule="exact"/>
        <w:ind w:firstLine="480" w:firstLineChars="200"/>
        <w:rPr>
          <w:rFonts w:ascii="宋体" w:cs="仿宋"/>
          <w:color w:val="000000" w:themeColor="text1"/>
          <w:sz w:val="24"/>
          <w:szCs w:val="24"/>
        </w:rPr>
      </w:pPr>
      <w:r>
        <w:rPr>
          <w:rFonts w:hint="eastAsia" w:ascii="宋体" w:hAnsi="宋体" w:cs="仿宋"/>
          <w:color w:val="000000" w:themeColor="text1"/>
          <w:sz w:val="24"/>
          <w:szCs w:val="24"/>
        </w:rPr>
        <w:t>四、招标文件</w:t>
      </w:r>
    </w:p>
    <w:p>
      <w:pPr>
        <w:spacing w:line="440" w:lineRule="exact"/>
        <w:ind w:firstLine="480" w:firstLineChars="200"/>
        <w:rPr>
          <w:rFonts w:ascii="宋体" w:hAnsi="宋体" w:cs="仿宋"/>
          <w:color w:val="000000" w:themeColor="text1"/>
          <w:sz w:val="24"/>
          <w:szCs w:val="24"/>
        </w:rPr>
      </w:pPr>
      <w:r>
        <w:rPr>
          <w:rFonts w:ascii="宋体" w:hAnsi="宋体" w:cs="仿宋"/>
          <w:color w:val="000000" w:themeColor="text1"/>
          <w:sz w:val="24"/>
          <w:szCs w:val="24"/>
        </w:rPr>
        <w:t>1.</w:t>
      </w:r>
      <w:r>
        <w:rPr>
          <w:rFonts w:hint="eastAsia" w:ascii="宋体" w:hAnsi="宋体" w:cs="仿宋"/>
          <w:color w:val="000000" w:themeColor="text1"/>
          <w:sz w:val="24"/>
          <w:szCs w:val="24"/>
        </w:rPr>
        <w:t>招标文件发布</w:t>
      </w:r>
    </w:p>
    <w:p>
      <w:pPr>
        <w:widowControl/>
        <w:shd w:val="clear" w:color="auto" w:fill="FFFFFF"/>
        <w:spacing w:line="440" w:lineRule="exact"/>
        <w:ind w:firstLine="442"/>
        <w:jc w:val="left"/>
        <w:rPr>
          <w:color w:val="000000" w:themeColor="text1"/>
          <w:spacing w:val="2"/>
          <w:kern w:val="0"/>
          <w:sz w:val="24"/>
          <w:szCs w:val="24"/>
        </w:rPr>
      </w:pPr>
      <w:r>
        <w:rPr>
          <w:rFonts w:hint="eastAsia"/>
          <w:color w:val="000000" w:themeColor="text1"/>
          <w:spacing w:val="2"/>
          <w:kern w:val="0"/>
          <w:sz w:val="24"/>
          <w:szCs w:val="24"/>
        </w:rPr>
        <w:t>招标文件在淮阴工学院网站及其招投标办公室网站发布（</w:t>
      </w:r>
      <w:r>
        <w:rPr>
          <w:color w:val="000000" w:themeColor="text1"/>
          <w:spacing w:val="2"/>
          <w:kern w:val="0"/>
          <w:sz w:val="24"/>
          <w:szCs w:val="24"/>
        </w:rPr>
        <w:t>http://www.hyit.edu.cn/index/tzgg.htm/</w:t>
      </w:r>
      <w:r>
        <w:rPr>
          <w:rFonts w:hint="eastAsia"/>
          <w:color w:val="000000" w:themeColor="text1"/>
          <w:spacing w:val="2"/>
          <w:kern w:val="0"/>
          <w:sz w:val="24"/>
          <w:szCs w:val="24"/>
        </w:rPr>
        <w:t>或</w:t>
      </w:r>
      <w:r>
        <w:rPr>
          <w:color w:val="000000" w:themeColor="text1"/>
          <w:spacing w:val="2"/>
          <w:kern w:val="0"/>
          <w:sz w:val="24"/>
          <w:szCs w:val="24"/>
        </w:rPr>
        <w:t xml:space="preserve"> http://zbb.hyit.edu.cn</w:t>
      </w:r>
      <w:r>
        <w:rPr>
          <w:rFonts w:hint="eastAsia"/>
          <w:color w:val="000000" w:themeColor="text1"/>
          <w:spacing w:val="2"/>
          <w:kern w:val="0"/>
          <w:sz w:val="24"/>
          <w:szCs w:val="24"/>
        </w:rPr>
        <w:t>），投标人无需提前现场报名，可直接在网站下载招标文件电子文档。招标文件资料费为3</w:t>
      </w:r>
      <w:r>
        <w:rPr>
          <w:color w:val="000000" w:themeColor="text1"/>
          <w:spacing w:val="2"/>
          <w:kern w:val="0"/>
          <w:sz w:val="24"/>
          <w:szCs w:val="24"/>
        </w:rPr>
        <w:t>00</w:t>
      </w:r>
      <w:r>
        <w:rPr>
          <w:rFonts w:hint="eastAsia"/>
          <w:color w:val="000000" w:themeColor="text1"/>
          <w:spacing w:val="2"/>
          <w:kern w:val="0"/>
          <w:sz w:val="24"/>
          <w:szCs w:val="24"/>
        </w:rPr>
        <w:t>元，投标人在投标前采用汇款方式（银行开户名：淮阴工学院；开户行：淮安市建行中北分理处；银行帐号：</w:t>
      </w:r>
      <w:r>
        <w:rPr>
          <w:color w:val="000000" w:themeColor="text1"/>
          <w:spacing w:val="2"/>
          <w:kern w:val="0"/>
          <w:sz w:val="24"/>
          <w:szCs w:val="24"/>
        </w:rPr>
        <w:t>32001724236051451171</w:t>
      </w:r>
      <w:r>
        <w:rPr>
          <w:rFonts w:hint="eastAsia"/>
          <w:color w:val="000000" w:themeColor="text1"/>
          <w:spacing w:val="2"/>
          <w:kern w:val="0"/>
          <w:sz w:val="24"/>
          <w:szCs w:val="24"/>
        </w:rPr>
        <w:t>）交纳该费用，交后一律不退。如果投标人确认参与本项目投标，请如实填写《供应商参与投标确认函》（格式见第四章）</w:t>
      </w:r>
      <w:r>
        <w:rPr>
          <w:color w:val="000000" w:themeColor="text1"/>
          <w:spacing w:val="2"/>
          <w:kern w:val="0"/>
          <w:sz w:val="24"/>
          <w:szCs w:val="24"/>
        </w:rPr>
        <w:t>,</w:t>
      </w:r>
      <w:r>
        <w:rPr>
          <w:rFonts w:hint="eastAsia"/>
          <w:color w:val="000000" w:themeColor="text1"/>
          <w:spacing w:val="2"/>
          <w:kern w:val="0"/>
          <w:sz w:val="24"/>
          <w:szCs w:val="24"/>
        </w:rPr>
        <w:t>并发送电子扫描件回复（文件命名为</w:t>
      </w:r>
      <w:r>
        <w:rPr>
          <w:color w:val="000000" w:themeColor="text1"/>
          <w:spacing w:val="2"/>
          <w:kern w:val="0"/>
          <w:sz w:val="24"/>
          <w:szCs w:val="24"/>
        </w:rPr>
        <w:t>“</w:t>
      </w:r>
      <w:r>
        <w:rPr>
          <w:rFonts w:hint="eastAsia"/>
          <w:color w:val="000000" w:themeColor="text1"/>
          <w:spacing w:val="2"/>
          <w:kern w:val="0"/>
          <w:sz w:val="24"/>
          <w:szCs w:val="24"/>
        </w:rPr>
        <w:t>项目编号</w:t>
      </w:r>
      <w:r>
        <w:rPr>
          <w:color w:val="000000" w:themeColor="text1"/>
          <w:spacing w:val="2"/>
          <w:kern w:val="0"/>
          <w:sz w:val="24"/>
          <w:szCs w:val="24"/>
        </w:rPr>
        <w:t>+</w:t>
      </w:r>
      <w:r>
        <w:rPr>
          <w:rFonts w:hint="eastAsia"/>
          <w:color w:val="000000" w:themeColor="text1"/>
          <w:spacing w:val="2"/>
          <w:kern w:val="0"/>
          <w:sz w:val="24"/>
          <w:szCs w:val="24"/>
        </w:rPr>
        <w:t>投标单位名称</w:t>
      </w:r>
      <w:r>
        <w:rPr>
          <w:color w:val="000000" w:themeColor="text1"/>
          <w:spacing w:val="2"/>
          <w:kern w:val="0"/>
          <w:sz w:val="24"/>
          <w:szCs w:val="24"/>
        </w:rPr>
        <w:t>”</w:t>
      </w:r>
      <w:r>
        <w:rPr>
          <w:rFonts w:hint="eastAsia"/>
          <w:color w:val="000000" w:themeColor="text1"/>
          <w:spacing w:val="2"/>
          <w:kern w:val="0"/>
          <w:sz w:val="24"/>
          <w:szCs w:val="24"/>
        </w:rPr>
        <w:t>）及授权委托人身份证复印件（电子邮箱：</w:t>
      </w:r>
      <w:r>
        <w:rPr>
          <w:color w:val="000000" w:themeColor="text1"/>
          <w:spacing w:val="2"/>
          <w:kern w:val="0"/>
          <w:sz w:val="24"/>
          <w:szCs w:val="24"/>
        </w:rPr>
        <w:t>zbb@hyit.edu.cn</w:t>
      </w:r>
      <w:r>
        <w:rPr>
          <w:rFonts w:hint="eastAsia"/>
          <w:color w:val="000000" w:themeColor="text1"/>
          <w:spacing w:val="2"/>
          <w:kern w:val="0"/>
          <w:sz w:val="24"/>
          <w:szCs w:val="24"/>
        </w:rPr>
        <w:t>）。</w:t>
      </w:r>
    </w:p>
    <w:p>
      <w:pPr>
        <w:widowControl/>
        <w:shd w:val="clear" w:color="auto" w:fill="FFFFFF"/>
        <w:spacing w:line="440" w:lineRule="exact"/>
        <w:ind w:firstLine="442"/>
        <w:jc w:val="left"/>
        <w:rPr>
          <w:color w:val="000000" w:themeColor="text1"/>
          <w:spacing w:val="2"/>
          <w:kern w:val="0"/>
          <w:sz w:val="24"/>
          <w:szCs w:val="24"/>
        </w:rPr>
      </w:pPr>
      <w:r>
        <w:rPr>
          <w:rFonts w:hint="eastAsia"/>
          <w:color w:val="000000" w:themeColor="text1"/>
          <w:spacing w:val="2"/>
          <w:kern w:val="0"/>
          <w:sz w:val="24"/>
          <w:szCs w:val="24"/>
        </w:rPr>
        <w:t>注</w:t>
      </w:r>
      <w:r>
        <w:rPr>
          <w:color w:val="000000" w:themeColor="text1"/>
          <w:spacing w:val="2"/>
          <w:kern w:val="0"/>
          <w:sz w:val="24"/>
          <w:szCs w:val="24"/>
        </w:rPr>
        <w:t>:</w:t>
      </w:r>
      <w:r>
        <w:rPr>
          <w:rFonts w:hint="eastAsia"/>
          <w:color w:val="000000" w:themeColor="text1"/>
          <w:spacing w:val="2"/>
          <w:kern w:val="0"/>
          <w:sz w:val="24"/>
          <w:szCs w:val="24"/>
        </w:rPr>
        <w:t>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themeColor="text1"/>
          <w:sz w:val="24"/>
          <w:szCs w:val="24"/>
        </w:rPr>
      </w:pPr>
      <w:r>
        <w:rPr>
          <w:rFonts w:ascii="宋体" w:hAnsi="宋体" w:cs="仿宋"/>
          <w:color w:val="000000" w:themeColor="text1"/>
          <w:sz w:val="24"/>
          <w:szCs w:val="24"/>
        </w:rPr>
        <w:t>2.</w:t>
      </w:r>
      <w:r>
        <w:rPr>
          <w:rFonts w:hint="eastAsia" w:ascii="宋体" w:hAnsi="宋体" w:cs="仿宋"/>
          <w:color w:val="000000" w:themeColor="text1"/>
          <w:sz w:val="24"/>
          <w:szCs w:val="24"/>
        </w:rPr>
        <w:t>招标文件澄清</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hint="eastAsia" w:ascii="宋体" w:hAnsi="宋体" w:cs="宋体"/>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hint="eastAsia" w:ascii="宋体" w:hAnsi="宋体" w:cs="宋体"/>
          <w:color w:val="000000" w:themeColor="text1"/>
          <w:kern w:val="0"/>
          <w:sz w:val="24"/>
          <w:szCs w:val="24"/>
        </w:rPr>
        <w:t>招标文件变更</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rFonts w:ascii="宋体" w:hAnsi="宋体" w:cs="仿宋"/>
          <w:color w:val="000000" w:themeColor="text1"/>
          <w:sz w:val="24"/>
          <w:szCs w:val="24"/>
        </w:rPr>
      </w:pPr>
      <w:r>
        <w:rPr>
          <w:rFonts w:hint="eastAsia"/>
          <w:bCs/>
          <w:color w:val="000000" w:themeColor="text1"/>
          <w:spacing w:val="15"/>
          <w:kern w:val="0"/>
          <w:sz w:val="24"/>
          <w:szCs w:val="24"/>
        </w:rPr>
        <w:t>五、</w:t>
      </w:r>
      <w:r>
        <w:rPr>
          <w:rFonts w:hint="eastAsia" w:ascii="宋体" w:hAnsi="宋体" w:cs="宋体"/>
          <w:color w:val="000000" w:themeColor="text1"/>
          <w:kern w:val="0"/>
          <w:sz w:val="24"/>
          <w:szCs w:val="22"/>
        </w:rPr>
        <w:t>现场踏勘</w:t>
      </w:r>
    </w:p>
    <w:p>
      <w:pPr>
        <w:tabs>
          <w:tab w:val="left" w:pos="2820"/>
        </w:tabs>
        <w:spacing w:line="440" w:lineRule="exact"/>
        <w:ind w:firstLine="480" w:firstLineChars="200"/>
        <w:rPr>
          <w:rFonts w:ascii="宋体" w:hAnsi="宋体" w:cs="宋体"/>
          <w:color w:val="000000" w:themeColor="text1"/>
          <w:kern w:val="0"/>
          <w:sz w:val="24"/>
          <w:szCs w:val="22"/>
        </w:rPr>
      </w:pPr>
      <w:r>
        <w:rPr>
          <w:rFonts w:hint="eastAsia" w:ascii="宋体" w:hAnsi="宋体" w:cs="宋体"/>
          <w:color w:val="000000" w:themeColor="text1"/>
          <w:kern w:val="0"/>
          <w:sz w:val="24"/>
          <w:szCs w:val="22"/>
        </w:rPr>
        <w:t>1.时间及方式：2020年</w:t>
      </w:r>
      <w:r>
        <w:rPr>
          <w:rFonts w:ascii="宋体" w:hAnsi="宋体" w:cs="宋体"/>
          <w:color w:val="000000" w:themeColor="text1"/>
          <w:kern w:val="0"/>
          <w:sz w:val="24"/>
          <w:szCs w:val="22"/>
        </w:rPr>
        <w:t>10</w:t>
      </w:r>
      <w:r>
        <w:rPr>
          <w:rFonts w:hint="eastAsia" w:ascii="宋体" w:hAnsi="宋体" w:cs="宋体"/>
          <w:color w:val="000000" w:themeColor="text1"/>
          <w:kern w:val="0"/>
          <w:sz w:val="24"/>
          <w:szCs w:val="22"/>
        </w:rPr>
        <w:t>月</w:t>
      </w:r>
      <w:r>
        <w:rPr>
          <w:rFonts w:hint="eastAsia" w:ascii="宋体" w:hAnsi="宋体" w:cs="宋体"/>
          <w:color w:val="000000" w:themeColor="text1"/>
          <w:kern w:val="0"/>
          <w:sz w:val="24"/>
          <w:szCs w:val="22"/>
          <w:lang w:val="en-US" w:eastAsia="zh-CN"/>
        </w:rPr>
        <w:t>21</w:t>
      </w:r>
      <w:r>
        <w:rPr>
          <w:rFonts w:hint="eastAsia" w:ascii="宋体" w:hAnsi="宋体" w:cs="宋体"/>
          <w:color w:val="000000" w:themeColor="text1"/>
          <w:kern w:val="0"/>
          <w:sz w:val="24"/>
          <w:szCs w:val="22"/>
        </w:rPr>
        <w:t>日，踏勘现场人员须服从学校新冠肺炎防控管理，须安排健康人员踏勘现场，并提前2天与采购人联系办理进校有关手续，现场服从学校管理；</w:t>
      </w:r>
      <w:r>
        <w:rPr>
          <w:rFonts w:hint="eastAsia" w:ascii="宋体" w:hAnsi="宋体" w:cs="宋体"/>
          <w:color w:val="000000" w:themeColor="text1"/>
          <w:sz w:val="24"/>
        </w:rPr>
        <w:t>现场踏勘确认函</w:t>
      </w:r>
      <w:r>
        <w:rPr>
          <w:rFonts w:hint="eastAsia" w:ascii="宋体" w:hAnsi="宋体" w:cs="宋体"/>
          <w:color w:val="000000" w:themeColor="text1"/>
          <w:kern w:val="0"/>
          <w:sz w:val="24"/>
          <w:szCs w:val="22"/>
        </w:rPr>
        <w:t>（由校方出具）须采购人签字盖章确认，并将复印件</w:t>
      </w:r>
      <w:r>
        <w:rPr>
          <w:rFonts w:ascii="宋体" w:hAnsi="宋体" w:cs="宋体"/>
          <w:color w:val="000000" w:themeColor="text1"/>
          <w:kern w:val="0"/>
          <w:sz w:val="24"/>
          <w:szCs w:val="22"/>
        </w:rPr>
        <w:t>装订在投标</w:t>
      </w:r>
      <w:r>
        <w:rPr>
          <w:rFonts w:hint="eastAsia" w:ascii="宋体" w:hAnsi="宋体" w:cs="宋体"/>
          <w:color w:val="000000" w:themeColor="text1"/>
          <w:kern w:val="0"/>
          <w:sz w:val="24"/>
          <w:szCs w:val="22"/>
        </w:rPr>
        <w:t>文件中，否则作废标处理。已经参加过本项目第一次招标现场勘察的，本次可以不参加勘察，但须将上次现场</w:t>
      </w:r>
      <w:r>
        <w:rPr>
          <w:rFonts w:hint="eastAsia" w:ascii="宋体" w:hAnsi="宋体" w:cs="宋体"/>
          <w:color w:val="000000" w:themeColor="text1"/>
          <w:sz w:val="24"/>
        </w:rPr>
        <w:t>踏勘确认函复印件装订</w:t>
      </w:r>
      <w:r>
        <w:rPr>
          <w:rFonts w:hint="eastAsia" w:ascii="宋体" w:hAnsi="宋体" w:cs="宋体"/>
          <w:color w:val="000000" w:themeColor="text1"/>
          <w:kern w:val="0"/>
          <w:sz w:val="24"/>
          <w:szCs w:val="22"/>
        </w:rPr>
        <w:t>在投标文件中。</w:t>
      </w:r>
    </w:p>
    <w:p>
      <w:pPr>
        <w:tabs>
          <w:tab w:val="left" w:pos="2820"/>
        </w:tabs>
        <w:spacing w:line="440" w:lineRule="exact"/>
        <w:ind w:firstLine="480" w:firstLineChars="200"/>
        <w:rPr>
          <w:rFonts w:ascii="宋体" w:hAnsi="宋体" w:cs="宋体"/>
          <w:color w:val="000000" w:themeColor="text1"/>
          <w:kern w:val="0"/>
          <w:sz w:val="24"/>
          <w:szCs w:val="22"/>
        </w:rPr>
      </w:pPr>
      <w:r>
        <w:rPr>
          <w:rFonts w:hint="eastAsia" w:ascii="宋体" w:hAnsi="宋体" w:cs="宋体"/>
          <w:color w:val="000000" w:themeColor="text1"/>
          <w:kern w:val="0"/>
          <w:sz w:val="24"/>
          <w:szCs w:val="22"/>
        </w:rPr>
        <w:t>2.地点：江苏省淮安市枚乘路1号逸夫楼8楼。</w:t>
      </w:r>
    </w:p>
    <w:p>
      <w:pPr>
        <w:tabs>
          <w:tab w:val="left" w:pos="2820"/>
        </w:tabs>
        <w:spacing w:line="440" w:lineRule="exact"/>
        <w:ind w:firstLine="480" w:firstLineChars="200"/>
        <w:rPr>
          <w:rFonts w:ascii="宋体" w:hAnsi="宋体" w:cs="宋体"/>
          <w:color w:val="000000" w:themeColor="text1"/>
          <w:kern w:val="0"/>
          <w:sz w:val="24"/>
          <w:szCs w:val="22"/>
        </w:rPr>
      </w:pPr>
      <w:r>
        <w:rPr>
          <w:rFonts w:hint="eastAsia" w:ascii="宋体" w:hAnsi="宋体" w:cs="宋体"/>
          <w:color w:val="000000" w:themeColor="text1"/>
          <w:kern w:val="0"/>
          <w:sz w:val="24"/>
          <w:szCs w:val="22"/>
        </w:rPr>
        <w:t>3.费用：由投标人承担。</w:t>
      </w:r>
    </w:p>
    <w:p>
      <w:pPr>
        <w:tabs>
          <w:tab w:val="left" w:pos="2820"/>
        </w:tabs>
        <w:spacing w:line="440" w:lineRule="exact"/>
        <w:ind w:firstLine="480" w:firstLineChars="200"/>
        <w:rPr>
          <w:color w:val="000000" w:themeColor="text1"/>
        </w:rPr>
      </w:pPr>
      <w:r>
        <w:rPr>
          <w:rFonts w:hint="eastAsia" w:ascii="宋体" w:hAnsi="宋体" w:cs="宋体"/>
          <w:color w:val="000000" w:themeColor="text1"/>
          <w:kern w:val="0"/>
          <w:sz w:val="24"/>
          <w:szCs w:val="22"/>
        </w:rPr>
        <w:t>4.联系人：</w:t>
      </w:r>
      <w:r>
        <w:rPr>
          <w:rFonts w:hint="eastAsia"/>
          <w:color w:val="000000" w:themeColor="text1"/>
          <w:sz w:val="24"/>
        </w:rPr>
        <w:t>蒋老师，联系电话：</w:t>
      </w:r>
      <w:r>
        <w:rPr>
          <w:color w:val="000000" w:themeColor="text1"/>
          <w:sz w:val="24"/>
        </w:rPr>
        <w:t>0517</w:t>
      </w:r>
      <w:r>
        <w:rPr>
          <w:rFonts w:hint="eastAsia"/>
          <w:color w:val="000000" w:themeColor="text1"/>
          <w:sz w:val="24"/>
        </w:rPr>
        <w:t>－</w:t>
      </w:r>
      <w:r>
        <w:rPr>
          <w:color w:val="000000" w:themeColor="text1"/>
          <w:sz w:val="24"/>
        </w:rPr>
        <w:t>8359</w:t>
      </w:r>
      <w:r>
        <w:rPr>
          <w:rFonts w:hint="eastAsia"/>
          <w:color w:val="000000" w:themeColor="text1"/>
          <w:sz w:val="24"/>
        </w:rPr>
        <w:t>1131、13861590948。</w:t>
      </w:r>
    </w:p>
    <w:p>
      <w:pPr>
        <w:spacing w:line="440" w:lineRule="exact"/>
        <w:ind w:firstLine="480" w:firstLineChars="200"/>
        <w:rPr>
          <w:color w:val="000000" w:themeColor="text1"/>
          <w:sz w:val="24"/>
          <w:szCs w:val="24"/>
        </w:rPr>
      </w:pPr>
      <w:r>
        <w:rPr>
          <w:rFonts w:hint="eastAsia"/>
          <w:color w:val="000000" w:themeColor="text1"/>
          <w:sz w:val="24"/>
          <w:szCs w:val="24"/>
        </w:rPr>
        <w:t>六、投标文件组成</w:t>
      </w:r>
    </w:p>
    <w:p>
      <w:pPr>
        <w:spacing w:line="440" w:lineRule="exact"/>
        <w:ind w:firstLine="480" w:firstLineChars="20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pPr>
        <w:spacing w:line="440" w:lineRule="exact"/>
        <w:ind w:firstLine="480" w:firstLineChars="20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spacing w:line="440" w:lineRule="exact"/>
        <w:ind w:firstLine="470" w:firstLineChars="196"/>
        <w:rPr>
          <w:color w:val="000000" w:themeColor="text1"/>
          <w:kern w:val="0"/>
          <w:sz w:val="24"/>
          <w:szCs w:val="24"/>
        </w:rPr>
      </w:pPr>
      <w:r>
        <w:rPr>
          <w:rFonts w:hint="eastAsia"/>
          <w:color w:val="000000" w:themeColor="text1"/>
          <w:kern w:val="0"/>
          <w:sz w:val="24"/>
          <w:szCs w:val="24"/>
        </w:rPr>
        <w:t>3.资质证明材料</w:t>
      </w:r>
    </w:p>
    <w:p>
      <w:pPr>
        <w:spacing w:line="440" w:lineRule="exact"/>
        <w:ind w:firstLine="470" w:firstLineChars="196"/>
        <w:rPr>
          <w:color w:val="000000" w:themeColor="text1"/>
          <w:kern w:val="0"/>
          <w:sz w:val="24"/>
          <w:szCs w:val="24"/>
        </w:rPr>
      </w:pPr>
      <w:r>
        <w:rPr>
          <w:rFonts w:hint="eastAsia"/>
          <w:color w:val="000000" w:themeColor="text1"/>
          <w:kern w:val="0"/>
          <w:sz w:val="24"/>
          <w:szCs w:val="24"/>
        </w:rPr>
        <w:t>3.1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spacing w:line="440" w:lineRule="exact"/>
        <w:ind w:firstLine="470" w:firstLineChars="196"/>
        <w:rPr>
          <w:color w:val="000000" w:themeColor="text1"/>
          <w:kern w:val="0"/>
          <w:sz w:val="24"/>
          <w:szCs w:val="24"/>
        </w:rPr>
      </w:pPr>
      <w:r>
        <w:rPr>
          <w:rFonts w:hint="eastAsia"/>
          <w:color w:val="000000" w:themeColor="text1"/>
          <w:kern w:val="0"/>
          <w:sz w:val="24"/>
          <w:szCs w:val="24"/>
        </w:rPr>
        <w:t>3.2营业执照（复印件并加盖投标人公章）。</w:t>
      </w:r>
    </w:p>
    <w:p>
      <w:pPr>
        <w:spacing w:line="440" w:lineRule="exact"/>
        <w:ind w:firstLine="470" w:firstLineChars="196"/>
        <w:rPr>
          <w:color w:val="000000" w:themeColor="text1"/>
          <w:kern w:val="0"/>
          <w:sz w:val="24"/>
          <w:szCs w:val="24"/>
        </w:rPr>
      </w:pPr>
      <w:r>
        <w:rPr>
          <w:rFonts w:hint="eastAsia"/>
          <w:color w:val="000000" w:themeColor="text1"/>
          <w:kern w:val="0"/>
          <w:sz w:val="24"/>
          <w:szCs w:val="24"/>
        </w:rPr>
        <w:t>3.3参加政府采购活动前三年内在经营活动和招投标活动中没有重大违法记录的承诺书（格式见第四章，加盖投标人公章）。</w:t>
      </w:r>
    </w:p>
    <w:p>
      <w:pPr>
        <w:spacing w:line="440" w:lineRule="exact"/>
        <w:ind w:firstLine="470" w:firstLineChars="196"/>
        <w:rPr>
          <w:color w:val="000000" w:themeColor="text1"/>
          <w:kern w:val="0"/>
          <w:sz w:val="24"/>
          <w:szCs w:val="24"/>
        </w:rPr>
      </w:pPr>
      <w:r>
        <w:rPr>
          <w:rFonts w:hint="eastAsia"/>
          <w:color w:val="000000" w:themeColor="text1"/>
          <w:kern w:val="0"/>
          <w:sz w:val="24"/>
          <w:szCs w:val="24"/>
        </w:rPr>
        <w:t>3.4提供“具备履行合同所必需的设备和专业技术能力”的承诺书（格式自定，加盖投标人公章）。</w:t>
      </w:r>
    </w:p>
    <w:p>
      <w:pPr>
        <w:spacing w:line="440" w:lineRule="exact"/>
        <w:ind w:firstLine="470" w:firstLineChars="196"/>
        <w:rPr>
          <w:color w:val="000000" w:themeColor="text1"/>
          <w:kern w:val="0"/>
          <w:sz w:val="24"/>
          <w:szCs w:val="24"/>
        </w:rPr>
      </w:pPr>
      <w:r>
        <w:rPr>
          <w:rFonts w:hint="eastAsia"/>
          <w:color w:val="000000" w:themeColor="text1"/>
          <w:kern w:val="0"/>
          <w:sz w:val="24"/>
          <w:szCs w:val="24"/>
        </w:rPr>
        <w:t>3.5</w:t>
      </w:r>
      <w:r>
        <w:rPr>
          <w:rFonts w:hint="eastAsia" w:ascii="宋体" w:hAnsi="宋体" w:cs="宋体"/>
          <w:color w:val="000000" w:themeColor="text1"/>
          <w:sz w:val="24"/>
        </w:rPr>
        <w:t>现场踏勘确认函（复印件加盖投标人公章）</w:t>
      </w:r>
      <w:r>
        <w:rPr>
          <w:rFonts w:hint="eastAsia"/>
          <w:color w:val="000000" w:themeColor="text1"/>
          <w:sz w:val="24"/>
          <w:szCs w:val="24"/>
        </w:rPr>
        <w:t>。</w:t>
      </w:r>
    </w:p>
    <w:p>
      <w:pPr>
        <w:spacing w:line="440" w:lineRule="exact"/>
        <w:ind w:firstLine="470" w:firstLineChars="196"/>
        <w:rPr>
          <w:rFonts w:ascii="宋体"/>
          <w:color w:val="000000" w:themeColor="text1"/>
          <w:sz w:val="24"/>
          <w:szCs w:val="24"/>
        </w:rPr>
      </w:pPr>
      <w:r>
        <w:rPr>
          <w:rFonts w:hint="eastAsia" w:ascii="宋体" w:hAnsi="宋体"/>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rPr>
      </w:pPr>
      <w:r>
        <w:rPr>
          <w:color w:val="000000" w:themeColor="text1"/>
          <w:kern w:val="0"/>
          <w:sz w:val="24"/>
          <w:szCs w:val="24"/>
        </w:rPr>
        <w:t>4.</w:t>
      </w:r>
      <w:r>
        <w:rPr>
          <w:rFonts w:hint="eastAsia"/>
          <w:color w:val="000000" w:themeColor="text1"/>
          <w:kern w:val="0"/>
          <w:sz w:val="24"/>
          <w:szCs w:val="24"/>
        </w:rPr>
        <w:t>技术（服务、商务）要求响应偏离表（见第四章）</w:t>
      </w:r>
    </w:p>
    <w:p>
      <w:pPr>
        <w:spacing w:line="440" w:lineRule="exact"/>
        <w:ind w:firstLine="480" w:firstLineChars="200"/>
        <w:rPr>
          <w:bCs/>
          <w:color w:val="000000" w:themeColor="text1"/>
          <w:kern w:val="0"/>
          <w:sz w:val="24"/>
          <w:szCs w:val="24"/>
        </w:rPr>
      </w:pPr>
      <w:r>
        <w:rPr>
          <w:rFonts w:hint="eastAsia"/>
          <w:bCs/>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pPr>
        <w:spacing w:line="440" w:lineRule="exact"/>
        <w:ind w:firstLine="480" w:firstLineChars="20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pPr>
        <w:spacing w:line="440" w:lineRule="exact"/>
        <w:ind w:firstLine="480" w:firstLineChars="200"/>
        <w:rPr>
          <w:rFonts w:ascii="宋体"/>
          <w:color w:val="000000" w:themeColor="text1"/>
          <w:sz w:val="24"/>
          <w:szCs w:val="24"/>
        </w:rPr>
      </w:pPr>
      <w:r>
        <w:rPr>
          <w:rFonts w:hint="eastAsia" w:ascii="宋体" w:hAnsi="宋体"/>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spacing w:line="440" w:lineRule="exact"/>
        <w:ind w:firstLine="480" w:firstLineChars="200"/>
        <w:rPr>
          <w:color w:val="000000" w:themeColor="text1"/>
          <w:kern w:val="0"/>
          <w:sz w:val="24"/>
          <w:szCs w:val="24"/>
        </w:rPr>
      </w:pPr>
      <w:r>
        <w:rPr>
          <w:rFonts w:hint="eastAsia"/>
          <w:color w:val="000000" w:themeColor="text1"/>
          <w:kern w:val="0"/>
          <w:sz w:val="24"/>
          <w:szCs w:val="24"/>
        </w:rPr>
        <w:t>6.所投设备（服务）的技术资料</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6.1投标货物的详细供货清单（主要包括配置情况、主要部件、配套件、备品备件及专用工具等的名称、品牌、型号规格、主要技术参数及性能、数量、单价等）；</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6.2投标货物的设计、制造、安装、培训、验收计划，投标货物的设计、制造、安装、验收标准，投标货物的包装、运输方案、装卸、安装方案；</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6.3卖方对买方操作、维护人员培训方案（包括培训人数、时间、地点、目的、内容、培训程度等）。</w:t>
      </w:r>
    </w:p>
    <w:p>
      <w:pPr>
        <w:spacing w:line="520" w:lineRule="exact"/>
        <w:ind w:firstLine="480" w:firstLineChars="200"/>
        <w:rPr>
          <w:color w:val="000000" w:themeColor="text1"/>
          <w:sz w:val="24"/>
          <w:szCs w:val="24"/>
        </w:rPr>
      </w:pPr>
      <w:r>
        <w:rPr>
          <w:rFonts w:hint="eastAsia"/>
          <w:color w:val="000000" w:themeColor="text1"/>
          <w:sz w:val="24"/>
          <w:szCs w:val="24"/>
        </w:rPr>
        <w:t>7. 提供自2017年1月以来与本项目直接相关的业绩目录（见第四章）及供货合同复印件（合同原件备查）。</w:t>
      </w:r>
    </w:p>
    <w:p>
      <w:pPr>
        <w:spacing w:line="520" w:lineRule="exact"/>
        <w:ind w:firstLine="480" w:firstLineChars="200"/>
        <w:rPr>
          <w:color w:val="000000" w:themeColor="text1"/>
          <w:sz w:val="24"/>
          <w:szCs w:val="24"/>
        </w:rPr>
      </w:pPr>
      <w:r>
        <w:rPr>
          <w:rFonts w:hint="eastAsia"/>
          <w:color w:val="000000" w:themeColor="text1"/>
          <w:sz w:val="24"/>
          <w:szCs w:val="24"/>
        </w:rPr>
        <w:t>8.评分标准中涉及的材料及其他相关材料。</w:t>
      </w:r>
    </w:p>
    <w:p>
      <w:pPr>
        <w:widowControl/>
        <w:shd w:val="clear" w:color="auto" w:fill="FFFFFF"/>
        <w:spacing w:line="440" w:lineRule="exact"/>
        <w:ind w:firstLine="44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9.小微企业声明函（格式见</w:t>
      </w:r>
      <w:r>
        <w:rPr>
          <w:rFonts w:ascii="宋体" w:hAnsi="宋体" w:cs="宋体"/>
          <w:color w:val="000000" w:themeColor="text1"/>
          <w:kern w:val="0"/>
          <w:sz w:val="24"/>
          <w:szCs w:val="24"/>
        </w:rPr>
        <w:t>第四章</w:t>
      </w:r>
      <w:r>
        <w:rPr>
          <w:rFonts w:hint="eastAsia" w:ascii="宋体" w:hAnsi="宋体" w:cs="宋体"/>
          <w:color w:val="000000" w:themeColor="text1"/>
          <w:kern w:val="0"/>
          <w:sz w:val="24"/>
          <w:szCs w:val="24"/>
        </w:rPr>
        <w:t>）及</w:t>
      </w:r>
      <w:r>
        <w:rPr>
          <w:rFonts w:ascii="宋体" w:hAnsi="宋体" w:cs="宋体"/>
          <w:color w:val="000000" w:themeColor="text1"/>
          <w:kern w:val="0"/>
          <w:sz w:val="24"/>
          <w:szCs w:val="24"/>
        </w:rPr>
        <w:t>相关证明材料</w:t>
      </w:r>
      <w:r>
        <w:rPr>
          <w:rFonts w:hint="eastAsia" w:ascii="宋体" w:hAnsi="宋体" w:cs="宋体"/>
          <w:color w:val="000000" w:themeColor="text1"/>
          <w:kern w:val="0"/>
          <w:sz w:val="24"/>
          <w:szCs w:val="24"/>
        </w:rPr>
        <w:t>（</w:t>
      </w:r>
      <w:r>
        <w:rPr>
          <w:rFonts w:hint="eastAsia" w:asciiTheme="minorEastAsia" w:hAnsiTheme="minorEastAsia" w:eastAsiaTheme="minorEastAsia"/>
          <w:color w:val="000000" w:themeColor="text1"/>
          <w:sz w:val="24"/>
          <w:szCs w:val="24"/>
        </w:rPr>
        <w:t>证明</w:t>
      </w:r>
      <w:r>
        <w:rPr>
          <w:rFonts w:asciiTheme="minorEastAsia" w:hAnsiTheme="minorEastAsia" w:eastAsiaTheme="minorEastAsia"/>
          <w:color w:val="000000" w:themeColor="text1"/>
          <w:sz w:val="24"/>
          <w:szCs w:val="24"/>
        </w:rPr>
        <w:t>材料一般</w:t>
      </w:r>
      <w:r>
        <w:rPr>
          <w:rFonts w:hint="eastAsia" w:asciiTheme="minorEastAsia" w:hAnsiTheme="minorEastAsia" w:eastAsiaTheme="minorEastAsia"/>
          <w:color w:val="000000" w:themeColor="text1"/>
          <w:sz w:val="24"/>
          <w:szCs w:val="24"/>
        </w:rPr>
        <w:t>应</w:t>
      </w:r>
      <w:r>
        <w:rPr>
          <w:rFonts w:asciiTheme="minorEastAsia" w:hAnsiTheme="minorEastAsia" w:eastAsiaTheme="minorEastAsia"/>
          <w:color w:val="000000" w:themeColor="text1"/>
          <w:sz w:val="24"/>
          <w:szCs w:val="24"/>
        </w:rPr>
        <w:t>包含</w:t>
      </w:r>
      <w:r>
        <w:rPr>
          <w:rFonts w:hint="eastAsia" w:asciiTheme="minorEastAsia" w:hAnsiTheme="minorEastAsia" w:eastAsiaTheme="minorEastAsia"/>
          <w:color w:val="000000" w:themeColor="text1"/>
          <w:sz w:val="24"/>
          <w:szCs w:val="24"/>
        </w:rPr>
        <w:t>可以反映企业</w:t>
      </w:r>
      <w:r>
        <w:rPr>
          <w:rFonts w:asciiTheme="minorEastAsia" w:hAnsiTheme="minorEastAsia" w:eastAsiaTheme="minorEastAsia"/>
          <w:color w:val="000000" w:themeColor="text1"/>
          <w:sz w:val="24"/>
          <w:szCs w:val="24"/>
        </w:rPr>
        <w:t>年营业收入、从业人员、资产总额等</w:t>
      </w:r>
      <w:r>
        <w:rPr>
          <w:rFonts w:hint="eastAsia" w:asciiTheme="minorEastAsia" w:hAnsiTheme="minorEastAsia" w:eastAsiaTheme="minorEastAsia"/>
          <w:color w:val="000000" w:themeColor="text1"/>
          <w:sz w:val="24"/>
          <w:szCs w:val="24"/>
        </w:rPr>
        <w:t>信息的材料</w:t>
      </w:r>
      <w:r>
        <w:rPr>
          <w:rFonts w:hint="eastAsia" w:ascii="宋体" w:hAnsi="宋体" w:cs="宋体"/>
          <w:color w:val="000000" w:themeColor="text1"/>
          <w:kern w:val="0"/>
          <w:sz w:val="24"/>
          <w:szCs w:val="24"/>
        </w:rPr>
        <w:t>）。未提供</w:t>
      </w:r>
      <w:r>
        <w:rPr>
          <w:rFonts w:ascii="宋体" w:hAnsi="宋体" w:cs="宋体"/>
          <w:color w:val="000000" w:themeColor="text1"/>
          <w:kern w:val="0"/>
          <w:sz w:val="24"/>
          <w:szCs w:val="24"/>
        </w:rPr>
        <w:t>者，作为放弃小</w:t>
      </w:r>
      <w:r>
        <w:rPr>
          <w:rFonts w:hint="eastAsia" w:ascii="宋体" w:hAnsi="宋体" w:cs="宋体"/>
          <w:color w:val="000000" w:themeColor="text1"/>
          <w:kern w:val="0"/>
          <w:sz w:val="24"/>
          <w:szCs w:val="24"/>
        </w:rPr>
        <w:t>微</w:t>
      </w:r>
      <w:r>
        <w:rPr>
          <w:rFonts w:ascii="宋体" w:hAnsi="宋体" w:cs="宋体"/>
          <w:color w:val="000000" w:themeColor="text1"/>
          <w:kern w:val="0"/>
          <w:sz w:val="24"/>
          <w:szCs w:val="24"/>
        </w:rPr>
        <w:t>企业资格处理。</w:t>
      </w:r>
    </w:p>
    <w:p>
      <w:pPr>
        <w:spacing w:line="440" w:lineRule="exact"/>
        <w:ind w:firstLine="480" w:firstLineChars="200"/>
        <w:rPr>
          <w:rFonts w:ascii="宋体" w:cs="宋体"/>
          <w:color w:val="000000" w:themeColor="text1"/>
          <w:kern w:val="0"/>
          <w:sz w:val="24"/>
        </w:rPr>
      </w:pPr>
      <w:r>
        <w:rPr>
          <w:color w:val="000000" w:themeColor="text1"/>
          <w:sz w:val="24"/>
          <w:szCs w:val="24"/>
        </w:rPr>
        <w:t>1-9</w:t>
      </w:r>
      <w:r>
        <w:rPr>
          <w:rFonts w:hint="eastAsia"/>
          <w:color w:val="000000" w:themeColor="text1"/>
          <w:sz w:val="24"/>
          <w:szCs w:val="24"/>
        </w:rPr>
        <w:t>项材料按顺序装订，上述有关原件带至开标现场备查。投标人须</w:t>
      </w:r>
      <w:r>
        <w:rPr>
          <w:rFonts w:hint="eastAsia" w:ascii="宋体" w:hAnsi="宋体" w:cs="宋体"/>
          <w:color w:val="000000" w:themeColor="text1"/>
          <w:kern w:val="0"/>
          <w:sz w:val="24"/>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hint="eastAsia" w:ascii="宋体" w:hAnsi="宋体"/>
          <w:color w:val="000000" w:themeColor="text1"/>
          <w:sz w:val="24"/>
          <w:szCs w:val="24"/>
        </w:rPr>
        <w:t>幅面打印或复印，并进行装订，如有资料超过</w:t>
      </w:r>
      <w:r>
        <w:rPr>
          <w:rFonts w:ascii="宋体" w:hAnsi="宋体"/>
          <w:color w:val="000000" w:themeColor="text1"/>
          <w:sz w:val="24"/>
          <w:szCs w:val="24"/>
        </w:rPr>
        <w:t>A4</w:t>
      </w:r>
      <w:r>
        <w:rPr>
          <w:rFonts w:hint="eastAsia" w:ascii="宋体" w:hAnsi="宋体"/>
          <w:color w:val="000000" w:themeColor="text1"/>
          <w:sz w:val="24"/>
          <w:szCs w:val="24"/>
        </w:rPr>
        <w:t>幅面折叠成</w:t>
      </w:r>
      <w:r>
        <w:rPr>
          <w:rFonts w:ascii="宋体" w:hAnsi="宋体"/>
          <w:color w:val="000000" w:themeColor="text1"/>
          <w:sz w:val="24"/>
          <w:szCs w:val="24"/>
        </w:rPr>
        <w:t>A4</w:t>
      </w:r>
      <w:r>
        <w:rPr>
          <w:rFonts w:hint="eastAsia" w:ascii="宋体" w:hAnsi="宋体"/>
          <w:color w:val="000000" w:themeColor="text1"/>
          <w:sz w:val="24"/>
          <w:szCs w:val="24"/>
        </w:rPr>
        <w:t>幅面；投标文件装订提倡采用胶装的形式。</w:t>
      </w:r>
      <w:r>
        <w:rPr>
          <w:rFonts w:hint="eastAsia" w:ascii="宋体" w:hAnsi="宋体"/>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rPr>
        <w:t>。</w:t>
      </w:r>
      <w:r>
        <w:rPr>
          <w:rFonts w:hint="eastAsia" w:ascii="宋体" w:hAnsi="宋体"/>
          <w:color w:val="000000" w:themeColor="text1"/>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rPr>
      </w:pPr>
      <w:r>
        <w:rPr>
          <w:rFonts w:hint="eastAsia" w:ascii="宋体" w:hAnsi="宋体"/>
          <w:color w:val="000000" w:themeColor="text1"/>
          <w:sz w:val="24"/>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480" w:firstLineChars="200"/>
        <w:rPr>
          <w:color w:val="000000" w:themeColor="text1"/>
          <w:spacing w:val="15"/>
          <w:kern w:val="0"/>
          <w:sz w:val="24"/>
          <w:szCs w:val="24"/>
        </w:rPr>
      </w:pPr>
      <w:r>
        <w:rPr>
          <w:rFonts w:hint="eastAsia" w:ascii="宋体" w:hAnsi="宋体" w:cs="宋体"/>
          <w:color w:val="000000" w:themeColor="text1"/>
          <w:kern w:val="0"/>
          <w:sz w:val="24"/>
          <w:szCs w:val="22"/>
        </w:rPr>
        <w:t>七、投标文件递交时间、地点</w:t>
      </w:r>
    </w:p>
    <w:p>
      <w:pPr>
        <w:spacing w:line="440" w:lineRule="exact"/>
        <w:ind w:firstLine="540" w:firstLineChars="20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pPr>
        <w:spacing w:line="440" w:lineRule="exact"/>
        <w:ind w:firstLine="480" w:firstLineChars="200"/>
        <w:rPr>
          <w:color w:val="000000" w:themeColor="text1"/>
          <w:spacing w:val="15"/>
          <w:kern w:val="0"/>
          <w:sz w:val="24"/>
          <w:szCs w:val="24"/>
        </w:rPr>
      </w:pPr>
      <w:r>
        <w:rPr>
          <w:rFonts w:hint="eastAsia" w:ascii="宋体" w:hAnsi="宋体" w:cs="宋体"/>
          <w:color w:val="000000" w:themeColor="text1"/>
          <w:kern w:val="0"/>
          <w:sz w:val="24"/>
          <w:szCs w:val="22"/>
        </w:rPr>
        <w:t>2020年</w:t>
      </w:r>
      <w:r>
        <w:rPr>
          <w:rFonts w:ascii="宋体" w:hAnsi="宋体" w:cs="宋体"/>
          <w:color w:val="000000" w:themeColor="text1"/>
          <w:kern w:val="0"/>
          <w:sz w:val="24"/>
          <w:szCs w:val="22"/>
        </w:rPr>
        <w:t>1</w:t>
      </w:r>
      <w:r>
        <w:rPr>
          <w:rFonts w:hint="eastAsia" w:ascii="宋体" w:hAnsi="宋体" w:cs="宋体"/>
          <w:color w:val="000000" w:themeColor="text1"/>
          <w:kern w:val="0"/>
          <w:sz w:val="24"/>
          <w:szCs w:val="22"/>
          <w:lang w:val="en-US" w:eastAsia="zh-CN"/>
        </w:rPr>
        <w:t>1</w:t>
      </w:r>
      <w:r>
        <w:rPr>
          <w:rFonts w:hint="eastAsia" w:ascii="宋体" w:hAnsi="宋体" w:cs="宋体"/>
          <w:color w:val="000000" w:themeColor="text1"/>
          <w:kern w:val="0"/>
          <w:sz w:val="24"/>
          <w:szCs w:val="22"/>
        </w:rPr>
        <w:t>月</w:t>
      </w:r>
      <w:r>
        <w:rPr>
          <w:rFonts w:hint="eastAsia" w:ascii="宋体" w:hAnsi="宋体" w:cs="宋体"/>
          <w:color w:val="000000" w:themeColor="text1"/>
          <w:kern w:val="0"/>
          <w:sz w:val="24"/>
          <w:szCs w:val="22"/>
          <w:lang w:val="en-US" w:eastAsia="zh-CN"/>
        </w:rPr>
        <w:t>3</w:t>
      </w:r>
      <w:r>
        <w:rPr>
          <w:rFonts w:hint="eastAsia" w:ascii="宋体" w:hAnsi="宋体" w:cs="宋体"/>
          <w:color w:val="000000" w:themeColor="text1"/>
          <w:kern w:val="0"/>
          <w:sz w:val="24"/>
          <w:szCs w:val="22"/>
        </w:rPr>
        <w:t>日下午</w:t>
      </w:r>
      <w:r>
        <w:rPr>
          <w:rFonts w:hint="eastAsia" w:ascii="宋体" w:hAnsi="宋体" w:cs="宋体"/>
          <w:color w:val="000000" w:themeColor="text1"/>
          <w:kern w:val="0"/>
          <w:sz w:val="24"/>
          <w:szCs w:val="22"/>
          <w:lang w:val="en-US" w:eastAsia="zh-CN"/>
        </w:rPr>
        <w:t>3</w:t>
      </w:r>
      <w:r>
        <w:rPr>
          <w:rFonts w:hint="eastAsia" w:ascii="宋体" w:hAnsi="宋体" w:cs="宋体"/>
          <w:color w:val="000000" w:themeColor="text1"/>
          <w:kern w:val="0"/>
          <w:sz w:val="24"/>
          <w:szCs w:val="22"/>
        </w:rPr>
        <w:t>:</w:t>
      </w:r>
      <w:r>
        <w:rPr>
          <w:rFonts w:hint="eastAsia" w:ascii="宋体" w:hAnsi="宋体" w:cs="宋体"/>
          <w:color w:val="000000" w:themeColor="text1"/>
          <w:kern w:val="0"/>
          <w:sz w:val="24"/>
          <w:szCs w:val="22"/>
          <w:lang w:val="en-US" w:eastAsia="zh-CN"/>
        </w:rPr>
        <w:t>0</w:t>
      </w:r>
      <w:r>
        <w:rPr>
          <w:rFonts w:hint="eastAsia" w:ascii="宋体" w:hAnsi="宋体" w:cs="宋体"/>
          <w:color w:val="000000" w:themeColor="text1"/>
          <w:kern w:val="0"/>
          <w:sz w:val="24"/>
          <w:szCs w:val="22"/>
        </w:rPr>
        <w:t>0-3:</w:t>
      </w:r>
      <w:r>
        <w:rPr>
          <w:rFonts w:hint="eastAsia" w:ascii="宋体" w:hAnsi="宋体" w:cs="宋体"/>
          <w:color w:val="000000" w:themeColor="text1"/>
          <w:kern w:val="0"/>
          <w:sz w:val="24"/>
          <w:szCs w:val="22"/>
          <w:lang w:val="en-US" w:eastAsia="zh-CN"/>
        </w:rPr>
        <w:t>3</w:t>
      </w:r>
      <w:r>
        <w:rPr>
          <w:rFonts w:hint="eastAsia" w:ascii="宋体" w:hAnsi="宋体" w:cs="宋体"/>
          <w:color w:val="000000" w:themeColor="text1"/>
          <w:kern w:val="0"/>
          <w:sz w:val="24"/>
          <w:szCs w:val="22"/>
        </w:rPr>
        <w:t>0</w:t>
      </w:r>
      <w:r>
        <w:rPr>
          <w:rFonts w:hint="eastAsia"/>
          <w:color w:val="000000" w:themeColor="text1"/>
          <w:spacing w:val="15"/>
          <w:kern w:val="0"/>
          <w:sz w:val="24"/>
          <w:szCs w:val="24"/>
        </w:rPr>
        <w:t>。采购人拒绝接收在规定的投标截止时间后递交的任何投标文件。</w:t>
      </w:r>
    </w:p>
    <w:p>
      <w:pPr>
        <w:spacing w:line="440" w:lineRule="exact"/>
        <w:ind w:firstLine="540" w:firstLineChars="200"/>
        <w:rPr>
          <w:rFonts w:ascii="宋体" w:hAnsi="宋体" w:cs="Arial"/>
          <w:color w:val="000000" w:themeColor="text1"/>
          <w:spacing w:val="15"/>
          <w:kern w:val="0"/>
          <w:sz w:val="24"/>
          <w:szCs w:val="24"/>
        </w:rPr>
      </w:pPr>
      <w:r>
        <w:rPr>
          <w:rFonts w:hint="eastAsia" w:ascii="宋体" w:hAnsi="宋体" w:cs="Arial"/>
          <w:color w:val="000000" w:themeColor="text1"/>
          <w:spacing w:val="15"/>
          <w:kern w:val="0"/>
          <w:sz w:val="24"/>
          <w:szCs w:val="24"/>
        </w:rPr>
        <w:t>投标人须服从学校新冠肺炎防控管理，须安排健康人员参加投标、开标活动，现场服从学校管理。参与投标人员与演示人员须提前与淮阴工学院招标办联系办理进校有关手续。</w:t>
      </w:r>
    </w:p>
    <w:p>
      <w:pPr>
        <w:spacing w:line="440" w:lineRule="exact"/>
        <w:ind w:firstLine="480" w:firstLineChars="200"/>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投标文件接收地点</w:t>
      </w:r>
    </w:p>
    <w:p>
      <w:pPr>
        <w:autoSpaceDE w:val="0"/>
        <w:autoSpaceDN w:val="0"/>
        <w:adjustRightInd w:val="0"/>
        <w:spacing w:line="520" w:lineRule="atLeast"/>
        <w:ind w:firstLine="480"/>
        <w:rPr>
          <w:rFonts w:ascii="宋体" w:hAnsi="Calibri" w:cs="宋体"/>
          <w:color w:val="000000" w:themeColor="text1"/>
          <w:kern w:val="0"/>
          <w:sz w:val="24"/>
          <w:szCs w:val="24"/>
          <w:lang w:val="zh-CN"/>
        </w:rPr>
      </w:pPr>
      <w:r>
        <w:rPr>
          <w:rFonts w:hint="eastAsia" w:ascii="宋体" w:hAnsi="Calibri" w:cs="宋体"/>
          <w:color w:val="000000" w:themeColor="text1"/>
          <w:kern w:val="0"/>
          <w:sz w:val="24"/>
          <w:szCs w:val="24"/>
          <w:lang w:val="zh-CN"/>
        </w:rPr>
        <w:t>投标人凭汇款转账凭证</w:t>
      </w:r>
      <w:r>
        <w:rPr>
          <w:rFonts w:ascii="宋体" w:hAnsi="Calibri" w:cs="宋体"/>
          <w:color w:val="000000" w:themeColor="text1"/>
          <w:kern w:val="0"/>
          <w:sz w:val="24"/>
          <w:szCs w:val="24"/>
          <w:lang w:val="zh-CN"/>
        </w:rPr>
        <w:t>(</w:t>
      </w:r>
      <w:r>
        <w:rPr>
          <w:rFonts w:hint="eastAsia" w:ascii="宋体" w:hAnsi="Calibri" w:cs="宋体"/>
          <w:color w:val="000000" w:themeColor="text1"/>
          <w:kern w:val="0"/>
          <w:sz w:val="24"/>
          <w:szCs w:val="24"/>
          <w:lang w:val="zh-CN"/>
        </w:rPr>
        <w:t>资料费）送达到淮阴工学院招标办</w:t>
      </w:r>
      <w:r>
        <w:rPr>
          <w:rFonts w:hint="eastAsia" w:ascii="宋体" w:hAnsi="宋体"/>
          <w:color w:val="000000" w:themeColor="text1"/>
          <w:spacing w:val="15"/>
          <w:kern w:val="0"/>
          <w:sz w:val="24"/>
          <w:szCs w:val="24"/>
        </w:rPr>
        <w:t>（淮阴工学院枚乘路校区北园大门东侧收发室或其他指定地点）</w:t>
      </w:r>
      <w:r>
        <w:rPr>
          <w:rFonts w:hint="eastAsia" w:ascii="宋体" w:hAnsi="Calibri" w:cs="宋体"/>
          <w:color w:val="000000" w:themeColor="text1"/>
          <w:kern w:val="0"/>
          <w:sz w:val="24"/>
          <w:szCs w:val="24"/>
          <w:lang w:val="zh-CN"/>
        </w:rPr>
        <w:t>，送往其它部门无效。</w:t>
      </w:r>
    </w:p>
    <w:p>
      <w:pPr>
        <w:spacing w:line="440" w:lineRule="exact"/>
        <w:ind w:firstLine="540" w:firstLineChars="20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投标有效期</w:t>
      </w:r>
    </w:p>
    <w:p>
      <w:pPr>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hint="eastAsia" w:ascii="Arial" w:hAnsi="Arial" w:cs="Arial"/>
          <w:color w:val="000000" w:themeColor="text1"/>
          <w:kern w:val="0"/>
          <w:sz w:val="24"/>
          <w:szCs w:val="24"/>
        </w:rPr>
        <w:t>投标有效期内投标人撤销投标文件的，采购人不退还投标保证金。投标文件中承诺投标有效期少于</w:t>
      </w:r>
      <w:r>
        <w:rPr>
          <w:rFonts w:ascii="Arial" w:hAnsi="Arial" w:cs="Arial"/>
          <w:color w:val="000000" w:themeColor="text1"/>
          <w:kern w:val="0"/>
          <w:sz w:val="24"/>
          <w:szCs w:val="24"/>
        </w:rPr>
        <w:t>90</w:t>
      </w:r>
      <w:r>
        <w:rPr>
          <w:rFonts w:hint="eastAsia" w:ascii="Arial" w:hAnsi="Arial" w:cs="Arial"/>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44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hint="eastAsia" w:ascii="Arial" w:hAnsi="Arial" w:cs="Arial"/>
          <w:color w:val="000000" w:themeColor="text1"/>
          <w:kern w:val="0"/>
          <w:sz w:val="24"/>
          <w:szCs w:val="24"/>
        </w:rPr>
        <w:t>投标文件的修改和撤回</w:t>
      </w:r>
    </w:p>
    <w:p>
      <w:pPr>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themeColor="text1"/>
          <w:spacing w:val="15"/>
          <w:kern w:val="0"/>
          <w:sz w:val="24"/>
        </w:rPr>
      </w:pPr>
      <w:r>
        <w:rPr>
          <w:rFonts w:hint="eastAsia" w:ascii="宋体" w:hAnsi="宋体" w:cs="Arial"/>
          <w:bCs/>
          <w:color w:val="000000" w:themeColor="text1"/>
          <w:spacing w:val="15"/>
          <w:kern w:val="0"/>
          <w:sz w:val="24"/>
        </w:rPr>
        <w:t>八、开标时间及地点</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开标时间：</w:t>
      </w:r>
      <w:r>
        <w:rPr>
          <w:rFonts w:hint="eastAsia" w:ascii="宋体" w:hAnsi="宋体" w:cs="Arial"/>
          <w:color w:val="000000" w:themeColor="text1"/>
          <w:spacing w:val="15"/>
          <w:kern w:val="0"/>
          <w:sz w:val="24"/>
          <w:szCs w:val="24"/>
        </w:rPr>
        <w:t>2020年</w:t>
      </w:r>
      <w:r>
        <w:rPr>
          <w:rFonts w:ascii="宋体" w:hAnsi="宋体" w:cs="Arial"/>
          <w:color w:val="000000" w:themeColor="text1"/>
          <w:spacing w:val="15"/>
          <w:kern w:val="0"/>
          <w:sz w:val="24"/>
          <w:szCs w:val="24"/>
        </w:rPr>
        <w:t>1</w:t>
      </w:r>
      <w:r>
        <w:rPr>
          <w:rFonts w:hint="eastAsia" w:ascii="宋体" w:hAnsi="宋体" w:cs="Arial"/>
          <w:color w:val="000000" w:themeColor="text1"/>
          <w:spacing w:val="15"/>
          <w:kern w:val="0"/>
          <w:sz w:val="24"/>
          <w:szCs w:val="24"/>
          <w:lang w:val="en-US" w:eastAsia="zh-CN"/>
        </w:rPr>
        <w:t>1</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3</w:t>
      </w:r>
      <w:r>
        <w:rPr>
          <w:rFonts w:hint="eastAsia" w:ascii="宋体" w:hAnsi="宋体" w:cs="Arial"/>
          <w:color w:val="000000" w:themeColor="text1"/>
          <w:spacing w:val="15"/>
          <w:kern w:val="0"/>
          <w:sz w:val="24"/>
          <w:szCs w:val="24"/>
        </w:rPr>
        <w:t>日下午</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w:t>
      </w:r>
      <w:r>
        <w:rPr>
          <w:rFonts w:hint="eastAsia" w:ascii="Arial" w:hAnsi="Arial" w:cs="Arial"/>
          <w:color w:val="000000" w:themeColor="text1"/>
          <w:kern w:val="0"/>
          <w:sz w:val="24"/>
          <w:szCs w:val="24"/>
          <w:lang w:val="en-US" w:eastAsia="zh-CN"/>
        </w:rPr>
        <w:t>3</w:t>
      </w:r>
      <w:r>
        <w:rPr>
          <w:rFonts w:ascii="Arial" w:hAnsi="Arial" w:cs="Arial"/>
          <w:color w:val="000000" w:themeColor="text1"/>
          <w:kern w:val="0"/>
          <w:sz w:val="24"/>
          <w:szCs w:val="24"/>
        </w:rPr>
        <w:t>0</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开标地点：淮阴工学院枚乘路校区翔宇楼</w:t>
      </w:r>
      <w:r>
        <w:rPr>
          <w:rFonts w:ascii="宋体" w:hAnsi="宋体" w:cs="Arial"/>
          <w:color w:val="000000" w:themeColor="text1"/>
          <w:spacing w:val="15"/>
          <w:kern w:val="0"/>
          <w:sz w:val="24"/>
        </w:rPr>
        <w:t>203</w:t>
      </w:r>
      <w:r>
        <w:rPr>
          <w:rFonts w:hint="eastAsia" w:ascii="宋体" w:hAnsi="宋体" w:cs="Arial"/>
          <w:color w:val="000000" w:themeColor="text1"/>
          <w:spacing w:val="15"/>
          <w:kern w:val="0"/>
          <w:sz w:val="24"/>
        </w:rPr>
        <w:t>室。</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hint="eastAsia" w:ascii="宋体" w:hAnsi="宋体" w:cs="Arial"/>
          <w:color w:val="000000" w:themeColor="text1"/>
          <w:spacing w:val="15"/>
          <w:kern w:val="0"/>
          <w:sz w:val="24"/>
        </w:rPr>
        <w:t>投标人应派代表（持授权代表身份证明）参加开标，投标人未派代表参加开标的，视为默认开标结果。</w:t>
      </w:r>
    </w:p>
    <w:p>
      <w:pPr>
        <w:tabs>
          <w:tab w:val="left" w:pos="2820"/>
        </w:tabs>
        <w:spacing w:line="440" w:lineRule="exact"/>
        <w:ind w:firstLine="540" w:firstLineChars="200"/>
        <w:rPr>
          <w:rFonts w:ascii="宋体" w:hAnsi="宋体" w:cs="Arial"/>
          <w:bCs/>
          <w:color w:val="000000" w:themeColor="text1"/>
          <w:spacing w:val="15"/>
          <w:kern w:val="0"/>
          <w:sz w:val="24"/>
          <w:szCs w:val="22"/>
        </w:rPr>
      </w:pPr>
      <w:r>
        <w:rPr>
          <w:rFonts w:hint="eastAsia" w:ascii="宋体" w:hAnsi="宋体" w:cs="Arial"/>
          <w:bCs/>
          <w:color w:val="000000" w:themeColor="text1"/>
          <w:spacing w:val="15"/>
          <w:kern w:val="0"/>
          <w:sz w:val="24"/>
          <w:szCs w:val="22"/>
        </w:rPr>
        <w:t>九、评标办法</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000000" w:themeColor="text1"/>
          <w:kern w:val="0"/>
          <w:sz w:val="24"/>
          <w:szCs w:val="24"/>
        </w:rPr>
      </w:pPr>
      <w:r>
        <w:rPr>
          <w:rFonts w:hint="eastAsia" w:asciiTheme="minorEastAsia" w:hAnsiTheme="minorEastAsia" w:eastAsiaTheme="minorEastAsia"/>
          <w:color w:val="000000" w:themeColor="text1"/>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color w:val="000000" w:themeColor="text1"/>
          <w:sz w:val="24"/>
          <w:szCs w:val="24"/>
        </w:rPr>
        <w:t>10</w:t>
      </w:r>
      <w:r>
        <w:rPr>
          <w:rFonts w:hint="eastAsia" w:asciiTheme="minorEastAsia" w:hAnsiTheme="minorEastAsia" w:eastAsiaTheme="minorEastAsia"/>
          <w:color w:val="000000" w:themeColor="text1"/>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评委会将依据评分标准（见下表）进行评标，本评分标准的总分为</w:t>
      </w:r>
      <w:r>
        <w:rPr>
          <w:rFonts w:ascii="Arial" w:hAnsi="Arial" w:cs="Arial"/>
          <w:color w:val="000000" w:themeColor="text1"/>
          <w:kern w:val="0"/>
          <w:sz w:val="24"/>
          <w:szCs w:val="24"/>
        </w:rPr>
        <w:t>100</w:t>
      </w:r>
      <w:r>
        <w:rPr>
          <w:rFonts w:hint="eastAsia" w:ascii="Arial" w:hAnsi="Arial" w:cs="Arial"/>
          <w:color w:val="000000" w:themeColor="text1"/>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若投标不足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家或实质性响应不足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家，采购人可以宣布项目流标或可采用竞争性磋商等方式确定供货商。</w:t>
      </w:r>
    </w:p>
    <w:p>
      <w:pPr>
        <w:tabs>
          <w:tab w:val="left" w:pos="2820"/>
        </w:tabs>
        <w:spacing w:line="440" w:lineRule="exact"/>
        <w:jc w:val="center"/>
        <w:rPr>
          <w:rFonts w:ascii="宋体"/>
          <w:color w:val="000000" w:themeColor="text1"/>
          <w:sz w:val="24"/>
        </w:rPr>
      </w:pPr>
      <w:r>
        <w:rPr>
          <w:rFonts w:hint="eastAsia" w:ascii="宋体" w:hAnsi="宋体"/>
          <w:color w:val="000000" w:themeColor="text1"/>
          <w:sz w:val="24"/>
        </w:rPr>
        <w:t>评分标准</w:t>
      </w:r>
    </w:p>
    <w:tbl>
      <w:tblPr>
        <w:tblStyle w:val="13"/>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823"/>
        <w:gridCol w:w="6636"/>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项目</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分数</w:t>
            </w:r>
          </w:p>
        </w:tc>
        <w:tc>
          <w:tcPr>
            <w:tcW w:w="6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评分内容及方法</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324"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投标报价</w:t>
            </w:r>
          </w:p>
        </w:tc>
        <w:tc>
          <w:tcPr>
            <w:tcW w:w="823" w:type="dxa"/>
            <w:tcBorders>
              <w:top w:val="single" w:color="auto" w:sz="4" w:space="0"/>
              <w:left w:val="single" w:color="auto" w:sz="4" w:space="0"/>
              <w:bottom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3</w:t>
            </w:r>
            <w:r>
              <w:rPr>
                <w:rFonts w:ascii="宋体" w:hAnsi="宋体" w:cs="宋体"/>
                <w:color w:val="000000" w:themeColor="text1"/>
                <w:szCs w:val="21"/>
              </w:rPr>
              <w:t>5</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cs="宋体"/>
                <w:bCs/>
                <w:color w:val="000000" w:themeColor="text1"/>
                <w:kern w:val="0"/>
                <w:szCs w:val="21"/>
              </w:rPr>
            </w:pPr>
            <w:r>
              <w:rPr>
                <w:rFonts w:hint="eastAsia" w:ascii="宋体" w:hAnsi="宋体" w:cs="宋体"/>
                <w:bCs/>
                <w:color w:val="000000" w:themeColor="text1"/>
                <w:kern w:val="0"/>
                <w:szCs w:val="21"/>
              </w:rPr>
              <w:t>以满足招标要求且投标报价最低的有效报价为评标基准价，投标报价等于基准价得</w:t>
            </w:r>
            <w:r>
              <w:rPr>
                <w:rFonts w:hint="eastAsia"/>
                <w:bCs/>
                <w:color w:val="000000" w:themeColor="text1"/>
                <w:kern w:val="0"/>
                <w:szCs w:val="21"/>
              </w:rPr>
              <w:t>3</w:t>
            </w:r>
            <w:r>
              <w:rPr>
                <w:bCs/>
                <w:color w:val="000000" w:themeColor="text1"/>
                <w:kern w:val="0"/>
                <w:szCs w:val="21"/>
              </w:rPr>
              <w:t>5</w:t>
            </w:r>
            <w:r>
              <w:rPr>
                <w:rFonts w:hint="eastAsia" w:ascii="宋体" w:hAnsi="宋体" w:cs="宋体"/>
                <w:bCs/>
                <w:color w:val="000000" w:themeColor="text1"/>
                <w:kern w:val="0"/>
                <w:szCs w:val="21"/>
              </w:rPr>
              <w:t>分，投标价格高于基准价的按下列公式计算：</w:t>
            </w:r>
          </w:p>
          <w:p>
            <w:pPr>
              <w:tabs>
                <w:tab w:val="left" w:pos="900"/>
              </w:tabs>
              <w:rPr>
                <w:rFonts w:ascii="宋体" w:hAnsi="宋体" w:cs="宋体"/>
                <w:color w:val="000000" w:themeColor="text1"/>
                <w:szCs w:val="21"/>
              </w:rPr>
            </w:pPr>
            <w:r>
              <w:rPr>
                <w:rFonts w:hint="eastAsia" w:ascii="宋体" w:hAnsi="宋体" w:cs="宋体"/>
                <w:bCs/>
                <w:color w:val="000000" w:themeColor="text1"/>
                <w:kern w:val="0"/>
                <w:szCs w:val="21"/>
              </w:rPr>
              <w:t>投标报价得分</w:t>
            </w:r>
            <w:r>
              <w:rPr>
                <w:rFonts w:ascii="宋体" w:hAnsi="宋体" w:cs="宋体"/>
                <w:bCs/>
                <w:color w:val="000000" w:themeColor="text1"/>
                <w:kern w:val="0"/>
                <w:szCs w:val="21"/>
              </w:rPr>
              <w:t>=</w:t>
            </w:r>
            <w:r>
              <w:rPr>
                <w:rFonts w:hint="eastAsia" w:ascii="宋体" w:hAnsi="宋体" w:cs="宋体"/>
                <w:bCs/>
                <w:color w:val="000000" w:themeColor="text1"/>
                <w:kern w:val="0"/>
                <w:szCs w:val="21"/>
              </w:rPr>
              <w:t>（评标基准价</w:t>
            </w:r>
            <w:r>
              <w:rPr>
                <w:rFonts w:ascii="宋体" w:hAnsi="宋体" w:cs="宋体"/>
                <w:bCs/>
                <w:color w:val="000000" w:themeColor="text1"/>
                <w:kern w:val="0"/>
                <w:szCs w:val="21"/>
              </w:rPr>
              <w:t>/</w:t>
            </w:r>
            <w:r>
              <w:rPr>
                <w:rFonts w:hint="eastAsia" w:ascii="宋体" w:hAnsi="宋体" w:cs="宋体"/>
                <w:bCs/>
                <w:color w:val="000000" w:themeColor="text1"/>
                <w:kern w:val="0"/>
                <w:szCs w:val="21"/>
              </w:rPr>
              <w:t>投标报价）</w:t>
            </w:r>
            <w:r>
              <w:rPr>
                <w:rFonts w:ascii="宋体" w:hAnsi="宋体" w:cs="宋体"/>
                <w:bCs/>
                <w:color w:val="000000" w:themeColor="text1"/>
                <w:kern w:val="0"/>
                <w:szCs w:val="21"/>
              </w:rPr>
              <w:t>*</w:t>
            </w:r>
            <w:r>
              <w:rPr>
                <w:rFonts w:hint="eastAsia"/>
                <w:bCs/>
                <w:color w:val="000000" w:themeColor="text1"/>
                <w:kern w:val="0"/>
                <w:szCs w:val="21"/>
              </w:rPr>
              <w:t>3</w:t>
            </w:r>
            <w:r>
              <w:rPr>
                <w:bCs/>
                <w:color w:val="000000" w:themeColor="text1"/>
                <w:kern w:val="0"/>
                <w:szCs w:val="21"/>
              </w:rPr>
              <w:t>5</w:t>
            </w:r>
            <w:r>
              <w:rPr>
                <w:rFonts w:hint="eastAsia" w:ascii="宋体" w:hAnsi="宋体" w:cs="宋体"/>
                <w:bCs/>
                <w:color w:val="000000" w:themeColor="text1"/>
                <w:kern w:val="0"/>
                <w:szCs w:val="21"/>
              </w:rPr>
              <w:t>分</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324"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技术指标</w:t>
            </w:r>
          </w:p>
        </w:tc>
        <w:tc>
          <w:tcPr>
            <w:tcW w:w="823" w:type="dxa"/>
            <w:tcBorders>
              <w:top w:val="single" w:color="auto" w:sz="4" w:space="0"/>
              <w:left w:val="single" w:color="auto" w:sz="4" w:space="0"/>
              <w:bottom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ascii="宋体" w:hAnsi="宋体" w:cs="宋体"/>
                <w:color w:val="000000" w:themeColor="text1"/>
                <w:szCs w:val="21"/>
              </w:rPr>
              <w:t>30</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bCs/>
                <w:color w:val="000000" w:themeColor="text1"/>
                <w:kern w:val="0"/>
                <w:szCs w:val="21"/>
              </w:rPr>
              <w:t>投标产品的技术参数与商务承诺完全满足招标文件第二章采购要求，可得</w:t>
            </w:r>
            <w:r>
              <w:rPr>
                <w:rFonts w:ascii="宋体" w:hAnsi="宋体" w:cs="宋体"/>
                <w:bCs/>
                <w:color w:val="000000" w:themeColor="text1"/>
                <w:kern w:val="0"/>
                <w:szCs w:val="21"/>
              </w:rPr>
              <w:t>30</w:t>
            </w:r>
            <w:r>
              <w:rPr>
                <w:rFonts w:hint="eastAsia" w:ascii="宋体" w:hAnsi="宋体" w:cs="宋体"/>
                <w:bCs/>
                <w:color w:val="000000" w:themeColor="text1"/>
                <w:kern w:val="0"/>
                <w:szCs w:val="21"/>
              </w:rPr>
              <w:t>分。</w:t>
            </w:r>
          </w:p>
          <w:p>
            <w:pPr>
              <w:rPr>
                <w:rFonts w:ascii="宋体" w:hAnsi="宋体" w:cs="宋体"/>
                <w:bCs/>
                <w:color w:val="000000" w:themeColor="text1"/>
                <w:kern w:val="0"/>
                <w:szCs w:val="21"/>
              </w:rPr>
            </w:pPr>
            <w:r>
              <w:rPr>
                <w:rFonts w:hint="eastAsia" w:ascii="宋体" w:hAnsi="宋体" w:cs="宋体"/>
                <w:color w:val="000000" w:themeColor="text1"/>
                <w:szCs w:val="21"/>
              </w:rPr>
              <w:t>2.</w:t>
            </w:r>
            <w:r>
              <w:rPr>
                <w:rFonts w:hint="eastAsia" w:ascii="宋体" w:hAnsi="宋体" w:cs="宋体"/>
                <w:bCs/>
                <w:color w:val="000000" w:themeColor="text1"/>
                <w:kern w:val="0"/>
                <w:szCs w:val="21"/>
              </w:rPr>
              <w:t>以</w:t>
            </w:r>
            <w:r>
              <w:rPr>
                <w:rFonts w:ascii="宋体" w:hAnsi="宋体" w:cs="宋体"/>
                <w:bCs/>
                <w:color w:val="000000" w:themeColor="text1"/>
                <w:kern w:val="0"/>
                <w:szCs w:val="21"/>
              </w:rPr>
              <w:t>30</w:t>
            </w:r>
            <w:r>
              <w:rPr>
                <w:rFonts w:hint="eastAsia" w:ascii="宋体" w:hAnsi="宋体" w:cs="宋体"/>
                <w:bCs/>
                <w:color w:val="000000" w:themeColor="text1"/>
                <w:kern w:val="0"/>
                <w:szCs w:val="21"/>
              </w:rPr>
              <w:t>分为基数，技术等方面响应为负偏离的：不加★项每一项负偏离扣</w:t>
            </w:r>
            <w:r>
              <w:rPr>
                <w:rFonts w:ascii="宋体" w:hAnsi="宋体" w:cs="宋体"/>
                <w:bCs/>
                <w:color w:val="000000" w:themeColor="text1"/>
                <w:kern w:val="0"/>
                <w:szCs w:val="21"/>
              </w:rPr>
              <w:t>1</w:t>
            </w:r>
            <w:r>
              <w:rPr>
                <w:rFonts w:hint="eastAsia" w:ascii="宋体" w:hAnsi="宋体" w:cs="宋体"/>
                <w:bCs/>
                <w:color w:val="000000" w:themeColor="text1"/>
                <w:kern w:val="0"/>
                <w:szCs w:val="21"/>
              </w:rPr>
              <w:t>分。加★项每一项负偏离扣2分，累计有</w:t>
            </w:r>
            <w:r>
              <w:rPr>
                <w:rFonts w:ascii="宋体" w:hAnsi="宋体" w:cs="宋体"/>
                <w:bCs/>
                <w:color w:val="000000" w:themeColor="text1"/>
                <w:kern w:val="0"/>
                <w:szCs w:val="21"/>
              </w:rPr>
              <w:t>5</w:t>
            </w:r>
            <w:r>
              <w:rPr>
                <w:rFonts w:hint="eastAsia" w:ascii="宋体" w:hAnsi="宋体" w:cs="宋体"/>
                <w:bCs/>
                <w:color w:val="000000" w:themeColor="text1"/>
                <w:kern w:val="0"/>
                <w:szCs w:val="21"/>
              </w:rPr>
              <w:t>项及以上负偏离为无效标。</w:t>
            </w:r>
          </w:p>
          <w:p>
            <w:pPr>
              <w:rPr>
                <w:rFonts w:ascii="宋体" w:hAnsi="宋体" w:cs="宋体"/>
                <w:color w:val="000000" w:themeColor="text1"/>
                <w:szCs w:val="21"/>
              </w:rPr>
            </w:pPr>
            <w:r>
              <w:rPr>
                <w:rFonts w:hint="eastAsia" w:ascii="宋体" w:hAnsi="宋体" w:cs="宋体"/>
                <w:bCs/>
                <w:color w:val="000000" w:themeColor="text1"/>
                <w:kern w:val="0"/>
                <w:szCs w:val="21"/>
              </w:rPr>
              <w:t>本项得分低于1</w:t>
            </w:r>
            <w:r>
              <w:rPr>
                <w:rFonts w:ascii="宋体" w:hAnsi="宋体" w:cs="宋体"/>
                <w:bCs/>
                <w:color w:val="000000" w:themeColor="text1"/>
                <w:kern w:val="0"/>
                <w:szCs w:val="21"/>
              </w:rPr>
              <w:t>8</w:t>
            </w:r>
            <w:r>
              <w:rPr>
                <w:rFonts w:hint="eastAsia" w:ascii="宋体" w:hAnsi="宋体" w:cs="宋体"/>
                <w:bCs/>
                <w:color w:val="000000" w:themeColor="text1"/>
                <w:kern w:val="0"/>
                <w:szCs w:val="21"/>
              </w:rPr>
              <w:t>分为无效投标。</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1" w:hRule="atLeast"/>
          <w:jc w:val="center"/>
        </w:trPr>
        <w:tc>
          <w:tcPr>
            <w:tcW w:w="1324" w:type="dxa"/>
            <w:tcBorders>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投标人实力与</w:t>
            </w:r>
            <w:r>
              <w:rPr>
                <w:rFonts w:ascii="宋体" w:hAnsi="宋体" w:cs="宋体"/>
                <w:color w:val="000000" w:themeColor="text1"/>
                <w:szCs w:val="21"/>
              </w:rPr>
              <w:t>业绩</w:t>
            </w:r>
          </w:p>
        </w:tc>
        <w:tc>
          <w:tcPr>
            <w:tcW w:w="823"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r>
              <w:rPr>
                <w:rFonts w:ascii="宋体" w:hAnsi="宋体" w:cs="宋体"/>
                <w:color w:val="000000" w:themeColor="text1"/>
                <w:szCs w:val="21"/>
              </w:rPr>
              <w:t>12</w:t>
            </w:r>
          </w:p>
          <w:p>
            <w:pPr>
              <w:tabs>
                <w:tab w:val="left" w:pos="900"/>
              </w:tabs>
              <w:jc w:val="center"/>
              <w:rPr>
                <w:rFonts w:ascii="宋体" w:hAnsi="宋体" w:cs="宋体"/>
                <w:color w:val="000000" w:themeColor="text1"/>
                <w:szCs w:val="21"/>
              </w:rPr>
            </w:pPr>
          </w:p>
        </w:tc>
        <w:tc>
          <w:tcPr>
            <w:tcW w:w="6636" w:type="dxa"/>
            <w:tcBorders>
              <w:top w:val="single" w:color="auto" w:sz="4" w:space="0"/>
              <w:left w:val="single" w:color="auto" w:sz="4" w:space="0"/>
              <w:right w:val="single" w:color="auto" w:sz="4" w:space="0"/>
            </w:tcBorders>
            <w:noWrap/>
            <w:vAlign w:val="center"/>
          </w:tcPr>
          <w:p>
            <w:pPr>
              <w:tabs>
                <w:tab w:val="left" w:pos="900"/>
              </w:tabs>
              <w:rPr>
                <w:color w:val="000000" w:themeColor="text1"/>
              </w:rPr>
            </w:pPr>
            <w:r>
              <w:rPr>
                <w:rFonts w:hint="eastAsia"/>
                <w:color w:val="000000" w:themeColor="text1"/>
              </w:rPr>
              <w:t xml:space="preserve">1. </w:t>
            </w:r>
            <w:r>
              <w:rPr>
                <w:rFonts w:hint="eastAsia"/>
                <w:color w:val="000000" w:themeColor="text1"/>
                <w:szCs w:val="22"/>
              </w:rPr>
              <w:t>投标人具有中国软件行业协会“双软评估”工作委员会授权的“双软评估”受理评估机构出具的软件企业资质、中国国家认证认可监督管理委员会出具的ISO9001质量管理体系认证（认证范围包括：计算机软件开发和软硬件销售），每提供一项得</w:t>
            </w:r>
            <w:r>
              <w:rPr>
                <w:color w:val="000000" w:themeColor="text1"/>
                <w:szCs w:val="22"/>
              </w:rPr>
              <w:t>1</w:t>
            </w:r>
            <w:r>
              <w:rPr>
                <w:rFonts w:hint="eastAsia"/>
                <w:color w:val="000000" w:themeColor="text1"/>
                <w:szCs w:val="22"/>
              </w:rPr>
              <w:t>分，最高得</w:t>
            </w:r>
            <w:r>
              <w:rPr>
                <w:color w:val="000000" w:themeColor="text1"/>
                <w:szCs w:val="22"/>
              </w:rPr>
              <w:t>2</w:t>
            </w:r>
            <w:r>
              <w:rPr>
                <w:rFonts w:hint="eastAsia"/>
                <w:color w:val="000000" w:themeColor="text1"/>
                <w:szCs w:val="22"/>
              </w:rPr>
              <w:t>分。</w:t>
            </w:r>
          </w:p>
          <w:p>
            <w:pPr>
              <w:tabs>
                <w:tab w:val="left" w:pos="900"/>
              </w:tabs>
              <w:rPr>
                <w:color w:val="000000" w:themeColor="text1"/>
              </w:rPr>
            </w:pPr>
            <w:r>
              <w:rPr>
                <w:rFonts w:hint="eastAsia"/>
                <w:color w:val="000000" w:themeColor="text1"/>
              </w:rPr>
              <w:t>2. 所投</w:t>
            </w:r>
            <w:r>
              <w:rPr>
                <w:color w:val="000000" w:themeColor="text1"/>
              </w:rPr>
              <w:t>产品生产商</w:t>
            </w:r>
            <w:r>
              <w:rPr>
                <w:rFonts w:hint="eastAsia"/>
                <w:color w:val="000000" w:themeColor="text1"/>
              </w:rPr>
              <w:t>具有国家版权局或国家知识产权局出具的与本项目直接相关的教学管理方面《计算机软件著作权登记证书》或发明专利证书，每提供一项发明</w:t>
            </w:r>
            <w:r>
              <w:rPr>
                <w:color w:val="000000" w:themeColor="text1"/>
              </w:rPr>
              <w:t>专利</w:t>
            </w:r>
            <w:r>
              <w:rPr>
                <w:rFonts w:hint="eastAsia"/>
                <w:color w:val="000000" w:themeColor="text1"/>
              </w:rPr>
              <w:t>得</w:t>
            </w:r>
            <w:r>
              <w:rPr>
                <w:color w:val="000000" w:themeColor="text1"/>
              </w:rPr>
              <w:t>3</w:t>
            </w:r>
            <w:r>
              <w:rPr>
                <w:rFonts w:hint="eastAsia"/>
                <w:color w:val="000000" w:themeColor="text1"/>
              </w:rPr>
              <w:t>分，每提供</w:t>
            </w:r>
            <w:r>
              <w:rPr>
                <w:color w:val="000000" w:themeColor="text1"/>
              </w:rPr>
              <w:t>一项著作权</w:t>
            </w:r>
            <w:r>
              <w:rPr>
                <w:rFonts w:hint="eastAsia"/>
                <w:color w:val="000000" w:themeColor="text1"/>
              </w:rPr>
              <w:t>登记</w:t>
            </w:r>
            <w:r>
              <w:rPr>
                <w:color w:val="000000" w:themeColor="text1"/>
              </w:rPr>
              <w:t>证书得</w:t>
            </w:r>
            <w:r>
              <w:rPr>
                <w:rFonts w:hint="eastAsia"/>
                <w:color w:val="000000" w:themeColor="text1"/>
              </w:rPr>
              <w:t>1分</w:t>
            </w:r>
            <w:r>
              <w:rPr>
                <w:color w:val="000000" w:themeColor="text1"/>
              </w:rPr>
              <w:t>，</w:t>
            </w:r>
            <w:r>
              <w:rPr>
                <w:rFonts w:hint="eastAsia"/>
                <w:color w:val="000000" w:themeColor="text1"/>
              </w:rPr>
              <w:t>本项最多得</w:t>
            </w:r>
            <w:r>
              <w:rPr>
                <w:color w:val="000000" w:themeColor="text1"/>
              </w:rPr>
              <w:t>6</w:t>
            </w:r>
            <w:r>
              <w:rPr>
                <w:rFonts w:hint="eastAsia"/>
                <w:color w:val="000000" w:themeColor="text1"/>
              </w:rPr>
              <w:t>分，没有不得分。（提供复印件并加盖投标人公章证明，原件备查）。</w:t>
            </w:r>
          </w:p>
          <w:p>
            <w:pPr>
              <w:tabs>
                <w:tab w:val="left" w:pos="900"/>
              </w:tabs>
              <w:rPr>
                <w:color w:val="000000" w:themeColor="text1"/>
              </w:rPr>
            </w:pPr>
            <w:r>
              <w:rPr>
                <w:rFonts w:hint="eastAsia"/>
                <w:color w:val="000000" w:themeColor="text1"/>
              </w:rPr>
              <w:t>3. 投标人具有注册地所在市公安局或省公安厅出具的教学系统类信息系统安全等级保护3级或以上证明的，有的得1分，没有不得分。（提供复印件并加盖投标人公章证明，原件备查）。</w:t>
            </w:r>
          </w:p>
          <w:p>
            <w:pPr>
              <w:tabs>
                <w:tab w:val="left" w:pos="900"/>
              </w:tabs>
              <w:rPr>
                <w:color w:val="000000" w:themeColor="text1"/>
                <w:szCs w:val="22"/>
              </w:rPr>
            </w:pPr>
            <w:r>
              <w:rPr>
                <w:rFonts w:hint="eastAsia"/>
                <w:color w:val="000000" w:themeColor="text1"/>
                <w:szCs w:val="22"/>
              </w:rPr>
              <w:t>4.投标人入选教育部支持高校在线教学的课程资源平台和技术平台名单的得1分，不提供不得分。（提供截图并加盖投标人公章证明）。</w:t>
            </w:r>
          </w:p>
          <w:p>
            <w:pPr>
              <w:tabs>
                <w:tab w:val="left" w:pos="900"/>
              </w:tabs>
              <w:rPr>
                <w:color w:val="000000" w:themeColor="text1"/>
              </w:rPr>
            </w:pPr>
            <w:r>
              <w:rPr>
                <w:rFonts w:hint="eastAsia"/>
                <w:color w:val="000000" w:themeColor="text1"/>
              </w:rPr>
              <w:t>5.</w:t>
            </w:r>
            <w:r>
              <w:rPr>
                <w:rFonts w:hint="eastAsia"/>
                <w:color w:val="000000" w:themeColor="text1"/>
                <w:szCs w:val="22"/>
              </w:rPr>
              <w:t>投标人提供自2017年1月以来签订</w:t>
            </w:r>
            <w:r>
              <w:rPr>
                <w:color w:val="000000" w:themeColor="text1"/>
                <w:szCs w:val="22"/>
              </w:rPr>
              <w:t>实施的与</w:t>
            </w:r>
            <w:r>
              <w:rPr>
                <w:rFonts w:hint="eastAsia"/>
                <w:color w:val="000000" w:themeColor="text1"/>
                <w:szCs w:val="22"/>
              </w:rPr>
              <w:t>本项目直接相关的销售业绩，需提供供货合同（协议）复印件，提供一份</w:t>
            </w:r>
            <w:r>
              <w:rPr>
                <w:color w:val="000000" w:themeColor="text1"/>
                <w:szCs w:val="22"/>
              </w:rPr>
              <w:t>5</w:t>
            </w:r>
            <w:r>
              <w:rPr>
                <w:rFonts w:hint="eastAsia"/>
                <w:color w:val="000000" w:themeColor="text1"/>
                <w:szCs w:val="22"/>
              </w:rPr>
              <w:t>0万</w:t>
            </w:r>
            <w:r>
              <w:rPr>
                <w:color w:val="000000" w:themeColor="text1"/>
                <w:szCs w:val="22"/>
              </w:rPr>
              <w:t>以上</w:t>
            </w:r>
            <w:r>
              <w:rPr>
                <w:rFonts w:hint="eastAsia"/>
                <w:color w:val="000000" w:themeColor="text1"/>
                <w:szCs w:val="22"/>
              </w:rPr>
              <w:t>（含</w:t>
            </w:r>
            <w:r>
              <w:rPr>
                <w:color w:val="000000" w:themeColor="text1"/>
                <w:szCs w:val="22"/>
              </w:rPr>
              <w:t>5</w:t>
            </w:r>
            <w:r>
              <w:rPr>
                <w:rFonts w:hint="eastAsia"/>
                <w:color w:val="000000" w:themeColor="text1"/>
                <w:szCs w:val="22"/>
              </w:rPr>
              <w:t>0万）业绩证明加</w:t>
            </w:r>
            <w:r>
              <w:rPr>
                <w:color w:val="000000" w:themeColor="text1"/>
                <w:szCs w:val="22"/>
              </w:rPr>
              <w:t>1</w:t>
            </w:r>
            <w:r>
              <w:rPr>
                <w:rFonts w:hint="eastAsia"/>
                <w:color w:val="000000" w:themeColor="text1"/>
                <w:szCs w:val="22"/>
              </w:rPr>
              <w:t>分，最多</w:t>
            </w:r>
            <w:r>
              <w:rPr>
                <w:color w:val="000000" w:themeColor="text1"/>
                <w:szCs w:val="22"/>
              </w:rPr>
              <w:t>加</w:t>
            </w:r>
            <w:r>
              <w:rPr>
                <w:rFonts w:hint="eastAsia"/>
                <w:color w:val="000000" w:themeColor="text1"/>
                <w:szCs w:val="22"/>
              </w:rPr>
              <w:t>2分</w:t>
            </w:r>
            <w:r>
              <w:rPr>
                <w:color w:val="000000" w:themeColor="text1"/>
                <w:szCs w:val="22"/>
              </w:rPr>
              <w:t>，</w:t>
            </w:r>
            <w:r>
              <w:rPr>
                <w:rFonts w:hint="eastAsia"/>
                <w:color w:val="000000" w:themeColor="text1"/>
                <w:szCs w:val="22"/>
              </w:rPr>
              <w:t>不提供</w:t>
            </w:r>
            <w:r>
              <w:rPr>
                <w:color w:val="000000" w:themeColor="text1"/>
                <w:szCs w:val="22"/>
              </w:rPr>
              <w:t>不得</w:t>
            </w:r>
            <w:r>
              <w:rPr>
                <w:rFonts w:hint="eastAsia"/>
                <w:color w:val="000000" w:themeColor="text1"/>
                <w:szCs w:val="22"/>
              </w:rPr>
              <w:t>分。</w:t>
            </w:r>
          </w:p>
        </w:tc>
        <w:tc>
          <w:tcPr>
            <w:tcW w:w="755" w:type="dxa"/>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1324" w:type="dxa"/>
            <w:tcBorders>
              <w:left w:val="single" w:color="auto" w:sz="4" w:space="0"/>
              <w:right w:val="single" w:color="auto" w:sz="4" w:space="0"/>
            </w:tcBorders>
            <w:noWrap/>
          </w:tcPr>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建设方案与功能展示</w:t>
            </w:r>
          </w:p>
          <w:p>
            <w:pPr>
              <w:tabs>
                <w:tab w:val="left" w:pos="900"/>
              </w:tabs>
              <w:jc w:val="center"/>
              <w:rPr>
                <w:rFonts w:ascii="宋体" w:hAnsi="宋体" w:cs="宋体"/>
                <w:color w:val="000000" w:themeColor="text1"/>
                <w:szCs w:val="21"/>
              </w:rPr>
            </w:pPr>
          </w:p>
        </w:tc>
        <w:tc>
          <w:tcPr>
            <w:tcW w:w="823" w:type="dxa"/>
            <w:tcBorders>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5</w:t>
            </w:r>
          </w:p>
        </w:tc>
        <w:tc>
          <w:tcPr>
            <w:tcW w:w="6636" w:type="dxa"/>
            <w:tcBorders>
              <w:top w:val="single" w:color="auto" w:sz="4" w:space="0"/>
              <w:left w:val="single" w:color="auto" w:sz="4" w:space="0"/>
              <w:right w:val="single" w:color="auto" w:sz="4" w:space="0"/>
            </w:tcBorders>
            <w:noWrap/>
            <w:vAlign w:val="center"/>
          </w:tcPr>
          <w:p>
            <w:pPr>
              <w:pStyle w:val="5"/>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w:t>
            </w:r>
            <w:r>
              <w:rPr>
                <w:rFonts w:hint="eastAsia" w:ascii="宋体" w:hAnsi="宋体" w:cs="宋体"/>
                <w:color w:val="000000" w:themeColor="text1"/>
                <w:szCs w:val="21"/>
              </w:rPr>
              <w:t xml:space="preserve"> 投标人根据现场勘察情况，提供能够满足招标文件第二章项目需求特别是互动教学模块、AI微课生成模块、学习行为采集模块以及教学大数据分析管理平台功能的智慧教室整体建设方案与设计效果图（设备家具布局、环境设计等），评委进行综合评价，优秀</w:t>
            </w:r>
            <w:r>
              <w:rPr>
                <w:rFonts w:hint="eastAsia"/>
                <w:color w:val="000000" w:themeColor="text1"/>
              </w:rPr>
              <w:t>8-9</w:t>
            </w:r>
            <w:r>
              <w:rPr>
                <w:rFonts w:hint="eastAsia" w:ascii="宋体" w:hAnsi="宋体" w:cs="宋体"/>
                <w:color w:val="000000" w:themeColor="text1"/>
                <w:szCs w:val="21"/>
              </w:rPr>
              <w:t>分，良好</w:t>
            </w:r>
            <w:r>
              <w:rPr>
                <w:rFonts w:hint="eastAsia"/>
                <w:color w:val="000000" w:themeColor="text1"/>
              </w:rPr>
              <w:t>6-7</w:t>
            </w:r>
            <w:r>
              <w:rPr>
                <w:rFonts w:hint="eastAsia" w:ascii="宋体" w:hAnsi="宋体" w:cs="宋体"/>
                <w:color w:val="000000" w:themeColor="text1"/>
                <w:szCs w:val="21"/>
              </w:rPr>
              <w:t>分，一般</w:t>
            </w:r>
            <w:r>
              <w:rPr>
                <w:rFonts w:hint="eastAsia"/>
                <w:color w:val="000000" w:themeColor="text1"/>
              </w:rPr>
              <w:t>4-5</w:t>
            </w:r>
            <w:r>
              <w:rPr>
                <w:rFonts w:hint="eastAsia" w:ascii="宋体" w:hAnsi="宋体" w:cs="宋体"/>
                <w:color w:val="000000" w:themeColor="text1"/>
                <w:szCs w:val="21"/>
              </w:rPr>
              <w:t>分。未提供建设方案或设计效果图的，为无效投标。</w:t>
            </w:r>
          </w:p>
          <w:p>
            <w:pPr>
              <w:pStyle w:val="5"/>
              <w:rPr>
                <w:color w:val="000000" w:themeColor="text1"/>
              </w:rPr>
            </w:pPr>
            <w:r>
              <w:rPr>
                <w:rFonts w:hint="eastAsia" w:ascii="宋体" w:hAnsi="宋体" w:cs="宋体"/>
                <w:color w:val="000000" w:themeColor="text1"/>
                <w:szCs w:val="21"/>
              </w:rPr>
              <w:t>2</w:t>
            </w:r>
            <w:r>
              <w:rPr>
                <w:rFonts w:ascii="宋体" w:hAnsi="宋体" w:cs="宋体"/>
                <w:color w:val="000000" w:themeColor="text1"/>
                <w:szCs w:val="21"/>
              </w:rPr>
              <w:t>.</w:t>
            </w:r>
            <w:r>
              <w:rPr>
                <w:rFonts w:hint="eastAsia" w:ascii="宋体" w:hAnsi="宋体" w:cs="宋体"/>
                <w:color w:val="000000" w:themeColor="text1"/>
                <w:szCs w:val="21"/>
              </w:rPr>
              <w:t>在满足第二章项目需求基础上，投标人须对体现课堂教学秩序与效果的学生出勤率（2分）、抬头率（2分）以及点头率（2分）等主要功能进行展示</w:t>
            </w:r>
            <w:r>
              <w:rPr>
                <w:rFonts w:hint="eastAsia"/>
                <w:color w:val="000000" w:themeColor="text1"/>
              </w:rPr>
              <w:t>。</w:t>
            </w:r>
            <w:r>
              <w:rPr>
                <w:rFonts w:hint="eastAsia" w:ascii="宋体" w:hAnsi="宋体" w:cs="宋体"/>
                <w:color w:val="000000" w:themeColor="text1"/>
                <w:szCs w:val="21"/>
              </w:rPr>
              <w:t>不演示不得分。</w:t>
            </w:r>
          </w:p>
        </w:tc>
        <w:tc>
          <w:tcPr>
            <w:tcW w:w="755" w:type="dxa"/>
            <w:tcBorders>
              <w:top w:val="single" w:color="auto" w:sz="4" w:space="0"/>
              <w:left w:val="single" w:color="auto" w:sz="4" w:space="0"/>
              <w:right w:val="single" w:color="auto" w:sz="4" w:space="0"/>
            </w:tcBorders>
            <w:noWrap/>
            <w:vAlign w:val="center"/>
          </w:tcPr>
          <w:p>
            <w:pPr>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1324" w:type="dxa"/>
            <w:tcBorders>
              <w:left w:val="single" w:color="auto" w:sz="4" w:space="0"/>
              <w:right w:val="single" w:color="auto" w:sz="4" w:space="0"/>
            </w:tcBorders>
            <w:noWrap/>
          </w:tcPr>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p>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售后维护</w:t>
            </w:r>
          </w:p>
          <w:p>
            <w:pPr>
              <w:tabs>
                <w:tab w:val="left" w:pos="900"/>
              </w:tabs>
              <w:jc w:val="center"/>
              <w:rPr>
                <w:rFonts w:ascii="宋体" w:hAnsi="宋体" w:cs="宋体"/>
                <w:color w:val="000000" w:themeColor="text1"/>
                <w:szCs w:val="21"/>
              </w:rPr>
            </w:pPr>
          </w:p>
        </w:tc>
        <w:tc>
          <w:tcPr>
            <w:tcW w:w="823" w:type="dxa"/>
            <w:tcBorders>
              <w:top w:val="single" w:color="auto" w:sz="4" w:space="0"/>
              <w:left w:val="single" w:color="auto" w:sz="4" w:space="0"/>
              <w:bottom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8</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themeColor="text1"/>
                <w:szCs w:val="21"/>
              </w:rPr>
            </w:pPr>
            <w:r>
              <w:rPr>
                <w:rFonts w:hint="eastAsia" w:ascii="宋体" w:hAnsi="宋体" w:cs="宋体"/>
                <w:color w:val="000000" w:themeColor="text1"/>
                <w:szCs w:val="21"/>
              </w:rPr>
              <w:t>1.</w:t>
            </w:r>
            <w:r>
              <w:rPr>
                <w:rFonts w:hint="eastAsia"/>
                <w:color w:val="000000" w:themeColor="text1"/>
              </w:rPr>
              <w:t>投标人</w:t>
            </w:r>
            <w:r>
              <w:rPr>
                <w:rFonts w:hint="eastAsia" w:ascii="宋体" w:hAnsi="宋体" w:cs="宋体"/>
                <w:color w:val="000000" w:themeColor="text1"/>
                <w:szCs w:val="21"/>
              </w:rPr>
              <w:t>提供详细的售后维护方案，有详细的工作目标、阶段性任务、服务响应时间、人员保障等，根据完备程度得1到3分，本项最多得3分。</w:t>
            </w:r>
          </w:p>
          <w:p>
            <w:pPr>
              <w:rPr>
                <w:rFonts w:ascii="宋体" w:hAnsi="宋体" w:cs="宋体"/>
                <w:color w:val="000000" w:themeColor="text1"/>
                <w:szCs w:val="21"/>
              </w:rPr>
            </w:pPr>
            <w:r>
              <w:rPr>
                <w:rFonts w:hint="eastAsia" w:ascii="宋体" w:hAnsi="宋体" w:cs="宋体"/>
                <w:color w:val="000000" w:themeColor="text1"/>
                <w:szCs w:val="21"/>
              </w:rPr>
              <w:t>2.整体质保期不少于1年。在此基础上，每增加一年得1分，本项最多得3分。不提供不得分。</w:t>
            </w:r>
          </w:p>
          <w:p>
            <w:pPr>
              <w:rPr>
                <w:rFonts w:ascii="宋体" w:hAnsi="宋体" w:cs="宋体"/>
                <w:color w:val="000000" w:themeColor="text1"/>
                <w:szCs w:val="21"/>
              </w:rPr>
            </w:pPr>
            <w:r>
              <w:rPr>
                <w:rFonts w:hint="eastAsia" w:ascii="宋体" w:hAnsi="宋体" w:cs="宋体"/>
                <w:color w:val="000000" w:themeColor="text1"/>
                <w:szCs w:val="21"/>
              </w:rPr>
              <w:t>3.</w:t>
            </w:r>
            <w:r>
              <w:rPr>
                <w:rFonts w:hint="eastAsia"/>
                <w:color w:val="000000" w:themeColor="text1"/>
              </w:rPr>
              <w:t>为了保障设备安装后正常使用，需提供相应售后师资培训服务和切实可行的培训方案（包含软件平台、信息化教学/竞赛等），每年不低于2场。在此基础上，每增加一年得1分，本项最多得2分，不提供不得分。</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24" w:type="dxa"/>
            <w:tcBorders>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总分</w:t>
            </w:r>
          </w:p>
        </w:tc>
        <w:tc>
          <w:tcPr>
            <w:tcW w:w="823"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color w:val="000000" w:themeColor="text1"/>
                <w:szCs w:val="21"/>
              </w:rPr>
            </w:pPr>
            <w:r>
              <w:rPr>
                <w:rFonts w:hint="eastAsia" w:ascii="宋体" w:hAnsi="宋体" w:cs="宋体"/>
                <w:color w:val="000000" w:themeColor="text1"/>
                <w:szCs w:val="21"/>
              </w:rPr>
              <w:t>100</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themeColor="text1"/>
                <w:szCs w:val="21"/>
              </w:rPr>
            </w:pPr>
          </w:p>
        </w:tc>
        <w:tc>
          <w:tcPr>
            <w:tcW w:w="755" w:type="dxa"/>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themeColor="text1"/>
                <w:kern w:val="0"/>
                <w:szCs w:val="21"/>
              </w:rPr>
            </w:pPr>
          </w:p>
        </w:tc>
      </w:tr>
    </w:tbl>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000000" w:themeColor="text1"/>
          <w:sz w:val="24"/>
        </w:rPr>
      </w:pPr>
      <w:r>
        <w:rPr>
          <w:rFonts w:hint="eastAsia" w:ascii="宋体" w:hAnsi="宋体"/>
          <w:color w:val="000000" w:themeColor="text1"/>
          <w:sz w:val="24"/>
        </w:rPr>
        <w:t>十、评标程序</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评标工作由淮阴工学院招投标办公室负责组织，具体评标事务由依法组建的评标委员会（以下简称</w:t>
      </w:r>
      <w:r>
        <w:rPr>
          <w:rFonts w:hint="eastAsia" w:ascii="宋体" w:hAnsi="宋体" w:cs="宋体"/>
          <w:color w:val="000000" w:themeColor="text1"/>
          <w:kern w:val="0"/>
          <w:sz w:val="24"/>
          <w:lang w:val="zh-CN"/>
        </w:rPr>
        <w:t>评委会</w:t>
      </w:r>
      <w:r>
        <w:rPr>
          <w:rFonts w:hint="eastAsia" w:ascii="宋体" w:hAnsi="宋体"/>
          <w:color w:val="000000" w:themeColor="text1"/>
          <w:sz w:val="24"/>
          <w:lang w:val="zh-CN"/>
        </w:rPr>
        <w:t>）负责。</w:t>
      </w:r>
    </w:p>
    <w:p>
      <w:pPr>
        <w:spacing w:line="44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投标文件的资格审查</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依据法律法规和招标文件的规定，采购人组织对投标文件中的资格证明文件进行审查，以确定投标人是否具备投标资格。不符合招标文件规定的资格要求的投标文件，将作为无效投标处理。</w:t>
      </w:r>
    </w:p>
    <w:p>
      <w:pPr>
        <w:spacing w:line="440" w:lineRule="exact"/>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投标文件的符合性审查</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2.1</w:t>
      </w:r>
      <w:r>
        <w:rPr>
          <w:rFonts w:hint="eastAsia" w:ascii="宋体" w:hAnsi="宋体" w:cs="宋体"/>
          <w:color w:val="000000" w:themeColor="text1"/>
          <w:kern w:val="0"/>
          <w:sz w:val="24"/>
          <w:lang w:val="zh-CN"/>
        </w:rPr>
        <w:t>评委会将依据法律法规和招标文件的规定，对投标文件的有效性、完整性和对招标文件的响应程度进行审查，以确定是否对招标文件的实质性要求作出响应。</w:t>
      </w:r>
      <w:r>
        <w:rPr>
          <w:rFonts w:hint="eastAsia" w:ascii="宋体" w:hAnsi="宋体" w:cs="宋体"/>
          <w:color w:val="000000" w:themeColor="text1"/>
          <w:kern w:val="0"/>
          <w:sz w:val="24"/>
          <w:szCs w:val="22"/>
          <w:lang w:val="zh-CN"/>
        </w:rPr>
        <w:t>如果投</w:t>
      </w:r>
      <w:r>
        <w:rPr>
          <w:rFonts w:hint="eastAsia" w:ascii="宋体" w:hAnsi="宋体" w:cs="宋体"/>
          <w:color w:val="000000" w:themeColor="text1"/>
          <w:kern w:val="0"/>
          <w:sz w:val="24"/>
          <w:lang w:val="zh-CN"/>
        </w:rPr>
        <w:t>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2.2</w:t>
      </w:r>
      <w:r>
        <w:rPr>
          <w:rFonts w:hint="eastAsia" w:ascii="宋体" w:hAnsi="宋体" w:cs="宋体"/>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）未按照招标文件规定要求签署、盖章的；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）投标总价超出招标文件规定的预算金额或者最高限价的；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）不同投标人的投标文件由同一单位或者个人编制；</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）不同投标人委托同一单位或者个人办理投标事宜；</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）不同投标人的投标文件异常一致或者投标报价呈规律性差异；</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7</w:t>
      </w:r>
      <w:r>
        <w:rPr>
          <w:rFonts w:hint="eastAsia" w:ascii="宋体" w:hAnsi="宋体" w:cs="宋体"/>
          <w:color w:val="000000" w:themeColor="text1"/>
          <w:kern w:val="0"/>
          <w:sz w:val="24"/>
        </w:rPr>
        <w:t>）不同投标人的投标文件相互混装；</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8</w:t>
      </w:r>
      <w:r>
        <w:rPr>
          <w:rFonts w:hint="eastAsia" w:ascii="宋体" w:hAnsi="宋体" w:cs="宋体"/>
          <w:color w:val="000000" w:themeColor="text1"/>
          <w:kern w:val="0"/>
          <w:sz w:val="24"/>
        </w:rPr>
        <w:t>）投标文件含有采购人不能接受的附加条件的，或</w:t>
      </w:r>
      <w:r>
        <w:rPr>
          <w:rFonts w:hint="eastAsia" w:ascii="宋体" w:hAnsi="宋体"/>
          <w:color w:val="000000" w:themeColor="text1"/>
          <w:sz w:val="24"/>
        </w:rPr>
        <w:t>有损害采购人利益的规定的</w:t>
      </w:r>
      <w:r>
        <w:rPr>
          <w:rFonts w:hint="eastAsia" w:ascii="宋体" w:hAnsi="宋体" w:cs="宋体"/>
          <w:color w:val="000000" w:themeColor="text1"/>
          <w:kern w:val="0"/>
          <w:sz w:val="24"/>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（9）评委会认为投标人的报价明显低于其他通过符合性审查投标人的报价，有可能影响产品质量或者不能诚信履约的，未在评标现场合理的时间内提供书面说明或相关证明材料，不能证明其报价合理的；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10</w:t>
      </w:r>
      <w:r>
        <w:rPr>
          <w:rFonts w:hint="eastAsia" w:ascii="宋体" w:hAnsi="宋体" w:cs="宋体"/>
          <w:color w:val="000000" w:themeColor="text1"/>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11</w:t>
      </w:r>
      <w:r>
        <w:rPr>
          <w:rFonts w:hint="eastAsia" w:ascii="宋体" w:hAnsi="宋体" w:cs="宋体"/>
          <w:color w:val="000000" w:themeColor="text1"/>
          <w:kern w:val="0"/>
          <w:sz w:val="24"/>
        </w:rPr>
        <w:t>）重要内容或关键字迹模糊不清无法辨认的；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12</w:t>
      </w:r>
      <w:r>
        <w:rPr>
          <w:rFonts w:hint="eastAsia" w:ascii="宋体" w:hAnsi="宋体" w:cs="宋体"/>
          <w:color w:val="000000" w:themeColor="text1"/>
          <w:kern w:val="0"/>
          <w:sz w:val="24"/>
        </w:rPr>
        <w:t>）投标有效期不足的；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13</w:t>
      </w:r>
      <w:r>
        <w:rPr>
          <w:rFonts w:hint="eastAsia" w:ascii="宋体" w:hAnsi="宋体" w:cs="宋体"/>
          <w:color w:val="000000" w:themeColor="text1"/>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14</w:t>
      </w:r>
      <w:r>
        <w:rPr>
          <w:rFonts w:hint="eastAsia" w:ascii="宋体" w:hAnsi="宋体" w:cs="宋体"/>
          <w:color w:val="000000" w:themeColor="text1"/>
          <w:kern w:val="0"/>
          <w:sz w:val="24"/>
        </w:rPr>
        <w:t>）不符合招标文件中规定的其他实质性要求和条件的；</w:t>
      </w:r>
    </w:p>
    <w:p>
      <w:pPr>
        <w:widowControl/>
        <w:spacing w:line="430" w:lineRule="exact"/>
        <w:ind w:firstLine="561"/>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（1</w:t>
      </w:r>
      <w:r>
        <w:rPr>
          <w:rFonts w:ascii="宋体" w:hAnsi="宋体" w:cs="宋体"/>
          <w:color w:val="000000" w:themeColor="text1"/>
          <w:kern w:val="0"/>
          <w:sz w:val="24"/>
          <w:szCs w:val="24"/>
        </w:rPr>
        <w:t>5</w:t>
      </w:r>
      <w:r>
        <w:rPr>
          <w:rFonts w:hint="eastAsia" w:ascii="宋体" w:hAnsi="宋体" w:cs="宋体"/>
          <w:color w:val="000000" w:themeColor="text1"/>
          <w:kern w:val="0"/>
          <w:sz w:val="24"/>
          <w:szCs w:val="24"/>
        </w:rPr>
        <w:t>）未提供现场踏勘确认函的；</w:t>
      </w:r>
    </w:p>
    <w:p>
      <w:pPr>
        <w:widowControl/>
        <w:spacing w:line="430" w:lineRule="exact"/>
        <w:ind w:firstLine="561"/>
        <w:jc w:val="left"/>
        <w:rPr>
          <w:rFonts w:ascii="宋体" w:hAnsi="宋体" w:cs="宋体"/>
          <w:color w:val="000000" w:themeColor="text1"/>
          <w:kern w:val="0"/>
          <w:sz w:val="24"/>
          <w:szCs w:val="24"/>
        </w:rPr>
      </w:pPr>
      <w:r>
        <w:rPr>
          <w:rFonts w:hint="eastAsia" w:ascii="宋体" w:hAnsi="宋体" w:cs="宋体"/>
          <w:color w:val="000000" w:themeColor="text1"/>
          <w:kern w:val="0"/>
          <w:sz w:val="24"/>
        </w:rPr>
        <w:t>（16）</w:t>
      </w:r>
      <w:r>
        <w:rPr>
          <w:rFonts w:hint="eastAsia" w:ascii="宋体" w:hAnsi="宋体" w:cs="宋体"/>
          <w:color w:val="000000" w:themeColor="text1"/>
          <w:kern w:val="0"/>
          <w:sz w:val="24"/>
          <w:szCs w:val="24"/>
        </w:rPr>
        <w:t>技术指标得分低于1</w:t>
      </w:r>
      <w:r>
        <w:rPr>
          <w:rFonts w:ascii="宋体" w:hAnsi="宋体" w:cs="宋体"/>
          <w:color w:val="000000" w:themeColor="text1"/>
          <w:kern w:val="0"/>
          <w:sz w:val="24"/>
          <w:szCs w:val="24"/>
        </w:rPr>
        <w:t>8</w:t>
      </w:r>
      <w:r>
        <w:rPr>
          <w:rFonts w:hint="eastAsia" w:ascii="宋体" w:hAnsi="宋体" w:cs="宋体"/>
          <w:color w:val="000000" w:themeColor="text1"/>
          <w:kern w:val="0"/>
          <w:sz w:val="24"/>
          <w:szCs w:val="24"/>
        </w:rPr>
        <w:t>分的；</w:t>
      </w:r>
    </w:p>
    <w:p>
      <w:pPr>
        <w:widowControl/>
        <w:spacing w:line="430" w:lineRule="exact"/>
        <w:ind w:firstLine="561"/>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（1</w:t>
      </w:r>
      <w:r>
        <w:rPr>
          <w:rFonts w:ascii="宋体" w:hAnsi="宋体" w:cs="宋体"/>
          <w:color w:val="000000" w:themeColor="text1"/>
          <w:kern w:val="0"/>
          <w:sz w:val="24"/>
          <w:szCs w:val="24"/>
        </w:rPr>
        <w:t>7</w:t>
      </w:r>
      <w:r>
        <w:rPr>
          <w:rFonts w:hint="eastAsia" w:ascii="宋体" w:hAnsi="宋体" w:cs="宋体"/>
          <w:color w:val="000000" w:themeColor="text1"/>
          <w:kern w:val="0"/>
          <w:sz w:val="24"/>
          <w:szCs w:val="24"/>
        </w:rPr>
        <w:t>）未提供建设方案或设计效果图的；</w:t>
      </w:r>
    </w:p>
    <w:p>
      <w:pPr>
        <w:widowControl/>
        <w:spacing w:line="430" w:lineRule="exact"/>
        <w:ind w:firstLine="561"/>
        <w:jc w:val="left"/>
        <w:rPr>
          <w:rFonts w:ascii="宋体" w:hAnsi="宋体" w:cs="宋体"/>
          <w:color w:val="000000" w:themeColor="text1"/>
          <w:kern w:val="0"/>
          <w:sz w:val="24"/>
          <w:szCs w:val="24"/>
        </w:rPr>
      </w:pPr>
      <w:r>
        <w:rPr>
          <w:rFonts w:hint="eastAsia" w:ascii="宋体" w:hAnsi="宋体" w:cs="宋体"/>
          <w:color w:val="000000" w:themeColor="text1"/>
          <w:kern w:val="0"/>
          <w:sz w:val="24"/>
        </w:rPr>
        <w:t>（</w:t>
      </w:r>
      <w:r>
        <w:rPr>
          <w:rFonts w:ascii="宋体" w:hAnsi="宋体" w:cs="宋体"/>
          <w:color w:val="000000" w:themeColor="text1"/>
          <w:kern w:val="0"/>
          <w:sz w:val="24"/>
        </w:rPr>
        <w:t>18</w:t>
      </w:r>
      <w:r>
        <w:rPr>
          <w:rFonts w:hint="eastAsia" w:ascii="宋体" w:hAnsi="宋体" w:cs="宋体"/>
          <w:color w:val="000000" w:themeColor="text1"/>
          <w:kern w:val="0"/>
          <w:sz w:val="24"/>
        </w:rPr>
        <w:t>）</w:t>
      </w:r>
      <w:r>
        <w:rPr>
          <w:rFonts w:hint="eastAsia" w:ascii="宋体" w:hAnsi="宋体" w:cs="宋体"/>
          <w:color w:val="000000" w:themeColor="text1"/>
          <w:kern w:val="0"/>
          <w:sz w:val="24"/>
          <w:szCs w:val="24"/>
        </w:rPr>
        <w:t>不符合法律、法规规定的其他无效情形，以及招标文件规定的其他无效情形。</w:t>
      </w:r>
    </w:p>
    <w:p>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hint="eastAsia" w:ascii="宋体" w:hAnsi="宋体" w:cs="宋体"/>
          <w:color w:val="000000" w:themeColor="text1"/>
          <w:sz w:val="24"/>
        </w:rPr>
        <w:t>有下列情形之一的可予以废标</w:t>
      </w:r>
      <w:r>
        <w:rPr>
          <w:rFonts w:ascii="宋体" w:hAnsi="宋体" w:cs="宋体"/>
          <w:color w:val="000000" w:themeColor="text1"/>
          <w:sz w:val="24"/>
        </w:rPr>
        <w:t>:</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r>
        <w:rPr>
          <w:color w:val="000000" w:themeColor="text1"/>
          <w:kern w:val="0"/>
          <w:sz w:val="24"/>
        </w:rPr>
        <w:br w:type="textWrapping"/>
      </w:r>
      <w:r>
        <w:rPr>
          <w:rFonts w:hint="eastAsia"/>
          <w:color w:val="000000" w:themeColor="text1"/>
          <w:kern w:val="0"/>
          <w:sz w:val="24"/>
        </w:rPr>
        <w:t>　　（</w:t>
      </w:r>
      <w:r>
        <w:rPr>
          <w:color w:val="000000" w:themeColor="text1"/>
          <w:kern w:val="0"/>
          <w:sz w:val="24"/>
        </w:rPr>
        <w:t>4</w:t>
      </w:r>
      <w:r>
        <w:rPr>
          <w:rFonts w:hint="eastAsia"/>
          <w:color w:val="000000" w:themeColor="text1"/>
          <w:kern w:val="0"/>
          <w:sz w:val="24"/>
        </w:rPr>
        <w:t>）因重要变故，采购任务取消的；</w:t>
      </w:r>
    </w:p>
    <w:p>
      <w:pPr>
        <w:widowControl/>
        <w:spacing w:line="440" w:lineRule="exact"/>
        <w:ind w:firstLine="480" w:firstLineChars="200"/>
        <w:rPr>
          <w:color w:val="000000" w:themeColor="text1"/>
          <w:kern w:val="0"/>
          <w:sz w:val="24"/>
        </w:rPr>
      </w:pPr>
      <w:r>
        <w:rPr>
          <w:rFonts w:hint="eastAsia"/>
          <w:color w:val="000000" w:themeColor="text1"/>
          <w:kern w:val="0"/>
          <w:sz w:val="24"/>
        </w:rPr>
        <w:t>（5）其他法律、法规、学校规章制度规定可以为废标的。</w:t>
      </w:r>
    </w:p>
    <w:p>
      <w:pPr>
        <w:spacing w:line="440" w:lineRule="exact"/>
        <w:ind w:firstLine="480" w:firstLineChars="200"/>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投标文件的投标报价审查</w:t>
      </w:r>
    </w:p>
    <w:p>
      <w:pPr>
        <w:spacing w:line="440" w:lineRule="exact"/>
        <w:ind w:firstLine="480" w:firstLineChars="200"/>
        <w:rPr>
          <w:rFonts w:ascii="宋体"/>
          <w:bCs/>
          <w:color w:val="000000" w:themeColor="text1"/>
          <w:sz w:val="24"/>
        </w:rPr>
      </w:pPr>
      <w:r>
        <w:rPr>
          <w:rFonts w:hint="eastAsia" w:ascii="宋体" w:hAnsi="宋体"/>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hint="eastAsia" w:ascii="宋体" w:hAnsi="宋体"/>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投标文件的澄清</w:t>
      </w:r>
    </w:p>
    <w:p>
      <w:pPr>
        <w:spacing w:line="440" w:lineRule="exact"/>
        <w:ind w:firstLine="480" w:firstLineChars="200"/>
        <w:rPr>
          <w:rFonts w:ascii="宋体"/>
          <w:color w:val="000000" w:themeColor="text1"/>
          <w:sz w:val="24"/>
        </w:rPr>
      </w:pPr>
      <w:r>
        <w:rPr>
          <w:rFonts w:hint="eastAsia" w:ascii="宋体" w:hAnsi="宋体"/>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rPr>
      </w:pPr>
      <w:r>
        <w:rPr>
          <w:rFonts w:ascii="宋体" w:hAnsi="宋体"/>
          <w:color w:val="000000" w:themeColor="text1"/>
          <w:sz w:val="24"/>
        </w:rPr>
        <w:t>5.</w:t>
      </w:r>
      <w:r>
        <w:rPr>
          <w:rFonts w:hint="eastAsia" w:ascii="宋体" w:hAnsi="宋体"/>
          <w:color w:val="000000" w:themeColor="text1"/>
          <w:sz w:val="24"/>
        </w:rPr>
        <w:t>评审及中标</w:t>
      </w:r>
    </w:p>
    <w:p>
      <w:pPr>
        <w:spacing w:line="440" w:lineRule="exact"/>
        <w:ind w:firstLine="480" w:firstLineChars="200"/>
        <w:rPr>
          <w:rFonts w:ascii="宋体"/>
          <w:color w:val="000000" w:themeColor="text1"/>
          <w:sz w:val="24"/>
        </w:rPr>
      </w:pPr>
      <w:r>
        <w:rPr>
          <w:rFonts w:ascii="宋体" w:hAnsi="宋体"/>
          <w:color w:val="000000" w:themeColor="text1"/>
          <w:sz w:val="24"/>
        </w:rPr>
        <w:t>5.1</w:t>
      </w:r>
      <w:r>
        <w:rPr>
          <w:rFonts w:hint="eastAsia" w:ascii="宋体" w:hAnsi="宋体"/>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rPr>
      </w:pPr>
      <w:r>
        <w:rPr>
          <w:rFonts w:ascii="宋体" w:hAnsi="宋体"/>
          <w:color w:val="000000" w:themeColor="text1"/>
          <w:sz w:val="24"/>
        </w:rPr>
        <w:t>5.2</w:t>
      </w:r>
      <w:r>
        <w:rPr>
          <w:rFonts w:hint="eastAsia" w:ascii="宋体" w:hAnsi="宋体"/>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rPr>
      </w:pPr>
      <w:r>
        <w:rPr>
          <w:rFonts w:ascii="宋体" w:hAnsi="宋体"/>
          <w:color w:val="000000" w:themeColor="text1"/>
          <w:sz w:val="24"/>
        </w:rPr>
        <w:t>5.3</w:t>
      </w:r>
      <w:r>
        <w:rPr>
          <w:rFonts w:hint="eastAsia" w:ascii="宋体" w:hAnsi="宋体"/>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rPr>
      </w:pPr>
      <w:r>
        <w:rPr>
          <w:rFonts w:hint="eastAsia"/>
          <w:color w:val="000000" w:themeColor="text1"/>
          <w:kern w:val="0"/>
          <w:sz w:val="24"/>
          <w:szCs w:val="24"/>
        </w:rPr>
        <w:t>十一、定标与签约</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1.招标项目评审结果确定后，采购人将在学校网站（招标公告发布的网站）第一时间公示评审结果，公示时间为1个工作日，请注意及时查询，对其它未中标单位将不单独通知，未中标的原因不进行解释。</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2.中标候选人出现下列情况之一的，一经查实，将被取消中标资格：</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（1）提供虚假材料谋取中标的；</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（2）与评审专家、采购人、其他供应商或者招投标办公室工作人员恶意串通的；</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（3）向评审专家、采购人或招投标办公室工作人员行贿或者提供其它不正当利益的；</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（4）恶意竞争，投标总报价明显低于其自身合理成本且又无法提供证明的；</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（5）不满足本招标文件规定的实质性要求，但在评标过程中又未被评委发现的；</w:t>
      </w:r>
    </w:p>
    <w:p>
      <w:pPr>
        <w:pStyle w:val="11"/>
        <w:shd w:val="clear" w:color="auto" w:fill="FFFFFF"/>
        <w:spacing w:before="0" w:beforeAutospacing="0" w:after="0" w:afterAutospacing="0" w:line="440" w:lineRule="exact"/>
        <w:ind w:firstLine="435"/>
        <w:jc w:val="both"/>
        <w:rPr>
          <w:color w:val="000000" w:themeColor="text1"/>
        </w:rPr>
      </w:pPr>
      <w:r>
        <w:rPr>
          <w:rFonts w:hint="eastAsia"/>
          <w:color w:val="000000" w:themeColor="text1"/>
        </w:rPr>
        <w:t>（6）不符合法律、法规的规定的其它情形。</w:t>
      </w:r>
    </w:p>
    <w:p>
      <w:pPr>
        <w:pStyle w:val="11"/>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hint="eastAsia" w:ascii="Times New Roman" w:hAnsi="Times New Roman"/>
          <w:color w:val="000000" w:themeColor="text1"/>
        </w:rPr>
        <w:t>采购人有权重新组织采购或递补中标候选人。</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3.质疑处理</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3.1参加投标供应商认为采购过程和采购结果使自己的权益受到损害的，可以从采购结果公示之日起7个工作日内，以书面形式一次性向采购人（招投标办公室）提出质疑。非书面形式、7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3.2质疑必须以参加投标的供应商法人代表或授权代表（投标文件中所确定的）书面送达的方式提交，未按上述要求提交的质疑函，采购人有权不予受理。</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3.3未参加投标的供应商或在投标活动中本身权益未受到损害或从投标活动中受益的供应商所提出的质疑也不予受理。</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3.4投标人提出书面质疑必须有理、有据，不得恶意质疑或提交虚假质疑。否则，采购人将不予受理。</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3.5采购人将在收到投标供应商的书面质疑后将在规定时间内作出答复，但答复的内容不涉及商业秘密。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r>
        <w:rPr>
          <w:rFonts w:hint="eastAsia" w:ascii="宋体" w:hAnsi="宋体" w:cs="宋体"/>
          <w:color w:val="000000" w:themeColor="text1"/>
          <w:sz w:val="24"/>
          <w:szCs w:val="24"/>
        </w:rPr>
        <w:t>采购人有权将中标资格授予排名第二的投标人或重新组织招标。</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履约保证金</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5.1</w:t>
      </w:r>
      <w:r>
        <w:rPr>
          <w:rFonts w:hint="eastAsia" w:ascii="宋体" w:hAnsi="宋体"/>
          <w:color w:val="000000" w:themeColor="text1"/>
          <w:sz w:val="24"/>
          <w:szCs w:val="24"/>
        </w:rPr>
        <w:t>为保证合同的顺利执行，中标人须在</w:t>
      </w:r>
      <w:r>
        <w:rPr>
          <w:rFonts w:ascii="宋体" w:hAnsi="宋体"/>
          <w:color w:val="000000" w:themeColor="text1"/>
          <w:sz w:val="24"/>
          <w:szCs w:val="24"/>
        </w:rPr>
        <w:t>签订合同</w:t>
      </w:r>
      <w:r>
        <w:rPr>
          <w:rFonts w:hint="eastAsia" w:ascii="宋体" w:hAnsi="宋体"/>
          <w:color w:val="000000" w:themeColor="text1"/>
          <w:sz w:val="24"/>
          <w:szCs w:val="24"/>
        </w:rPr>
        <w:t>前向</w:t>
      </w:r>
      <w:r>
        <w:rPr>
          <w:rFonts w:ascii="宋体" w:hAnsi="宋体"/>
          <w:color w:val="000000" w:themeColor="text1"/>
          <w:sz w:val="24"/>
          <w:szCs w:val="24"/>
        </w:rPr>
        <w:t>淮阴工学院交纳合同总额5%的履约保证金</w:t>
      </w:r>
      <w:r>
        <w:rPr>
          <w:rFonts w:hint="eastAsia" w:ascii="宋体" w:hAnsi="宋体"/>
          <w:color w:val="000000" w:themeColor="text1"/>
          <w:sz w:val="24"/>
          <w:szCs w:val="24"/>
        </w:rPr>
        <w:t>（</w:t>
      </w:r>
      <w:r>
        <w:rPr>
          <w:rFonts w:hint="eastAsia" w:ascii="宋体" w:hAnsi="宋体" w:cs="仿宋"/>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hint="eastAsia" w:ascii="宋体" w:hAnsi="宋体"/>
          <w:color w:val="000000" w:themeColor="text1"/>
          <w:sz w:val="24"/>
          <w:szCs w:val="24"/>
        </w:rPr>
        <w:t>）。中标人未能履行合同规定的义务，采购人有权从履约保证金中取得补偿。</w:t>
      </w:r>
    </w:p>
    <w:p>
      <w:pPr>
        <w:spacing w:line="440" w:lineRule="exact"/>
        <w:ind w:firstLine="480" w:firstLineChars="200"/>
        <w:rPr>
          <w:rFonts w:hint="eastAsia" w:ascii="宋体" w:hAnsi="宋体"/>
          <w:color w:val="000000" w:themeColor="text1"/>
          <w:sz w:val="24"/>
          <w:szCs w:val="24"/>
        </w:rPr>
      </w:pPr>
      <w:r>
        <w:rPr>
          <w:rFonts w:ascii="宋体" w:hAnsi="宋体"/>
          <w:color w:val="000000" w:themeColor="text1"/>
          <w:sz w:val="24"/>
          <w:szCs w:val="24"/>
        </w:rPr>
        <w:t>5.2</w:t>
      </w:r>
      <w:r>
        <w:rPr>
          <w:rFonts w:hint="eastAsia" w:ascii="宋体" w:hAnsi="宋体"/>
          <w:color w:val="000000" w:themeColor="text1"/>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spacing w:line="440" w:lineRule="exact"/>
        <w:ind w:firstLine="480" w:firstLineChars="200"/>
        <w:rPr>
          <w:rFonts w:ascii="宋体" w:hAnsi="宋体"/>
          <w:color w:val="000000" w:themeColor="text1"/>
          <w:sz w:val="24"/>
          <w:szCs w:val="24"/>
        </w:rPr>
      </w:pPr>
      <w:bookmarkStart w:id="2" w:name="_GoBack"/>
      <w:r>
        <w:rPr>
          <w:rFonts w:hint="eastAsia" w:ascii="宋体" w:hAnsi="宋体"/>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bookmarkEnd w:id="2"/>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6.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pPr>
        <w:spacing w:line="440" w:lineRule="exact"/>
        <w:ind w:firstLine="480" w:firstLineChars="200"/>
        <w:rPr>
          <w:color w:val="000000" w:themeColor="text1"/>
          <w:sz w:val="24"/>
          <w:szCs w:val="24"/>
        </w:rPr>
      </w:pPr>
      <w:r>
        <w:rPr>
          <w:rFonts w:hint="eastAsia"/>
          <w:color w:val="000000" w:themeColor="text1"/>
          <w:sz w:val="24"/>
          <w:szCs w:val="24"/>
        </w:rPr>
        <w:t>8.货物和服务的追加和减少</w:t>
      </w:r>
    </w:p>
    <w:p>
      <w:pPr>
        <w:spacing w:line="440" w:lineRule="exact"/>
        <w:ind w:firstLine="480" w:firstLineChars="200"/>
        <w:rPr>
          <w:color w:val="000000" w:themeColor="text1"/>
          <w:sz w:val="24"/>
          <w:szCs w:val="24"/>
        </w:rPr>
      </w:pPr>
      <w:r>
        <w:rPr>
          <w:rFonts w:hint="eastAsia"/>
          <w:color w:val="000000" w:themeColor="text1"/>
          <w:sz w:val="24"/>
          <w:szCs w:val="24"/>
        </w:rPr>
        <w:t>8.1采购合同履行中，需追加与合同标的相同的货物和服务的，在不改变价格水平、合同及其它条款的前提下，采购人可以与中标人协商签订补充合同，追加量不得超过合同总额的10%。</w:t>
      </w:r>
    </w:p>
    <w:p>
      <w:pPr>
        <w:spacing w:line="440" w:lineRule="exact"/>
        <w:ind w:firstLine="480" w:firstLineChars="200"/>
        <w:rPr>
          <w:color w:val="000000" w:themeColor="text1"/>
          <w:sz w:val="24"/>
          <w:szCs w:val="24"/>
        </w:rPr>
      </w:pPr>
      <w:r>
        <w:rPr>
          <w:rFonts w:hint="eastAsia"/>
          <w:color w:val="000000" w:themeColor="text1"/>
          <w:sz w:val="24"/>
          <w:szCs w:val="24"/>
        </w:rPr>
        <w:t>8.2采购结束后，采购人若由于各种客观原因，必须对采购项目所牵涉的货物和服务进行适当的减少时，在双方协商一致的前提下，可以按照中标时价格水平做相应的调减，并据此签订补充合同。</w:t>
      </w:r>
    </w:p>
    <w:p>
      <w:pPr>
        <w:pStyle w:val="11"/>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hint="eastAsia" w:ascii="Times New Roman" w:hAnsi="Times New Roman"/>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列入学校采购不诚信企业名单，两年内不得参与学校所有采购项目，</w:t>
      </w:r>
      <w:r>
        <w:rPr>
          <w:rFonts w:hint="eastAsia"/>
          <w:color w:val="000000" w:themeColor="text1"/>
        </w:rPr>
        <w:t>同时可在网上进行实名通报，乃至向省市政府采购主管部门报告相关供应商的不诚信行为。</w:t>
      </w:r>
    </w:p>
    <w:p>
      <w:pPr>
        <w:spacing w:line="440" w:lineRule="exact"/>
        <w:ind w:firstLine="480" w:firstLineChars="200"/>
        <w:rPr>
          <w:color w:val="000000" w:themeColor="text1"/>
          <w:sz w:val="24"/>
          <w:szCs w:val="24"/>
        </w:rPr>
      </w:pPr>
      <w:r>
        <w:rPr>
          <w:rFonts w:hint="eastAsia"/>
          <w:color w:val="000000" w:themeColor="text1"/>
          <w:sz w:val="24"/>
          <w:szCs w:val="24"/>
        </w:rPr>
        <w:t>十二、本次招标工作接受淮阴工学院纪委机关监督，各投标人如对淮阴工学院招标工作的公正性有异议，可向淮阴工学院纪委机关投诉，投诉电话：0517-83559156、83591013。</w:t>
      </w:r>
    </w:p>
    <w:p>
      <w:pPr>
        <w:spacing w:line="440" w:lineRule="exact"/>
        <w:ind w:firstLine="480" w:firstLineChars="200"/>
        <w:rPr>
          <w:color w:val="000000" w:themeColor="text1"/>
          <w:sz w:val="24"/>
          <w:szCs w:val="24"/>
        </w:rPr>
      </w:pPr>
      <w:r>
        <w:rPr>
          <w:rFonts w:hint="eastAsia"/>
          <w:color w:val="000000" w:themeColor="text1"/>
          <w:sz w:val="24"/>
          <w:szCs w:val="24"/>
        </w:rPr>
        <w:t>十三、本招标文件解释权归淮阴工学院招标办。本招标文件可能会有改动，请在投标前仔细上网核查，恕不单独通知。</w:t>
      </w:r>
    </w:p>
    <w:p>
      <w:pPr>
        <w:spacing w:line="440" w:lineRule="exact"/>
        <w:ind w:firstLine="480" w:firstLineChars="200"/>
        <w:rPr>
          <w:color w:val="000000" w:themeColor="text1"/>
          <w:sz w:val="24"/>
          <w:szCs w:val="24"/>
        </w:rPr>
      </w:pPr>
      <w:r>
        <w:rPr>
          <w:rFonts w:hint="eastAsia"/>
          <w:color w:val="000000" w:themeColor="text1"/>
          <w:sz w:val="24"/>
          <w:szCs w:val="24"/>
        </w:rPr>
        <w:t>十四、联系方式</w:t>
      </w:r>
    </w:p>
    <w:p>
      <w:pPr>
        <w:spacing w:line="440" w:lineRule="exact"/>
        <w:ind w:firstLine="480" w:firstLineChars="200"/>
        <w:rPr>
          <w:color w:val="000000" w:themeColor="text1"/>
          <w:sz w:val="24"/>
        </w:rPr>
      </w:pPr>
      <w:r>
        <w:rPr>
          <w:rFonts w:hint="eastAsia"/>
          <w:color w:val="000000" w:themeColor="text1"/>
          <w:sz w:val="24"/>
        </w:rPr>
        <w:t>技术联系人：蒋老师，联系电话：</w:t>
      </w:r>
      <w:r>
        <w:rPr>
          <w:color w:val="000000" w:themeColor="text1"/>
          <w:sz w:val="24"/>
        </w:rPr>
        <w:t>0517</w:t>
      </w:r>
      <w:r>
        <w:rPr>
          <w:rFonts w:hint="eastAsia"/>
          <w:color w:val="000000" w:themeColor="text1"/>
          <w:sz w:val="24"/>
        </w:rPr>
        <w:t>－</w:t>
      </w:r>
      <w:r>
        <w:rPr>
          <w:color w:val="000000" w:themeColor="text1"/>
          <w:sz w:val="24"/>
        </w:rPr>
        <w:t>8359</w:t>
      </w:r>
      <w:r>
        <w:rPr>
          <w:rFonts w:hint="eastAsia"/>
          <w:color w:val="000000" w:themeColor="text1"/>
          <w:sz w:val="24"/>
        </w:rPr>
        <w:t>1131；</w:t>
      </w:r>
    </w:p>
    <w:p>
      <w:pPr>
        <w:spacing w:line="440" w:lineRule="exact"/>
        <w:ind w:firstLine="480" w:firstLineChars="200"/>
        <w:rPr>
          <w:color w:val="000000" w:themeColor="text1"/>
          <w:sz w:val="24"/>
        </w:rPr>
      </w:pPr>
      <w:r>
        <w:rPr>
          <w:rFonts w:hint="eastAsia"/>
          <w:color w:val="000000" w:themeColor="text1"/>
          <w:sz w:val="24"/>
        </w:rPr>
        <w:t>招标办联系人：王老师、董老师，联系电话：</w:t>
      </w:r>
      <w:r>
        <w:rPr>
          <w:color w:val="000000" w:themeColor="text1"/>
          <w:sz w:val="24"/>
        </w:rPr>
        <w:t>0517-83559069</w:t>
      </w:r>
      <w:r>
        <w:rPr>
          <w:rFonts w:hint="eastAsia"/>
          <w:color w:val="000000" w:themeColor="text1"/>
          <w:sz w:val="24"/>
        </w:rPr>
        <w:t>、</w:t>
      </w:r>
      <w:r>
        <w:rPr>
          <w:color w:val="000000" w:themeColor="text1"/>
          <w:sz w:val="24"/>
        </w:rPr>
        <w:t>83559815</w:t>
      </w:r>
      <w:r>
        <w:rPr>
          <w:rFonts w:hint="eastAsia"/>
          <w:color w:val="000000" w:themeColor="text1"/>
          <w:sz w:val="24"/>
        </w:rPr>
        <w:t>；</w:t>
      </w:r>
    </w:p>
    <w:p>
      <w:pPr>
        <w:spacing w:line="440" w:lineRule="exact"/>
        <w:ind w:firstLine="480" w:firstLineChars="200"/>
        <w:rPr>
          <w:color w:val="000000" w:themeColor="text1"/>
          <w:sz w:val="24"/>
        </w:rPr>
      </w:pPr>
      <w:r>
        <w:rPr>
          <w:rFonts w:hint="eastAsia"/>
          <w:color w:val="000000" w:themeColor="text1"/>
          <w:sz w:val="24"/>
        </w:rPr>
        <w:t>联系</w:t>
      </w:r>
      <w:r>
        <w:rPr>
          <w:rFonts w:hint="eastAsia" w:ascii="宋体" w:hAnsi="宋体" w:cs="宋体"/>
          <w:color w:val="000000" w:themeColor="text1"/>
          <w:kern w:val="0"/>
          <w:sz w:val="24"/>
          <w:szCs w:val="24"/>
        </w:rPr>
        <w:t>电子邮箱：</w:t>
      </w:r>
      <w:r>
        <w:rPr>
          <w:rFonts w:ascii="宋体" w:hAnsi="宋体" w:cs="宋体"/>
          <w:color w:val="000000" w:themeColor="text1"/>
          <w:kern w:val="0"/>
          <w:sz w:val="24"/>
          <w:szCs w:val="24"/>
        </w:rPr>
        <w:t>zbb@hyit.edu.cn</w:t>
      </w:r>
    </w:p>
    <w:p>
      <w:pPr>
        <w:spacing w:line="440" w:lineRule="exact"/>
        <w:ind w:firstLine="480" w:firstLineChars="20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pPr>
        <w:pStyle w:val="2"/>
        <w:rPr>
          <w:color w:val="000000" w:themeColor="text1"/>
        </w:rPr>
      </w:pPr>
    </w:p>
    <w:p>
      <w:pPr>
        <w:widowControl/>
        <w:spacing w:line="440" w:lineRule="exact"/>
        <w:ind w:firstLine="4995" w:firstLineChars="1850"/>
        <w:rPr>
          <w:color w:val="000000" w:themeColor="text1"/>
          <w:spacing w:val="15"/>
          <w:kern w:val="0"/>
          <w:sz w:val="24"/>
        </w:rPr>
      </w:pPr>
      <w:r>
        <w:rPr>
          <w:rFonts w:hint="eastAsia"/>
          <w:color w:val="000000" w:themeColor="text1"/>
          <w:spacing w:val="15"/>
          <w:kern w:val="0"/>
          <w:sz w:val="24"/>
        </w:rPr>
        <w:t>淮阴工学院招投标办公室</w:t>
      </w:r>
    </w:p>
    <w:p>
      <w:pPr>
        <w:widowControl/>
        <w:spacing w:line="440" w:lineRule="exact"/>
        <w:ind w:firstLine="5535" w:firstLineChars="2050"/>
        <w:rPr>
          <w:color w:val="000000" w:themeColor="text1"/>
          <w:spacing w:val="15"/>
          <w:kern w:val="0"/>
          <w:sz w:val="24"/>
        </w:rPr>
      </w:pPr>
      <w:r>
        <w:rPr>
          <w:rFonts w:hint="eastAsia"/>
          <w:color w:val="000000" w:themeColor="text1"/>
          <w:spacing w:val="15"/>
          <w:kern w:val="0"/>
          <w:sz w:val="24"/>
        </w:rPr>
        <w:t>2020年8月14日</w:t>
      </w:r>
    </w:p>
    <w:p>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hint="eastAsia" w:ascii="方正小标宋简体" w:eastAsia="方正小标宋简体"/>
          <w:color w:val="000000" w:themeColor="text1"/>
          <w:sz w:val="36"/>
          <w:szCs w:val="36"/>
        </w:rPr>
        <w:t>第二章  项目采购需求</w:t>
      </w:r>
    </w:p>
    <w:p>
      <w:pPr>
        <w:spacing w:line="440" w:lineRule="exact"/>
        <w:ind w:firstLine="442"/>
        <w:rPr>
          <w:color w:val="000000" w:themeColor="text1"/>
          <w:sz w:val="24"/>
          <w:szCs w:val="24"/>
        </w:rPr>
      </w:pPr>
      <w:r>
        <w:rPr>
          <w:rFonts w:hint="eastAsia"/>
          <w:color w:val="000000" w:themeColor="text1"/>
          <w:sz w:val="24"/>
          <w:szCs w:val="24"/>
        </w:rPr>
        <w:t>本项目采购总体要求：以服务教学为核心，以课堂为突破口，提供教师智能管控、课堂互动云平台、常态化录播、教学大数据服务一体化平台；采用人工智能、物联网、大数据和云计算等新技术围绕课前、课中、课后教学闭环，实现动态教学数据全采集，助力学校教学改革。</w:t>
      </w:r>
    </w:p>
    <w:tbl>
      <w:tblPr>
        <w:tblStyle w:val="13"/>
        <w:tblpPr w:leftFromText="180" w:rightFromText="180" w:vertAnchor="text" w:horzAnchor="margin" w:tblpY="359"/>
        <w:tblOverlap w:val="never"/>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3666"/>
        <w:gridCol w:w="1704"/>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1"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序号</w:t>
            </w:r>
          </w:p>
        </w:tc>
        <w:tc>
          <w:tcPr>
            <w:tcW w:w="3666" w:type="dxa"/>
            <w:tcBorders>
              <w:left w:val="single" w:color="auto" w:sz="4" w:space="0"/>
              <w:right w:val="single" w:color="auto" w:sz="4" w:space="0"/>
            </w:tcBorders>
            <w:shd w:val="clear" w:color="auto" w:fill="FFFFFF"/>
            <w:noWrap/>
            <w:vAlign w:val="center"/>
          </w:tcPr>
          <w:p>
            <w:pPr>
              <w:pStyle w:val="32"/>
              <w:adjustRightInd w:val="0"/>
              <w:snapToGrid w:val="0"/>
              <w:ind w:firstLineChars="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设备名称</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数量</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p>
        </w:tc>
        <w:tc>
          <w:tcPr>
            <w:tcW w:w="3666" w:type="dxa"/>
            <w:tcBorders>
              <w:left w:val="single" w:color="auto" w:sz="4" w:space="0"/>
              <w:right w:val="single" w:color="auto" w:sz="4" w:space="0"/>
            </w:tcBorders>
            <w:shd w:val="clear" w:color="auto" w:fill="FFFFFF"/>
            <w:noWrap/>
            <w:vAlign w:val="center"/>
          </w:tcPr>
          <w:p>
            <w:pPr>
              <w:adjustRightInd w:val="0"/>
              <w:snapToGrid w:val="0"/>
              <w:ind w:firstLine="1050" w:firstLineChars="500"/>
              <w:rPr>
                <w:rFonts w:ascii="微软雅黑" w:hAnsi="微软雅黑" w:eastAsia="微软雅黑"/>
                <w:color w:val="000000" w:themeColor="text1"/>
                <w:szCs w:val="21"/>
              </w:rPr>
            </w:pPr>
            <w:r>
              <w:rPr>
                <w:rFonts w:hint="eastAsia" w:ascii="微软雅黑" w:hAnsi="微软雅黑" w:eastAsia="微软雅黑"/>
                <w:color w:val="000000" w:themeColor="text1"/>
                <w:szCs w:val="21"/>
              </w:rPr>
              <w:t>教师智慧工作台</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5"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互动教学模块</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3</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AI微课生成模块</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2"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4</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学习行为分析模块</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5</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教学大数据分析管理平台</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6</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智慧黑板</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7</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触摸大屏</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8</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分组研讨触控一体机</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4</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0"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9</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扩声系统</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0"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10</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桌椅</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0"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11</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分组研讨模块</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4</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12</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常态化录播</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13</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中央控制及感知系统</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14</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空气质量检测仪</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15</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综合布线</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间</w:t>
            </w:r>
          </w:p>
        </w:tc>
      </w:tr>
    </w:tbl>
    <w:p>
      <w:pPr>
        <w:ind w:firstLine="440"/>
        <w:rPr>
          <w:color w:val="000000" w:themeColor="text1"/>
          <w:sz w:val="24"/>
          <w:szCs w:val="24"/>
        </w:rPr>
      </w:pPr>
      <w:r>
        <w:rPr>
          <w:rFonts w:hint="eastAsia"/>
          <w:color w:val="000000" w:themeColor="text1"/>
          <w:sz w:val="24"/>
          <w:szCs w:val="24"/>
        </w:rPr>
        <w:t>一、采购清单</w:t>
      </w:r>
    </w:p>
    <w:p>
      <w:pPr>
        <w:rPr>
          <w:color w:val="000000" w:themeColor="text1"/>
          <w:szCs w:val="21"/>
        </w:rPr>
      </w:pPr>
      <w:r>
        <w:rPr>
          <w:rFonts w:hint="eastAsia"/>
          <w:color w:val="000000" w:themeColor="text1"/>
          <w:szCs w:val="21"/>
        </w:rPr>
        <w:t>注：投标人投标以上设备的名称可不相同，但应满足本章第二部分技术参数与性能要求。</w:t>
      </w:r>
    </w:p>
    <w:p>
      <w:pPr>
        <w:spacing w:line="360" w:lineRule="auto"/>
        <w:ind w:firstLine="470" w:firstLineChars="196"/>
        <w:rPr>
          <w:color w:val="000000" w:themeColor="text1"/>
          <w:sz w:val="24"/>
          <w:lang w:val="zh-CN"/>
        </w:rPr>
      </w:pPr>
      <w:r>
        <w:rPr>
          <w:rFonts w:hint="eastAsia"/>
          <w:color w:val="000000" w:themeColor="text1"/>
          <w:sz w:val="24"/>
          <w:lang w:val="zh-CN"/>
        </w:rPr>
        <w:t>二、技术参数与性能要求</w:t>
      </w:r>
    </w:p>
    <w:tbl>
      <w:tblPr>
        <w:tblStyle w:val="1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33"/>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b/>
                <w:color w:val="000000" w:themeColor="text1"/>
                <w:sz w:val="21"/>
                <w:szCs w:val="21"/>
              </w:rPr>
            </w:pPr>
            <w:r>
              <w:rPr>
                <w:rFonts w:hint="eastAsia"/>
                <w:b/>
                <w:color w:val="000000" w:themeColor="text1"/>
                <w:sz w:val="21"/>
                <w:szCs w:val="21"/>
              </w:rPr>
              <w:t>序号</w:t>
            </w:r>
          </w:p>
        </w:tc>
        <w:tc>
          <w:tcPr>
            <w:tcW w:w="733" w:type="dxa"/>
            <w:noWrap/>
          </w:tcPr>
          <w:p>
            <w:pPr>
              <w:pStyle w:val="33"/>
              <w:ind w:firstLine="0" w:firstLineChars="0"/>
              <w:rPr>
                <w:b/>
                <w:color w:val="000000" w:themeColor="text1"/>
                <w:sz w:val="21"/>
                <w:szCs w:val="21"/>
              </w:rPr>
            </w:pPr>
            <w:r>
              <w:rPr>
                <w:rFonts w:hint="eastAsia"/>
                <w:b/>
                <w:color w:val="000000" w:themeColor="text1"/>
                <w:sz w:val="21"/>
                <w:szCs w:val="21"/>
              </w:rPr>
              <w:t>名称</w:t>
            </w:r>
          </w:p>
        </w:tc>
        <w:tc>
          <w:tcPr>
            <w:tcW w:w="7535" w:type="dxa"/>
            <w:noWrap/>
          </w:tcPr>
          <w:p>
            <w:pPr>
              <w:pStyle w:val="33"/>
              <w:ind w:firstLine="0" w:firstLineChars="0"/>
              <w:rPr>
                <w:b/>
                <w:color w:val="000000" w:themeColor="text1"/>
                <w:sz w:val="21"/>
                <w:szCs w:val="21"/>
              </w:rPr>
            </w:pPr>
            <w:r>
              <w:rPr>
                <w:rFonts w:hint="eastAsia"/>
                <w:b/>
                <w:color w:val="000000" w:themeColor="text1"/>
                <w:sz w:val="21"/>
                <w:szCs w:val="21"/>
              </w:rPr>
              <w:t>主要性能/技术指标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1</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教师智慧工作台</w:t>
            </w:r>
          </w:p>
        </w:tc>
        <w:tc>
          <w:tcPr>
            <w:tcW w:w="7535" w:type="dxa"/>
            <w:noWrap/>
          </w:tcPr>
          <w:p>
            <w:pPr>
              <w:rPr>
                <w:b/>
                <w:bCs/>
                <w:color w:val="000000" w:themeColor="text1"/>
              </w:rPr>
            </w:pPr>
            <w:r>
              <w:rPr>
                <w:rFonts w:hint="eastAsia"/>
                <w:b/>
                <w:bCs/>
                <w:color w:val="000000" w:themeColor="text1"/>
              </w:rPr>
              <w:t>讲台：</w:t>
            </w:r>
          </w:p>
          <w:p>
            <w:pPr>
              <w:rPr>
                <w:color w:val="000000" w:themeColor="text1"/>
              </w:rPr>
            </w:pPr>
            <w:r>
              <w:rPr>
                <w:rFonts w:hint="eastAsia"/>
                <w:color w:val="000000" w:themeColor="text1"/>
              </w:rPr>
              <w:t>★1．木质台面，讲台设置360度可调节万向臂显示器支撑架，教师面向学生，通过触摸屏来开展教学活动；</w:t>
            </w:r>
          </w:p>
          <w:p>
            <w:pPr>
              <w:rPr>
                <w:color w:val="000000" w:themeColor="text1"/>
              </w:rPr>
            </w:pPr>
            <w:r>
              <w:rPr>
                <w:rFonts w:hint="eastAsia"/>
                <w:color w:val="000000" w:themeColor="text1"/>
              </w:rPr>
              <w:t>2．物理锁具，采用抽屉式键盘，不影响其它操作；</w:t>
            </w:r>
          </w:p>
          <w:p>
            <w:pPr>
              <w:rPr>
                <w:color w:val="000000" w:themeColor="text1"/>
              </w:rPr>
            </w:pPr>
            <w:r>
              <w:rPr>
                <w:color w:val="000000" w:themeColor="text1"/>
              </w:rPr>
              <w:t>3</w:t>
            </w:r>
            <w:r>
              <w:rPr>
                <w:rFonts w:hint="eastAsia"/>
                <w:color w:val="000000" w:themeColor="text1"/>
              </w:rPr>
              <w:t>．钢木结合材料，木质耐划台面，全封闭式结构；</w:t>
            </w:r>
          </w:p>
          <w:p>
            <w:pPr>
              <w:rPr>
                <w:color w:val="000000" w:themeColor="text1"/>
              </w:rPr>
            </w:pPr>
            <w:r>
              <w:rPr>
                <w:rFonts w:hint="eastAsia"/>
                <w:color w:val="000000" w:themeColor="text1"/>
              </w:rPr>
              <w:t>4．预留中控及拾音设备安装位置，桌体下层标准机柜设计，带层板，需满足多台教学设备安装及摆放。</w:t>
            </w:r>
          </w:p>
          <w:p>
            <w:pPr>
              <w:rPr>
                <w:b/>
                <w:color w:val="000000" w:themeColor="text1"/>
              </w:rPr>
            </w:pPr>
            <w:r>
              <w:rPr>
                <w:b/>
                <w:color w:val="000000" w:themeColor="text1"/>
              </w:rPr>
              <w:t>触摸屏显示器：</w:t>
            </w:r>
          </w:p>
          <w:p>
            <w:pPr>
              <w:rPr>
                <w:color w:val="000000" w:themeColor="text1"/>
              </w:rPr>
            </w:pPr>
            <w:r>
              <w:rPr>
                <w:rFonts w:hint="eastAsia"/>
                <w:color w:val="000000" w:themeColor="text1"/>
              </w:rPr>
              <w:t>1．</w:t>
            </w:r>
            <w:r>
              <w:rPr>
                <w:color w:val="000000" w:themeColor="text1"/>
              </w:rPr>
              <w:t>TFT</w:t>
            </w:r>
            <w:r>
              <w:rPr>
                <w:rFonts w:hint="eastAsia"/>
                <w:color w:val="000000" w:themeColor="text1"/>
              </w:rPr>
              <w:t>屏，</w:t>
            </w:r>
            <w:r>
              <w:rPr>
                <w:color w:val="000000" w:themeColor="text1"/>
              </w:rPr>
              <w:t>可触摸控制，屏幕尺寸≥22英寸；</w:t>
            </w:r>
          </w:p>
          <w:p>
            <w:pPr>
              <w:rPr>
                <w:color w:val="000000" w:themeColor="text1"/>
              </w:rPr>
            </w:pPr>
            <w:r>
              <w:rPr>
                <w:color w:val="000000" w:themeColor="text1"/>
              </w:rPr>
              <w:t>2</w:t>
            </w:r>
            <w:r>
              <w:rPr>
                <w:rFonts w:hint="eastAsia"/>
                <w:color w:val="000000" w:themeColor="text1"/>
              </w:rPr>
              <w:t>．</w:t>
            </w:r>
            <w:r>
              <w:rPr>
                <w:color w:val="000000" w:themeColor="text1"/>
              </w:rPr>
              <w:t>显示器需可背挂，分辨率支持1920×1080。</w:t>
            </w:r>
          </w:p>
          <w:p>
            <w:pPr>
              <w:rPr>
                <w:b/>
                <w:bCs/>
                <w:color w:val="000000" w:themeColor="text1"/>
              </w:rPr>
            </w:pPr>
            <w:r>
              <w:rPr>
                <w:rFonts w:hint="eastAsia"/>
                <w:b/>
                <w:bCs/>
                <w:color w:val="000000" w:themeColor="text1"/>
              </w:rPr>
              <w:t>工作站技术指标描述：</w:t>
            </w:r>
          </w:p>
          <w:p>
            <w:pPr>
              <w:rPr>
                <w:color w:val="000000" w:themeColor="text1"/>
              </w:rPr>
            </w:pPr>
            <w:r>
              <w:rPr>
                <w:rFonts w:hint="eastAsia"/>
                <w:color w:val="000000" w:themeColor="text1"/>
              </w:rPr>
              <w:t>1．处理器：≥I5处理器（9代以后）；</w:t>
            </w:r>
          </w:p>
          <w:p>
            <w:pPr>
              <w:rPr>
                <w:color w:val="000000" w:themeColor="text1"/>
              </w:rPr>
            </w:pPr>
            <w:r>
              <w:rPr>
                <w:rFonts w:hint="eastAsia"/>
                <w:color w:val="000000" w:themeColor="text1"/>
              </w:rPr>
              <w:t>2．内存：≥8G；</w:t>
            </w:r>
          </w:p>
          <w:p>
            <w:pPr>
              <w:rPr>
                <w:color w:val="000000" w:themeColor="text1"/>
              </w:rPr>
            </w:pPr>
            <w:r>
              <w:rPr>
                <w:rFonts w:hint="eastAsia"/>
                <w:color w:val="000000" w:themeColor="text1"/>
              </w:rPr>
              <w:t>3．底层系统：支持WINDOWS系统及LINUX系统；</w:t>
            </w:r>
          </w:p>
          <w:p>
            <w:pPr>
              <w:rPr>
                <w:color w:val="000000" w:themeColor="text1"/>
              </w:rPr>
            </w:pPr>
            <w:r>
              <w:rPr>
                <w:rFonts w:hint="eastAsia"/>
                <w:color w:val="000000" w:themeColor="text1"/>
              </w:rPr>
              <w:t>4．存储：≥256G硬盘；</w:t>
            </w:r>
          </w:p>
          <w:p>
            <w:pPr>
              <w:rPr>
                <w:color w:val="000000" w:themeColor="text1"/>
              </w:rPr>
            </w:pPr>
            <w:r>
              <w:rPr>
                <w:rFonts w:hint="eastAsia"/>
                <w:color w:val="000000" w:themeColor="text1"/>
              </w:rPr>
              <w:t>5．存储接口：≥2个USB端口；</w:t>
            </w:r>
          </w:p>
          <w:p>
            <w:pPr>
              <w:rPr>
                <w:color w:val="000000" w:themeColor="text1"/>
              </w:rPr>
            </w:pPr>
            <w:r>
              <w:rPr>
                <w:rFonts w:hint="eastAsia"/>
                <w:color w:val="000000" w:themeColor="text1"/>
              </w:rPr>
              <w:t>6．视频接口：≥1路VGA或DVI输出；≥1路HDMI输出；</w:t>
            </w:r>
          </w:p>
          <w:p>
            <w:pPr>
              <w:rPr>
                <w:color w:val="000000" w:themeColor="text1"/>
              </w:rPr>
            </w:pPr>
            <w:r>
              <w:rPr>
                <w:rFonts w:hint="eastAsia"/>
                <w:color w:val="000000" w:themeColor="text1"/>
              </w:rPr>
              <w:t>7．网络接口：≥支持1个10/100/1000Mbps自适应网口；</w:t>
            </w:r>
          </w:p>
          <w:p>
            <w:pPr>
              <w:rPr>
                <w:color w:val="000000" w:themeColor="text1"/>
              </w:rPr>
            </w:pPr>
            <w:r>
              <w:rPr>
                <w:rFonts w:hint="eastAsia"/>
                <w:color w:val="000000" w:themeColor="text1"/>
              </w:rPr>
              <w:t>8．设备内嵌AI模块，采用≥CPU + GPU封装，GPU≥256个SM3.2的CUDA核心；DRAM≥4位ARM CPU, 内存≥4GB LPDDR4；</w:t>
            </w:r>
          </w:p>
          <w:p>
            <w:pPr>
              <w:rPr>
                <w:color w:val="000000" w:themeColor="text1"/>
              </w:rPr>
            </w:pPr>
            <w:r>
              <w:rPr>
                <w:rFonts w:hint="eastAsia"/>
                <w:color w:val="000000" w:themeColor="text1"/>
              </w:rPr>
              <w:t>9．设备在满足老师日常教学的同时支持本地化AI计算。</w:t>
            </w:r>
          </w:p>
          <w:p>
            <w:pPr>
              <w:rPr>
                <w:b/>
                <w:bCs/>
                <w:color w:val="000000" w:themeColor="text1"/>
              </w:rPr>
            </w:pPr>
            <w:r>
              <w:rPr>
                <w:rFonts w:hint="eastAsia"/>
                <w:b/>
                <w:bCs/>
                <w:color w:val="000000" w:themeColor="text1"/>
              </w:rPr>
              <w:t>Hdmi矩阵：</w:t>
            </w:r>
          </w:p>
          <w:p>
            <w:pPr>
              <w:rPr>
                <w:color w:val="000000" w:themeColor="text1"/>
              </w:rPr>
            </w:pPr>
            <w:r>
              <w:rPr>
                <w:rFonts w:hint="eastAsia"/>
                <w:color w:val="000000" w:themeColor="text1"/>
              </w:rPr>
              <w:t>1．8路HDMI输入端口，8路HDMI输出端口，一路RS232控制口；</w:t>
            </w:r>
          </w:p>
          <w:p>
            <w:pPr>
              <w:rPr>
                <w:color w:val="000000" w:themeColor="text1"/>
              </w:rPr>
            </w:pPr>
            <w:r>
              <w:rPr>
                <w:rFonts w:hint="eastAsia"/>
                <w:color w:val="000000" w:themeColor="text1"/>
              </w:rPr>
              <w:t>2．支持HDMI1.4b标准，支持EDID自动识别。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2</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互动教学模块</w:t>
            </w:r>
          </w:p>
        </w:tc>
        <w:tc>
          <w:tcPr>
            <w:tcW w:w="7535" w:type="dxa"/>
            <w:noWrap/>
          </w:tcPr>
          <w:p>
            <w:pPr>
              <w:widowControl/>
              <w:numPr>
                <w:ilvl w:val="0"/>
                <w:numId w:val="2"/>
              </w:numPr>
              <w:jc w:val="left"/>
              <w:textAlignment w:val="top"/>
              <w:rPr>
                <w:color w:val="000000" w:themeColor="text1"/>
                <w:szCs w:val="22"/>
              </w:rPr>
            </w:pPr>
            <w:r>
              <w:rPr>
                <w:rFonts w:hint="eastAsia"/>
                <w:color w:val="000000" w:themeColor="text1"/>
              </w:rPr>
              <w:t>统一认证管理：支持账号在所有端统一认证登陆，包括移动端和PC端，认证方式包括微信、企业微信、账号密码。</w:t>
            </w:r>
            <w:r>
              <w:rPr>
                <w:rFonts w:hint="eastAsia"/>
                <w:color w:val="000000" w:themeColor="text1"/>
              </w:rPr>
              <w:br w:type="textWrapping"/>
            </w:r>
            <w:r>
              <w:rPr>
                <w:rFonts w:hint="eastAsia"/>
                <w:color w:val="000000" w:themeColor="text1"/>
              </w:rPr>
              <w:t>★2．支持PC端WEB访问和移动端微信、企业微信访问。前端采用基于B/S的浏览方式且无需安装任何控件即可轻松使用平台功能，支持Windows、Android、iOS、MacOS等系统。</w:t>
            </w:r>
            <w:r>
              <w:rPr>
                <w:rFonts w:hint="eastAsia"/>
                <w:color w:val="000000" w:themeColor="text1"/>
              </w:rPr>
              <w:br w:type="textWrapping"/>
            </w:r>
            <w:r>
              <w:rPr>
                <w:rFonts w:hint="eastAsia"/>
                <w:color w:val="000000" w:themeColor="text1"/>
              </w:rPr>
              <w:t>★3．可以集成在学校的官方移动端平台（企业微信和钉钉），可在多个移动端提供集成服务。</w:t>
            </w:r>
            <w:r>
              <w:rPr>
                <w:rFonts w:hint="eastAsia"/>
                <w:color w:val="000000" w:themeColor="text1"/>
              </w:rPr>
              <w:br w:type="textWrapping"/>
            </w:r>
            <w:r>
              <w:rPr>
                <w:rFonts w:hint="eastAsia"/>
                <w:color w:val="000000" w:themeColor="text1"/>
              </w:rPr>
              <w:t>★4．教案管理：支持教师自定义课程的教案，教案支持课程结构和章节结构，可设置课前、课中、课后的学生学习任务；可对教案进行编辑、拷贝和导入；可将历史教学活动编辑为教案。</w:t>
            </w:r>
            <w:r>
              <w:rPr>
                <w:rFonts w:hint="eastAsia"/>
                <w:color w:val="000000" w:themeColor="text1"/>
              </w:rPr>
              <w:br w:type="textWrapping"/>
            </w:r>
            <w:r>
              <w:rPr>
                <w:rFonts w:hint="eastAsia"/>
                <w:color w:val="000000" w:themeColor="text1"/>
                <w:szCs w:val="22"/>
              </w:rPr>
              <w:t>★5.直播：支持教师在浏览器中开启器直播，学生收到直播开启消息后可在微信、企业微信查看直播。直播中支持学生评论、送花等于教师互动功能。支持直播历史数据学生回看，查阅学生观看回看时长，掌握学生回看时的学习情况。</w:t>
            </w:r>
          </w:p>
          <w:p>
            <w:pPr>
              <w:widowControl/>
              <w:jc w:val="left"/>
              <w:textAlignment w:val="top"/>
              <w:rPr>
                <w:color w:val="000000" w:themeColor="text1"/>
                <w:szCs w:val="22"/>
              </w:rPr>
            </w:pPr>
            <w:r>
              <w:rPr>
                <w:rFonts w:hint="eastAsia"/>
                <w:color w:val="000000" w:themeColor="text1"/>
                <w:szCs w:val="22"/>
              </w:rPr>
              <w:t>★6．作业管理：支持教师微信端管理作业；支持设定作业的开始时间和结束时间，支持实现多教师评价、学生互评等作业评价模式；支持作业打回重交、补交、一键催交、优秀作业推荐；作业内容支持附件上传；支持在线作业批改，自动生成学生的作业成绩单，支持给学生发送作业成绩；支持到导出学生成绩，打包学生作业。</w:t>
            </w:r>
            <w:r>
              <w:rPr>
                <w:rFonts w:hint="eastAsia"/>
                <w:color w:val="000000" w:themeColor="text1"/>
                <w:szCs w:val="22"/>
              </w:rPr>
              <w:br w:type="textWrapping"/>
            </w:r>
            <w:r>
              <w:rPr>
                <w:rFonts w:hint="eastAsia"/>
                <w:color w:val="000000" w:themeColor="text1"/>
                <w:szCs w:val="22"/>
              </w:rPr>
              <w:t>★7．教学反思：支持教师以时间轴的方式查看教学的实际整体过程数据与备课教学设计过程的相关性，完成率，并撰写每个教学任务的课堂反思；支持实时查看每个教学任务的完成情况。</w:t>
            </w:r>
            <w:r>
              <w:rPr>
                <w:rFonts w:hint="eastAsia"/>
                <w:color w:val="000000" w:themeColor="text1"/>
                <w:szCs w:val="22"/>
              </w:rPr>
              <w:br w:type="textWrapping"/>
            </w:r>
            <w:r>
              <w:rPr>
                <w:rFonts w:hint="eastAsia"/>
                <w:color w:val="000000" w:themeColor="text1"/>
                <w:szCs w:val="22"/>
              </w:rPr>
              <w:t>8．教学过程的全部数据都能以数据表格的形式及时统计，实时展现学生的平时成绩，支持Excel表格导出数据。</w:t>
            </w:r>
          </w:p>
          <w:p>
            <w:pPr>
              <w:widowControl/>
              <w:jc w:val="left"/>
              <w:textAlignment w:val="top"/>
              <w:rPr>
                <w:rFonts w:ascii="宋体" w:hAnsi="宋体" w:cs="宋体"/>
                <w:color w:val="000000" w:themeColor="text1"/>
                <w:sz w:val="22"/>
              </w:rPr>
            </w:pPr>
            <w:r>
              <w:rPr>
                <w:rFonts w:hint="eastAsia"/>
                <w:color w:val="000000" w:themeColor="text1"/>
                <w:szCs w:val="22"/>
              </w:rPr>
              <w:t>9.课堂讨论：支持老师、学生进行主题讨论，学生在手机端发送文字或图片内容参与，支持按主题讨论和自由讨论，支持图片展示模式、观点词云模式、匿名模式、分组模式、观点收藏模式；支持观点评分、支持发言收藏。</w:t>
            </w:r>
            <w:r>
              <w:rPr>
                <w:rFonts w:hint="eastAsia"/>
                <w:color w:val="000000" w:themeColor="text1"/>
                <w:szCs w:val="22"/>
              </w:rPr>
              <w:br w:type="textWrapping"/>
            </w:r>
            <w:r>
              <w:rPr>
                <w:rFonts w:hint="eastAsia"/>
                <w:color w:val="000000" w:themeColor="text1"/>
                <w:szCs w:val="22"/>
              </w:rPr>
              <w:t>其它还包括：课前教学通知、随机点名、课件管理、电子板书、学生互评、课堂管理、教学分组、课堂签到、课堂测试、成绩管理、课程组团队、助教辅助管理等；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3</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AI微课生成模块</w:t>
            </w:r>
          </w:p>
        </w:tc>
        <w:tc>
          <w:tcPr>
            <w:tcW w:w="7535" w:type="dxa"/>
            <w:noWrap/>
          </w:tcPr>
          <w:p>
            <w:pPr>
              <w:rPr>
                <w:color w:val="000000" w:themeColor="text1"/>
              </w:rPr>
            </w:pPr>
            <w:r>
              <w:rPr>
                <w:color w:val="000000" w:themeColor="text1"/>
              </w:rPr>
              <w:t>微课拾音器 1个：</w:t>
            </w:r>
          </w:p>
          <w:p>
            <w:pPr>
              <w:rPr>
                <w:color w:val="000000" w:themeColor="text1"/>
              </w:rPr>
            </w:pPr>
            <w:r>
              <w:rPr>
                <w:rFonts w:hint="eastAsia"/>
                <w:color w:val="000000" w:themeColor="text1"/>
              </w:rPr>
              <w:t>1．</w:t>
            </w:r>
            <w:r>
              <w:rPr>
                <w:color w:val="000000" w:themeColor="text1"/>
              </w:rPr>
              <w:t>能清晰采集周围的声音,能满足各种环境安装；</w:t>
            </w:r>
          </w:p>
          <w:p>
            <w:pPr>
              <w:rPr>
                <w:color w:val="000000" w:themeColor="text1"/>
              </w:rPr>
            </w:pPr>
            <w:r>
              <w:rPr>
                <w:color w:val="000000" w:themeColor="text1"/>
              </w:rPr>
              <w:t>2</w:t>
            </w:r>
            <w:r>
              <w:rPr>
                <w:rFonts w:hint="eastAsia"/>
                <w:color w:val="000000" w:themeColor="text1"/>
              </w:rPr>
              <w:t>．</w:t>
            </w:r>
            <w:r>
              <w:rPr>
                <w:color w:val="000000" w:themeColor="text1"/>
              </w:rPr>
              <w:t>能够配合语音录制及AI智能转录技术，将教师在教室的授课过程录制成微课。</w:t>
            </w:r>
          </w:p>
          <w:p>
            <w:pPr>
              <w:rPr>
                <w:color w:val="000000" w:themeColor="text1"/>
              </w:rPr>
            </w:pPr>
            <w:r>
              <w:rPr>
                <w:color w:val="000000" w:themeColor="text1"/>
              </w:rPr>
              <w:t>模块功能：</w:t>
            </w:r>
          </w:p>
          <w:p>
            <w:pPr>
              <w:rPr>
                <w:color w:val="000000" w:themeColor="text1"/>
              </w:rPr>
            </w:pPr>
            <w:r>
              <w:rPr>
                <w:rFonts w:hint="eastAsia"/>
                <w:color w:val="000000" w:themeColor="text1"/>
              </w:rPr>
              <w:t>★</w:t>
            </w:r>
            <w:r>
              <w:rPr>
                <w:color w:val="000000" w:themeColor="text1"/>
              </w:rPr>
              <w:t>1．课件翻页流+语音流+板书流+字幕流自动合成实时教学微课，录制好的微课可以回放教师讲授的完整过程，并与教学系统整合</w:t>
            </w:r>
            <w:r>
              <w:rPr>
                <w:rFonts w:hint="eastAsia"/>
                <w:color w:val="000000" w:themeColor="text1"/>
              </w:rPr>
              <w:t>；</w:t>
            </w:r>
          </w:p>
          <w:p>
            <w:pPr>
              <w:rPr>
                <w:color w:val="000000" w:themeColor="text1"/>
              </w:rPr>
            </w:pPr>
            <w:r>
              <w:rPr>
                <w:color w:val="000000" w:themeColor="text1"/>
              </w:rPr>
              <w:t>2．学生可以随时在移动端观看微课资源，并选择自己薄弱的知识点快速进行重温</w:t>
            </w:r>
            <w:r>
              <w:rPr>
                <w:rFonts w:hint="eastAsia"/>
                <w:color w:val="000000" w:themeColor="text1"/>
              </w:rPr>
              <w:t>，</w:t>
            </w:r>
            <w:r>
              <w:rPr>
                <w:rFonts w:hint="eastAsia"/>
                <w:color w:val="000000" w:themeColor="text1"/>
                <w:szCs w:val="22"/>
              </w:rPr>
              <w:t>微课可以通过各种社交应用分享，且支持学生评分、留言</w:t>
            </w:r>
            <w:r>
              <w:rPr>
                <w:rFonts w:hint="eastAsia"/>
                <w:color w:val="000000" w:themeColor="text1"/>
              </w:rPr>
              <w:t>；</w:t>
            </w:r>
          </w:p>
          <w:p>
            <w:pPr>
              <w:rPr>
                <w:color w:val="000000" w:themeColor="text1"/>
              </w:rPr>
            </w:pPr>
            <w:r>
              <w:rPr>
                <w:rFonts w:hint="eastAsia"/>
                <w:color w:val="000000" w:themeColor="text1"/>
              </w:rPr>
              <w:t>★3</w:t>
            </w:r>
            <w:r>
              <w:rPr>
                <w:color w:val="000000" w:themeColor="text1"/>
              </w:rPr>
              <w:t>．</w:t>
            </w:r>
            <w:r>
              <w:rPr>
                <w:rFonts w:hint="eastAsia"/>
                <w:color w:val="000000" w:themeColor="text1"/>
              </w:rPr>
              <w:t>4</w:t>
            </w:r>
            <w:r>
              <w:rPr>
                <w:color w:val="000000" w:themeColor="text1"/>
              </w:rPr>
              <w:t>5</w:t>
            </w:r>
            <w:r>
              <w:rPr>
                <w:rFonts w:hint="eastAsia"/>
                <w:color w:val="000000" w:themeColor="text1"/>
              </w:rPr>
              <w:t>分钟微课大小不超过5</w:t>
            </w:r>
            <w:r>
              <w:rPr>
                <w:color w:val="000000" w:themeColor="text1"/>
              </w:rPr>
              <w:t>0</w:t>
            </w:r>
            <w:r>
              <w:rPr>
                <w:rFonts w:hint="eastAsia"/>
                <w:color w:val="000000" w:themeColor="text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4</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学习行为采集分析模块</w:t>
            </w:r>
          </w:p>
        </w:tc>
        <w:tc>
          <w:tcPr>
            <w:tcW w:w="7535" w:type="dxa"/>
            <w:noWrap/>
          </w:tcPr>
          <w:p>
            <w:pPr>
              <w:rPr>
                <w:color w:val="000000" w:themeColor="text1"/>
              </w:rPr>
            </w:pPr>
            <w:r>
              <w:rPr>
                <w:color w:val="000000" w:themeColor="text1"/>
              </w:rPr>
              <w:t>模块功能：</w:t>
            </w:r>
          </w:p>
          <w:p>
            <w:pPr>
              <w:rPr>
                <w:color w:val="000000" w:themeColor="text1"/>
              </w:rPr>
            </w:pPr>
            <w:r>
              <w:rPr>
                <w:rFonts w:hint="eastAsia"/>
                <w:color w:val="000000" w:themeColor="text1"/>
              </w:rPr>
              <w:t>★</w:t>
            </w:r>
            <w:r>
              <w:rPr>
                <w:color w:val="000000" w:themeColor="text1"/>
              </w:rPr>
              <w:t>1．实时展示教室出勤人数和学生的抬头率、点头率，以及抬头率与点头频次的对比图表</w:t>
            </w:r>
            <w:r>
              <w:rPr>
                <w:rFonts w:hint="eastAsia"/>
                <w:color w:val="000000" w:themeColor="text1"/>
              </w:rPr>
              <w:t>；</w:t>
            </w:r>
          </w:p>
          <w:p>
            <w:pPr>
              <w:rPr>
                <w:color w:val="000000" w:themeColor="text1"/>
              </w:rPr>
            </w:pPr>
            <w:r>
              <w:rPr>
                <w:color w:val="000000" w:themeColor="text1"/>
              </w:rPr>
              <w:t>2．可按课程、教室对历史数据进行查询、展示</w:t>
            </w:r>
            <w:r>
              <w:rPr>
                <w:rFonts w:hint="eastAsia"/>
                <w:color w:val="000000" w:themeColor="text1"/>
              </w:rPr>
              <w:t>；</w:t>
            </w:r>
          </w:p>
          <w:p>
            <w:pPr>
              <w:rPr>
                <w:color w:val="000000" w:themeColor="text1"/>
              </w:rPr>
            </w:pPr>
            <w:r>
              <w:rPr>
                <w:color w:val="000000" w:themeColor="text1"/>
              </w:rPr>
              <w:t>3．可按时间段展示所有课堂的三率情况，进行课堂教学活跃度的交叉对比分析，并可以选择导出某个课堂的课堂三率数据。</w:t>
            </w:r>
          </w:p>
          <w:p>
            <w:pPr>
              <w:rPr>
                <w:color w:val="000000" w:themeColor="text1"/>
                <w:szCs w:val="22"/>
              </w:rPr>
            </w:pPr>
            <w:r>
              <w:rPr>
                <w:rFonts w:hint="eastAsia"/>
                <w:color w:val="000000" w:themeColor="text1"/>
                <w:szCs w:val="22"/>
              </w:rPr>
              <w:t>4.出勤率：可以实现无感知考勤，通过外置摄像头方案，通过图像识别处理技术，自动判别教室中学生出勤人数；</w:t>
            </w:r>
          </w:p>
          <w:p>
            <w:pPr>
              <w:rPr>
                <w:color w:val="000000" w:themeColor="text1"/>
                <w:szCs w:val="22"/>
              </w:rPr>
            </w:pPr>
            <w:r>
              <w:rPr>
                <w:rFonts w:hint="eastAsia"/>
                <w:color w:val="000000" w:themeColor="text1"/>
                <w:szCs w:val="22"/>
              </w:rPr>
              <w:t>5.抬头率：提供一套科学的行为分析体系，通过国际先进的人体行为学方案和大量课堂时间测试经验，进行课堂的实时抬头率的分析；</w:t>
            </w:r>
          </w:p>
          <w:p>
            <w:pPr>
              <w:rPr>
                <w:color w:val="000000" w:themeColor="text1"/>
                <w:szCs w:val="22"/>
              </w:rPr>
            </w:pPr>
            <w:r>
              <w:rPr>
                <w:rFonts w:hint="eastAsia"/>
                <w:color w:val="000000" w:themeColor="text1"/>
                <w:szCs w:val="22"/>
              </w:rPr>
              <w:t>6.点头率：系统可以识别出课上课过程中长期保持同一姿势的学生，并对其进行抓取识别，判断学生的注意力与课堂教学内容发生偏移，通过课堂上走神人数占比，通过大数据的方式呈现。</w:t>
            </w:r>
          </w:p>
          <w:p>
            <w:pPr>
              <w:rPr>
                <w:b/>
                <w:color w:val="000000" w:themeColor="text1"/>
              </w:rPr>
            </w:pPr>
            <w:r>
              <w:rPr>
                <w:b/>
                <w:color w:val="000000" w:themeColor="text1"/>
              </w:rPr>
              <w:t>采集终端1个：</w:t>
            </w:r>
          </w:p>
          <w:p>
            <w:pPr>
              <w:rPr>
                <w:color w:val="000000" w:themeColor="text1"/>
                <w:szCs w:val="22"/>
              </w:rPr>
            </w:pPr>
            <w:r>
              <w:rPr>
                <w:rFonts w:hint="eastAsia"/>
                <w:color w:val="000000" w:themeColor="text1"/>
                <w:szCs w:val="22"/>
              </w:rPr>
              <w:t>1．</w:t>
            </w:r>
            <w:r>
              <w:rPr>
                <w:color w:val="000000" w:themeColor="text1"/>
                <w:szCs w:val="22"/>
              </w:rPr>
              <w:t>支持PoE供电功能</w:t>
            </w:r>
            <w:r>
              <w:rPr>
                <w:rFonts w:hint="eastAsia"/>
                <w:color w:val="000000" w:themeColor="text1"/>
                <w:szCs w:val="22"/>
              </w:rPr>
              <w:t>；</w:t>
            </w:r>
          </w:p>
          <w:p>
            <w:pPr>
              <w:rPr>
                <w:color w:val="000000" w:themeColor="text1"/>
                <w:szCs w:val="22"/>
              </w:rPr>
            </w:pPr>
            <w:r>
              <w:rPr>
                <w:color w:val="000000" w:themeColor="text1"/>
                <w:szCs w:val="22"/>
              </w:rPr>
              <w:t>2</w:t>
            </w:r>
            <w:r>
              <w:rPr>
                <w:rFonts w:hint="eastAsia"/>
                <w:color w:val="000000" w:themeColor="text1"/>
                <w:szCs w:val="22"/>
              </w:rPr>
              <w:t>．</w:t>
            </w:r>
            <w:r>
              <w:rPr>
                <w:color w:val="000000" w:themeColor="text1"/>
                <w:szCs w:val="22"/>
              </w:rPr>
              <w:t>视频压缩标准支持H</w:t>
            </w:r>
            <w:r>
              <w:rPr>
                <w:rFonts w:hint="eastAsia"/>
                <w:color w:val="000000" w:themeColor="text1"/>
                <w:szCs w:val="22"/>
              </w:rPr>
              <w:t>.</w:t>
            </w:r>
            <w:r>
              <w:rPr>
                <w:color w:val="000000" w:themeColor="text1"/>
                <w:szCs w:val="22"/>
              </w:rPr>
              <w:t>265/H</w:t>
            </w:r>
            <w:r>
              <w:rPr>
                <w:rFonts w:hint="eastAsia"/>
                <w:color w:val="000000" w:themeColor="text1"/>
                <w:szCs w:val="22"/>
              </w:rPr>
              <w:t>.</w:t>
            </w:r>
            <w:r>
              <w:rPr>
                <w:color w:val="000000" w:themeColor="text1"/>
                <w:szCs w:val="22"/>
              </w:rPr>
              <w:t>264</w:t>
            </w:r>
            <w:r>
              <w:rPr>
                <w:rFonts w:hint="eastAsia"/>
                <w:color w:val="000000" w:themeColor="text1"/>
                <w:szCs w:val="22"/>
              </w:rPr>
              <w:t>；</w:t>
            </w:r>
          </w:p>
          <w:p>
            <w:pPr>
              <w:rPr>
                <w:color w:val="000000" w:themeColor="text1"/>
                <w:szCs w:val="22"/>
              </w:rPr>
            </w:pPr>
            <w:r>
              <w:rPr>
                <w:rFonts w:hint="eastAsia"/>
                <w:color w:val="000000" w:themeColor="text1"/>
                <w:szCs w:val="22"/>
              </w:rPr>
              <w:t>3．</w:t>
            </w:r>
            <w:r>
              <w:rPr>
                <w:color w:val="000000" w:themeColor="text1"/>
                <w:szCs w:val="22"/>
              </w:rPr>
              <w:t>有效像素≥400万</w:t>
            </w:r>
            <w:r>
              <w:rPr>
                <w:rFonts w:hint="eastAsia"/>
                <w:color w:val="000000" w:themeColor="text1"/>
                <w:szCs w:val="22"/>
              </w:rPr>
              <w:t>。</w:t>
            </w:r>
          </w:p>
          <w:p>
            <w:pPr>
              <w:rPr>
                <w:color w:val="000000" w:themeColor="text1"/>
                <w:szCs w:val="22"/>
              </w:rPr>
            </w:pPr>
            <w:r>
              <w:rPr>
                <w:rFonts w:hint="eastAsia"/>
                <w:color w:val="000000" w:themeColor="text1"/>
                <w:szCs w:val="22"/>
              </w:rPr>
              <w:t>4.防水防护等级达到IP67级；</w:t>
            </w:r>
          </w:p>
          <w:p>
            <w:pPr>
              <w:rPr>
                <w:color w:val="000000" w:themeColor="text1"/>
                <w:szCs w:val="22"/>
              </w:rPr>
            </w:pPr>
            <w:r>
              <w:rPr>
                <w:rFonts w:hint="eastAsia"/>
                <w:color w:val="000000" w:themeColor="text1"/>
                <w:szCs w:val="22"/>
              </w:rPr>
              <w:t>5.镜头焦距4MM；</w:t>
            </w:r>
          </w:p>
          <w:p>
            <w:pPr>
              <w:rPr>
                <w:color w:val="000000" w:themeColor="text1"/>
                <w:szCs w:val="22"/>
              </w:rPr>
            </w:pPr>
            <w:r>
              <w:rPr>
                <w:rFonts w:hint="eastAsia"/>
                <w:color w:val="000000" w:themeColor="text1"/>
                <w:szCs w:val="22"/>
              </w:rPr>
              <w:t>6.支持采用高效红外灯,照射距离20-30米；</w:t>
            </w:r>
          </w:p>
          <w:p>
            <w:pPr>
              <w:rPr>
                <w:color w:val="000000" w:themeColor="text1"/>
              </w:rPr>
            </w:pPr>
            <w:r>
              <w:rPr>
                <w:rFonts w:hint="eastAsia"/>
                <w:color w:val="000000" w:themeColor="text1"/>
                <w:szCs w:val="22"/>
              </w:rPr>
              <w:t>7.ICR红外滤片式自动切换；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5</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教学大数据分析管理平台</w:t>
            </w:r>
          </w:p>
        </w:tc>
        <w:tc>
          <w:tcPr>
            <w:tcW w:w="7535" w:type="dxa"/>
            <w:noWrap/>
          </w:tcPr>
          <w:p>
            <w:pPr>
              <w:rPr>
                <w:color w:val="000000" w:themeColor="text1"/>
              </w:rPr>
            </w:pPr>
            <w:r>
              <w:rPr>
                <w:rFonts w:hint="eastAsia"/>
                <w:color w:val="000000" w:themeColor="text1"/>
              </w:rPr>
              <w:t>★</w:t>
            </w:r>
            <w:r>
              <w:rPr>
                <w:color w:val="000000" w:themeColor="text1"/>
              </w:rPr>
              <w:t>1．展示全校师生教学动态数据，包括当日实时数据、历史数据，可以按学院进行查询。教学动态数据包括互动老师总数、参与互动学生总数、</w:t>
            </w:r>
            <w:r>
              <w:rPr>
                <w:rFonts w:hint="eastAsia"/>
                <w:color w:val="000000" w:themeColor="text1"/>
              </w:rPr>
              <w:t>今日</w:t>
            </w:r>
            <w:r>
              <w:rPr>
                <w:color w:val="000000" w:themeColor="text1"/>
              </w:rPr>
              <w:t>互动总次数、平均签到率、课堂</w:t>
            </w:r>
            <w:r>
              <w:rPr>
                <w:rFonts w:hint="eastAsia"/>
                <w:color w:val="000000" w:themeColor="text1"/>
              </w:rPr>
              <w:t>签到</w:t>
            </w:r>
            <w:r>
              <w:rPr>
                <w:color w:val="000000" w:themeColor="text1"/>
              </w:rPr>
              <w:t>率以及平均课堂活跃度六个度量维度。对教学数据进行深入挖掘，提供</w:t>
            </w:r>
            <w:r>
              <w:rPr>
                <w:rFonts w:hint="eastAsia"/>
                <w:color w:val="000000" w:themeColor="text1"/>
              </w:rPr>
              <w:t>教学资源和教学互动的时序变化图；</w:t>
            </w:r>
            <w:r>
              <w:rPr>
                <w:color w:val="000000" w:themeColor="text1"/>
              </w:rPr>
              <w:t>展示教学资源总数据，包括本校的的教师、共享小组、课程、单题、组卷、课件、微课</w:t>
            </w:r>
            <w:r>
              <w:rPr>
                <w:rFonts w:hint="eastAsia"/>
                <w:color w:val="000000" w:themeColor="text1"/>
              </w:rPr>
              <w:t>、板书、作业</w:t>
            </w:r>
            <w:r>
              <w:rPr>
                <w:color w:val="000000" w:themeColor="text1"/>
              </w:rPr>
              <w:t>的数量等，以便快速了解本校目前的教学资源总量情况。可按院系、专业、老师进行展示，并可以进行院系级别的排序，了解专业资源积累做的较好的院系</w:t>
            </w:r>
            <w:r>
              <w:rPr>
                <w:rFonts w:hint="eastAsia"/>
                <w:color w:val="000000" w:themeColor="text1"/>
              </w:rPr>
              <w:t>。以上功能需要支持拼接大屏幕实时动态展示，实现学校大数据中心日常监控管理。</w:t>
            </w:r>
          </w:p>
          <w:p>
            <w:pPr>
              <w:rPr>
                <w:color w:val="000000" w:themeColor="text1"/>
              </w:rPr>
            </w:pPr>
            <w:r>
              <w:rPr>
                <w:rFonts w:hint="eastAsia"/>
                <w:color w:val="000000" w:themeColor="text1"/>
              </w:rPr>
              <w:t>★</w:t>
            </w:r>
            <w:r>
              <w:rPr>
                <w:color w:val="000000" w:themeColor="text1"/>
              </w:rPr>
              <w:t>2．</w:t>
            </w:r>
            <w:r>
              <w:rPr>
                <w:rFonts w:hint="eastAsia"/>
                <w:color w:val="000000" w:themeColor="text1"/>
              </w:rPr>
              <w:t>教学互动数据分析：根据教师教学中产生的教学互动数据对教师课堂进行深度挖掘，分析课堂教学行为，以便校领导更便捷的掌握教学情况；以教师课堂互动数据为基础生成各个教师教学分析数据；根据学生在课堂中参与互动的数据采集，分析学生学习情况；其中着重分析学生的出勤情况，有各个课堂签到率榜单，供校领导查看。实时展示各个学生的缺勤情况，供追踪查看学生的出勤情况。</w:t>
            </w:r>
          </w:p>
          <w:p>
            <w:pPr>
              <w:rPr>
                <w:color w:val="000000" w:themeColor="text1"/>
              </w:rPr>
            </w:pPr>
            <w:r>
              <w:rPr>
                <w:rFonts w:hint="eastAsia"/>
                <w:color w:val="000000" w:themeColor="text1"/>
              </w:rPr>
              <w:t>★</w:t>
            </w:r>
            <w:r>
              <w:rPr>
                <w:color w:val="000000" w:themeColor="text1"/>
              </w:rPr>
              <w:t>3．师生管理功能，包括：教师</w:t>
            </w:r>
            <w:r>
              <w:rPr>
                <w:rFonts w:hint="eastAsia"/>
                <w:color w:val="000000" w:themeColor="text1"/>
              </w:rPr>
              <w:t>教学档案</w:t>
            </w:r>
            <w:r>
              <w:rPr>
                <w:color w:val="000000" w:themeColor="text1"/>
              </w:rPr>
              <w:t>管理、学生</w:t>
            </w:r>
            <w:r>
              <w:rPr>
                <w:rFonts w:hint="eastAsia"/>
                <w:color w:val="000000" w:themeColor="text1"/>
              </w:rPr>
              <w:t>学习档案</w:t>
            </w:r>
            <w:r>
              <w:rPr>
                <w:color w:val="000000" w:themeColor="text1"/>
              </w:rPr>
              <w:t>管理、</w:t>
            </w:r>
            <w:r>
              <w:rPr>
                <w:rFonts w:hint="eastAsia"/>
                <w:color w:val="000000" w:themeColor="text1"/>
              </w:rPr>
              <w:t>课堂数据档案管理，实现后台数据导入、编辑等操作。</w:t>
            </w:r>
          </w:p>
          <w:p>
            <w:pPr>
              <w:rPr>
                <w:color w:val="000000" w:themeColor="text1"/>
              </w:rPr>
            </w:pPr>
            <w:r>
              <w:rPr>
                <w:color w:val="000000" w:themeColor="text1"/>
              </w:rPr>
              <w:t>4．</w:t>
            </w:r>
            <w:r>
              <w:rPr>
                <w:rFonts w:hint="eastAsia"/>
                <w:color w:val="000000" w:themeColor="text1"/>
              </w:rPr>
              <w:t>基础信息管理，包括：支持学校组织机构增删改查；支持系统访问权限角色的增删改查。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6</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智慧黑板</w:t>
            </w:r>
          </w:p>
        </w:tc>
        <w:tc>
          <w:tcPr>
            <w:tcW w:w="7535" w:type="dxa"/>
            <w:noWrap/>
          </w:tcPr>
          <w:p>
            <w:pPr>
              <w:numPr>
                <w:ilvl w:val="0"/>
                <w:numId w:val="3"/>
              </w:numPr>
              <w:rPr>
                <w:color w:val="000000" w:themeColor="text1"/>
              </w:rPr>
            </w:pPr>
            <w:r>
              <w:rPr>
                <w:rFonts w:hint="eastAsia"/>
                <w:color w:val="000000" w:themeColor="text1"/>
              </w:rPr>
              <w:t>整机采用一体化设计，无明显拼接痕迹，外观简洁。</w:t>
            </w:r>
          </w:p>
          <w:p>
            <w:pPr>
              <w:numPr>
                <w:ilvl w:val="0"/>
                <w:numId w:val="3"/>
              </w:numPr>
              <w:rPr>
                <w:color w:val="000000" w:themeColor="text1"/>
              </w:rPr>
            </w:pPr>
            <w:r>
              <w:rPr>
                <w:rFonts w:hint="eastAsia"/>
                <w:color w:val="000000" w:themeColor="text1"/>
              </w:rPr>
              <w:t>整机中间区域为LED屏幕，可显示视频内容，进行交互触控操作等。</w:t>
            </w:r>
          </w:p>
          <w:p>
            <w:pPr>
              <w:numPr>
                <w:ilvl w:val="0"/>
                <w:numId w:val="3"/>
              </w:numPr>
              <w:rPr>
                <w:color w:val="000000" w:themeColor="text1"/>
              </w:rPr>
            </w:pPr>
            <w:r>
              <w:rPr>
                <w:rFonts w:hint="eastAsia"/>
                <w:color w:val="000000" w:themeColor="text1"/>
              </w:rPr>
              <w:t>整机前侧面板均可书写板书，包含中间区域及两侧区域，便于老师完整书写教学内容。</w:t>
            </w:r>
          </w:p>
          <w:p>
            <w:pPr>
              <w:numPr>
                <w:ilvl w:val="0"/>
                <w:numId w:val="3"/>
              </w:numPr>
              <w:rPr>
                <w:color w:val="000000" w:themeColor="text1"/>
              </w:rPr>
            </w:pPr>
            <w:r>
              <w:rPr>
                <w:rFonts w:hint="eastAsia"/>
                <w:color w:val="000000" w:themeColor="text1"/>
              </w:rPr>
              <w:t>中间区域屏幕采用86英寸LED 液晶屏，具备防眩光效果；屏幕图像分辨率达3840*2160。</w:t>
            </w:r>
          </w:p>
          <w:p>
            <w:pPr>
              <w:numPr>
                <w:ilvl w:val="0"/>
                <w:numId w:val="3"/>
              </w:numPr>
              <w:rPr>
                <w:color w:val="000000" w:themeColor="text1"/>
              </w:rPr>
            </w:pPr>
            <w:r>
              <w:rPr>
                <w:rFonts w:hint="eastAsia"/>
                <w:color w:val="000000" w:themeColor="text1"/>
              </w:rPr>
              <w:t>整机采用电容触控技术，支持在Windows中进行20点触控，安卓系统中进行10点触控。</w:t>
            </w:r>
          </w:p>
          <w:p>
            <w:pPr>
              <w:numPr>
                <w:ilvl w:val="0"/>
                <w:numId w:val="3"/>
              </w:numPr>
              <w:rPr>
                <w:color w:val="000000" w:themeColor="text1"/>
              </w:rPr>
            </w:pPr>
            <w:r>
              <w:rPr>
                <w:rFonts w:hint="eastAsia"/>
                <w:color w:val="000000" w:themeColor="text1"/>
              </w:rPr>
              <w:t>中间区域屏幕采用钢化玻璃。</w:t>
            </w:r>
          </w:p>
          <w:p>
            <w:pPr>
              <w:numPr>
                <w:ilvl w:val="0"/>
                <w:numId w:val="3"/>
              </w:numPr>
              <w:rPr>
                <w:color w:val="000000" w:themeColor="text1"/>
              </w:rPr>
            </w:pPr>
            <w:r>
              <w:rPr>
                <w:rFonts w:hint="eastAsia"/>
                <w:color w:val="000000" w:themeColor="text1"/>
              </w:rPr>
              <w:t>整机具备至少3个前置按键，方便老师快速开关机。</w:t>
            </w:r>
          </w:p>
          <w:p>
            <w:pPr>
              <w:numPr>
                <w:ilvl w:val="0"/>
                <w:numId w:val="3"/>
              </w:numPr>
              <w:rPr>
                <w:color w:val="000000" w:themeColor="text1"/>
              </w:rPr>
            </w:pPr>
            <w:r>
              <w:rPr>
                <w:rFonts w:hint="eastAsia"/>
                <w:color w:val="000000" w:themeColor="text1"/>
              </w:rPr>
              <w:t>输入端子:≥2路VGA；≥3路HDMI；≥1路Line in；≥1路RS232接口≥1路RJ45；输出端子：≥1路耳机；≥1路HDMI。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7</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触摸大屏</w:t>
            </w:r>
          </w:p>
        </w:tc>
        <w:tc>
          <w:tcPr>
            <w:tcW w:w="7535" w:type="dxa"/>
            <w:noWrap/>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color w:val="000000" w:themeColor="text1"/>
              </w:rPr>
              <w:t>1.液晶屏幕采用86英寸 LED 液晶A规屏，显示比例16:9，屏幕图像分辨率达屏幕图像分辨率达3840*2160。，具备防眩光效果；采用4mm钢化玻璃，玻璃硬度≥7H。</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color w:val="000000" w:themeColor="text1"/>
              </w:rPr>
              <w:t>2.整机具备至少3路前置USB接口,且所有前置USB接口支持Windows及Android双系统读取</w:t>
            </w:r>
            <w:r>
              <w:rPr>
                <w:rFonts w:hint="eastAsia"/>
                <w:color w:val="000000" w:themeColor="text1"/>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color w:val="000000" w:themeColor="text1"/>
              </w:rPr>
              <w:t>3.采用红外触控技术，支持在Windows系统中进行20点或以上触控。支持在Android系统中进行10点或以上触控。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color w:val="000000" w:themeColor="text1"/>
              </w:rPr>
              <w:t>4.整机支持任意通道下通过手势识别调出板擦工具进行擦除，且能够根据手与屏幕的接触面积自动调整板擦工具的大小。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color w:val="000000" w:themeColor="text1"/>
              </w:rPr>
              <w:t>5.内置无线网卡：支持802.11 b/g/n,实现PC和平板内置Android模块共享无线网络，且不受配套推拉黑板的信号干扰</w:t>
            </w:r>
            <w:r>
              <w:rPr>
                <w:rFonts w:hint="eastAsia"/>
                <w:color w:val="000000" w:themeColor="text1"/>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color w:val="000000" w:themeColor="text1"/>
              </w:rPr>
              <w:t>6.设备内置麦克风，支持通过前置按键一键启动录屏功能</w:t>
            </w:r>
            <w:r>
              <w:rPr>
                <w:rFonts w:hint="eastAsia"/>
                <w:color w:val="000000" w:themeColor="text1"/>
              </w:rPr>
              <w:t>。</w:t>
            </w:r>
          </w:p>
          <w:p>
            <w:pPr>
              <w:rPr>
                <w:color w:val="000000" w:themeColor="text1"/>
              </w:rPr>
            </w:pPr>
            <w:r>
              <w:rPr>
                <w:color w:val="000000" w:themeColor="text1"/>
              </w:rPr>
              <w:t>7.内置非独立外扩展的摄像头，像素至少500万 </w:t>
            </w:r>
          </w:p>
          <w:p>
            <w:pPr>
              <w:rPr>
                <w:color w:val="000000" w:themeColor="text1"/>
                <w:szCs w:val="22"/>
              </w:rPr>
            </w:pPr>
            <w:r>
              <w:rPr>
                <w:rFonts w:hint="eastAsia"/>
                <w:color w:val="000000" w:themeColor="text1"/>
                <w:szCs w:val="22"/>
              </w:rPr>
              <w:t>玻璃白板：</w:t>
            </w:r>
          </w:p>
          <w:p>
            <w:pPr>
              <w:rPr>
                <w:color w:val="000000" w:themeColor="text1"/>
                <w:szCs w:val="22"/>
              </w:rPr>
            </w:pPr>
            <w:r>
              <w:rPr>
                <w:rFonts w:hint="eastAsia"/>
                <w:color w:val="000000" w:themeColor="text1"/>
                <w:szCs w:val="22"/>
              </w:rPr>
              <w:t>1.7层工艺结构面板，表面坚固耐用，书写顺滑</w:t>
            </w:r>
          </w:p>
          <w:p>
            <w:pPr>
              <w:rPr>
                <w:color w:val="000000" w:themeColor="text1"/>
                <w:szCs w:val="22"/>
              </w:rPr>
            </w:pPr>
            <w:r>
              <w:rPr>
                <w:rFonts w:hint="eastAsia"/>
                <w:color w:val="000000" w:themeColor="text1"/>
                <w:szCs w:val="22"/>
              </w:rPr>
              <w:t>2.板面尺寸（宽*长）：100*200cm</w:t>
            </w:r>
          </w:p>
          <w:p>
            <w:pPr>
              <w:rPr>
                <w:color w:val="000000" w:themeColor="text1"/>
                <w:szCs w:val="22"/>
              </w:rPr>
            </w:pPr>
            <w:r>
              <w:rPr>
                <w:rFonts w:hint="eastAsia"/>
                <w:color w:val="000000" w:themeColor="text1"/>
                <w:szCs w:val="22"/>
              </w:rPr>
              <w:t>3.板面材质：钢化玻璃</w:t>
            </w:r>
          </w:p>
          <w:p>
            <w:pPr>
              <w:rPr>
                <w:color w:val="000000" w:themeColor="text1"/>
                <w:szCs w:val="22"/>
              </w:rPr>
            </w:pPr>
            <w:r>
              <w:rPr>
                <w:rFonts w:hint="eastAsia"/>
                <w:color w:val="000000" w:themeColor="text1"/>
                <w:szCs w:val="22"/>
              </w:rPr>
              <w:t>4.磁性：带磁</w:t>
            </w:r>
          </w:p>
          <w:p>
            <w:pPr>
              <w:rPr>
                <w:color w:val="000000" w:themeColor="text1"/>
              </w:rPr>
            </w:pPr>
            <w:r>
              <w:rPr>
                <w:rFonts w:hint="eastAsia"/>
                <w:color w:val="000000" w:themeColor="text1"/>
                <w:szCs w:val="22"/>
              </w:rPr>
              <w:t>5.商品毛重：26.9kg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8</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分组研讨触控一体机</w:t>
            </w:r>
          </w:p>
        </w:tc>
        <w:tc>
          <w:tcPr>
            <w:tcW w:w="7535" w:type="dxa"/>
            <w:noWrap/>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rFonts w:hint="eastAsia"/>
                <w:color w:val="000000" w:themeColor="text1"/>
              </w:rPr>
              <w:t>1．液晶屏幕采用</w:t>
            </w:r>
            <w:r>
              <w:rPr>
                <w:color w:val="000000" w:themeColor="text1"/>
              </w:rPr>
              <w:t>65</w:t>
            </w:r>
            <w:r>
              <w:rPr>
                <w:rFonts w:hint="eastAsia"/>
                <w:color w:val="000000" w:themeColor="text1"/>
              </w:rPr>
              <w:t>英寸 LED 液晶屏，显示比例16:9，屏幕图像分辨率达屏幕图像分辨率达3840*2160。</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rFonts w:hint="eastAsia"/>
                <w:color w:val="000000" w:themeColor="text1"/>
              </w:rPr>
              <w:t>2．整机具备至少3路前置USB接口,且所有前置USB接口支持Windows及Android双系统读取。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rFonts w:hint="eastAsia"/>
                <w:color w:val="000000" w:themeColor="text1"/>
              </w:rPr>
              <w:t>3．采用红外触控技术，支持在Windows系统中进行20点或以上触控。支持在Android系统中进行10点或以上触控。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bCs/>
                <w:color w:val="000000" w:themeColor="text1"/>
              </w:rPr>
            </w:pPr>
            <w:r>
              <w:rPr>
                <w:rFonts w:hint="eastAsia"/>
                <w:color w:val="000000" w:themeColor="text1"/>
              </w:rPr>
              <w:t>4．整机支持任意通道下通过手势识别调出板擦工具进行擦除，且能够根据手与屏幕的接触面积自动调整板擦工具的大小。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bCs/>
                <w:color w:val="000000" w:themeColor="text1"/>
              </w:rPr>
              <w:t>5</w:t>
            </w:r>
            <w:r>
              <w:rPr>
                <w:rFonts w:hint="eastAsia"/>
                <w:color w:val="000000" w:themeColor="text1"/>
              </w:rPr>
              <w:t>．</w:t>
            </w:r>
            <w:r>
              <w:rPr>
                <w:bCs/>
                <w:color w:val="000000" w:themeColor="text1"/>
              </w:rPr>
              <w:t>PC</w:t>
            </w:r>
            <w:r>
              <w:rPr>
                <w:rFonts w:hint="eastAsia"/>
                <w:bCs/>
                <w:color w:val="000000" w:themeColor="text1"/>
              </w:rPr>
              <w:t>模块C</w:t>
            </w:r>
            <w:r>
              <w:rPr>
                <w:bCs/>
                <w:color w:val="000000" w:themeColor="text1"/>
              </w:rPr>
              <w:t>PU</w:t>
            </w:r>
            <w:r>
              <w:rPr>
                <w:rFonts w:hint="eastAsia"/>
                <w:color w:val="000000" w:themeColor="text1"/>
              </w:rPr>
              <w:t>≥I3（8代以后），内存≥</w:t>
            </w:r>
            <w:r>
              <w:rPr>
                <w:color w:val="000000" w:themeColor="text1"/>
              </w:rPr>
              <w:t>4G</w:t>
            </w:r>
            <w:r>
              <w:rPr>
                <w:rFonts w:hint="eastAsia"/>
                <w:color w:val="000000" w:themeColor="text1"/>
              </w:rPr>
              <w:t>，存储≥</w:t>
            </w:r>
            <w:r>
              <w:rPr>
                <w:color w:val="000000" w:themeColor="text1"/>
              </w:rPr>
              <w:t>128G</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9</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扩声系统</w:t>
            </w:r>
          </w:p>
        </w:tc>
        <w:tc>
          <w:tcPr>
            <w:tcW w:w="7535" w:type="dxa"/>
            <w:noWrap/>
            <w:vAlign w:val="center"/>
          </w:tcPr>
          <w:p>
            <w:pPr>
              <w:widowControl/>
              <w:jc w:val="left"/>
              <w:textAlignment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吊麦扩声品牌：东玛克、湖山、天富通亮等</w:t>
            </w:r>
            <w:r>
              <w:rPr>
                <w:rFonts w:ascii="宋体" w:hAnsi="宋体" w:cs="宋体"/>
                <w:b/>
                <w:bCs/>
                <w:color w:val="000000" w:themeColor="text1"/>
                <w:kern w:val="0"/>
                <w:szCs w:val="21"/>
              </w:rPr>
              <w:t>同档次品牌，否则为无效投标。</w:t>
            </w:r>
          </w:p>
          <w:p>
            <w:pPr>
              <w:widowControl/>
              <w:jc w:val="left"/>
              <w:textAlignment w:val="center"/>
              <w:rPr>
                <w:b/>
                <w:color w:val="000000" w:themeColor="text1"/>
              </w:rPr>
            </w:pPr>
            <w:r>
              <w:rPr>
                <w:rFonts w:hint="eastAsia"/>
                <w:b/>
                <w:color w:val="000000" w:themeColor="text1"/>
              </w:rPr>
              <w:t>全频音箱（2只）</w:t>
            </w:r>
          </w:p>
          <w:p>
            <w:pPr>
              <w:widowControl/>
              <w:jc w:val="left"/>
              <w:textAlignment w:val="center"/>
              <w:rPr>
                <w:color w:val="000000" w:themeColor="text1"/>
              </w:rPr>
            </w:pPr>
            <w:r>
              <w:rPr>
                <w:rFonts w:hint="eastAsia"/>
                <w:color w:val="000000" w:themeColor="text1"/>
              </w:rPr>
              <w:t>1．阻抗≥8Ω。</w:t>
            </w:r>
          </w:p>
          <w:p>
            <w:pPr>
              <w:widowControl/>
              <w:jc w:val="left"/>
              <w:textAlignment w:val="center"/>
              <w:rPr>
                <w:color w:val="000000" w:themeColor="text1"/>
              </w:rPr>
            </w:pPr>
            <w:r>
              <w:rPr>
                <w:rFonts w:hint="eastAsia"/>
                <w:color w:val="000000" w:themeColor="text1"/>
              </w:rPr>
              <w:t>2．额定功率≥60w，长期连续功率≥80w ，短期连续功率≥100w 。</w:t>
            </w:r>
          </w:p>
          <w:p>
            <w:pPr>
              <w:widowControl/>
              <w:jc w:val="left"/>
              <w:textAlignment w:val="center"/>
              <w:rPr>
                <w:b/>
                <w:color w:val="000000" w:themeColor="text1"/>
              </w:rPr>
            </w:pPr>
            <w:r>
              <w:rPr>
                <w:rFonts w:hint="eastAsia"/>
                <w:b/>
                <w:color w:val="000000" w:themeColor="text1"/>
              </w:rPr>
              <w:t>吊麦</w:t>
            </w:r>
          </w:p>
          <w:p>
            <w:pPr>
              <w:widowControl/>
              <w:jc w:val="left"/>
              <w:textAlignment w:val="center"/>
              <w:rPr>
                <w:color w:val="000000" w:themeColor="text1"/>
              </w:rPr>
            </w:pPr>
            <w:r>
              <w:rPr>
                <w:rFonts w:hint="eastAsia"/>
                <w:color w:val="000000" w:themeColor="text1"/>
              </w:rPr>
              <w:t>1．麦克风阵列模组，拾音（5-8米）能力。</w:t>
            </w:r>
          </w:p>
          <w:p>
            <w:pPr>
              <w:widowControl/>
              <w:jc w:val="left"/>
              <w:textAlignment w:val="center"/>
              <w:rPr>
                <w:color w:val="000000" w:themeColor="text1"/>
              </w:rPr>
            </w:pPr>
            <w:r>
              <w:rPr>
                <w:rFonts w:hint="eastAsia"/>
                <w:color w:val="000000" w:themeColor="text1"/>
              </w:rPr>
              <w:t>2．灵敏度-10dB；灵敏度高，能够在较远距离接收到更纯净信号。</w:t>
            </w:r>
          </w:p>
          <w:p>
            <w:pPr>
              <w:widowControl/>
              <w:jc w:val="left"/>
              <w:textAlignment w:val="center"/>
              <w:rPr>
                <w:color w:val="000000" w:themeColor="text1"/>
              </w:rPr>
            </w:pPr>
            <w:r>
              <w:rPr>
                <w:rFonts w:hint="eastAsia"/>
                <w:color w:val="000000" w:themeColor="text1"/>
              </w:rPr>
              <w:t>3．指向性；宽范围内拾到讲话信号</w:t>
            </w:r>
          </w:p>
          <w:p>
            <w:pPr>
              <w:widowControl/>
              <w:jc w:val="left"/>
              <w:textAlignment w:val="center"/>
              <w:rPr>
                <w:color w:val="000000" w:themeColor="text1"/>
              </w:rPr>
            </w:pPr>
            <w:r>
              <w:rPr>
                <w:rFonts w:hint="eastAsia"/>
                <w:color w:val="000000" w:themeColor="text1"/>
              </w:rPr>
              <w:t>4．话筒内置数字降噪功能，能够根据现场环境对系统进行自适应降噪</w:t>
            </w:r>
          </w:p>
          <w:p>
            <w:pPr>
              <w:widowControl/>
              <w:jc w:val="left"/>
              <w:textAlignment w:val="center"/>
              <w:rPr>
                <w:b/>
                <w:color w:val="000000" w:themeColor="text1"/>
              </w:rPr>
            </w:pPr>
            <w:r>
              <w:rPr>
                <w:rFonts w:hint="eastAsia"/>
                <w:b/>
                <w:color w:val="000000" w:themeColor="text1"/>
              </w:rPr>
              <w:t>自适应教学扩声一体机</w:t>
            </w:r>
          </w:p>
          <w:p>
            <w:pPr>
              <w:widowControl/>
              <w:jc w:val="left"/>
              <w:textAlignment w:val="center"/>
              <w:rPr>
                <w:color w:val="000000" w:themeColor="text1"/>
              </w:rPr>
            </w:pPr>
            <w:r>
              <w:rPr>
                <w:rFonts w:hint="eastAsia"/>
                <w:color w:val="000000" w:themeColor="text1"/>
              </w:rPr>
              <w:t>1．传声器（MIC）输入：提供4路传声器输入每路可单独调节传声器增益。</w:t>
            </w:r>
          </w:p>
          <w:p>
            <w:pPr>
              <w:widowControl/>
              <w:jc w:val="left"/>
              <w:textAlignment w:val="center"/>
              <w:rPr>
                <w:color w:val="000000" w:themeColor="text1"/>
              </w:rPr>
            </w:pPr>
            <w:r>
              <w:rPr>
                <w:rFonts w:hint="eastAsia"/>
                <w:color w:val="000000" w:themeColor="text1"/>
              </w:rPr>
              <w:t>2．最大输出功率：4路*50W每路可调节音量大小。</w:t>
            </w:r>
          </w:p>
          <w:p>
            <w:pPr>
              <w:widowControl/>
              <w:jc w:val="left"/>
              <w:textAlignment w:val="center"/>
              <w:rPr>
                <w:color w:val="000000" w:themeColor="text1"/>
              </w:rPr>
            </w:pPr>
            <w:r>
              <w:rPr>
                <w:rFonts w:hint="eastAsia"/>
                <w:color w:val="000000" w:themeColor="text1"/>
              </w:rPr>
              <w:t>3．自动反馈抑制，自动回声消除，自动环境降噪，自动增益控制。</w:t>
            </w:r>
          </w:p>
          <w:p>
            <w:pPr>
              <w:widowControl/>
              <w:jc w:val="left"/>
              <w:textAlignment w:val="center"/>
              <w:rPr>
                <w:color w:val="000000" w:themeColor="text1"/>
              </w:rPr>
            </w:pPr>
            <w:r>
              <w:rPr>
                <w:rFonts w:hint="eastAsia"/>
                <w:color w:val="000000" w:themeColor="text1"/>
              </w:rPr>
              <w:t>4．具有对空调、电风扇等噪音有效过滤功能，不影响话音质量。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10</w:t>
            </w:r>
          </w:p>
        </w:tc>
        <w:tc>
          <w:tcPr>
            <w:tcW w:w="733" w:type="dxa"/>
            <w:noWrap/>
            <w:vAlign w:val="center"/>
          </w:tcPr>
          <w:p>
            <w:pPr>
              <w:pStyle w:val="33"/>
              <w:ind w:firstLine="0" w:firstLineChars="0"/>
              <w:rPr>
                <w:color w:val="000000" w:themeColor="text1"/>
                <w:sz w:val="21"/>
                <w:szCs w:val="21"/>
              </w:rPr>
            </w:pPr>
            <w:r>
              <w:rPr>
                <w:rFonts w:hint="eastAsia"/>
                <w:color w:val="000000" w:themeColor="text1"/>
                <w:sz w:val="21"/>
                <w:szCs w:val="21"/>
              </w:rPr>
              <w:t>桌椅</w:t>
            </w:r>
          </w:p>
        </w:tc>
        <w:tc>
          <w:tcPr>
            <w:tcW w:w="7535" w:type="dxa"/>
            <w:noWrap/>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ascii="宋体" w:hAnsi="宋体" w:cs="宋体"/>
                <w:b/>
                <w:color w:val="000000" w:themeColor="text1"/>
                <w:szCs w:val="21"/>
              </w:rPr>
              <w:t>学术讨论桌4张</w:t>
            </w:r>
          </w:p>
          <w:p>
            <w:pPr>
              <w:spacing w:line="220" w:lineRule="atLeast"/>
              <w:rPr>
                <w:color w:val="000000" w:themeColor="text1"/>
              </w:rPr>
            </w:pPr>
            <w:r>
              <w:rPr>
                <w:rFonts w:hint="eastAsia"/>
                <w:color w:val="000000" w:themeColor="text1"/>
              </w:rPr>
              <w:t>1．.基本材料描述：中密度板：符合国家环保要求 E1级；</w:t>
            </w:r>
          </w:p>
          <w:p>
            <w:pPr>
              <w:spacing w:line="380" w:lineRule="exact"/>
              <w:rPr>
                <w:color w:val="000000" w:themeColor="text1"/>
              </w:rPr>
            </w:pPr>
            <w:r>
              <w:rPr>
                <w:rFonts w:hint="eastAsia"/>
                <w:color w:val="000000" w:themeColor="text1"/>
              </w:rPr>
              <w:t>2．表面材料：防火美耐板，厚度0.8mm，双层贴面，维持表里张力一致，防止变形；</w:t>
            </w:r>
          </w:p>
          <w:p>
            <w:pPr>
              <w:spacing w:line="380" w:lineRule="exact"/>
              <w:rPr>
                <w:color w:val="000000" w:themeColor="text1"/>
              </w:rPr>
            </w:pPr>
            <w:r>
              <w:rPr>
                <w:rFonts w:hint="eastAsia"/>
                <w:color w:val="000000" w:themeColor="text1"/>
              </w:rPr>
              <w:t>3．封边胶：游离甲醛，g/kg：＜0.05  苯，g/kg：＜0.02  甲苯+二甲苯，g/kg：＜0.02  总挥发性有机物（W），g/l：2；</w:t>
            </w:r>
          </w:p>
          <w:p>
            <w:pPr>
              <w:spacing w:line="380" w:lineRule="exact"/>
              <w:rPr>
                <w:color w:val="000000" w:themeColor="text1"/>
              </w:rPr>
            </w:pPr>
            <w:r>
              <w:rPr>
                <w:rFonts w:hint="eastAsia"/>
                <w:color w:val="000000" w:themeColor="text1"/>
              </w:rPr>
              <w:t>4．联接件：拉力&gt;300牛顿，耐腐超过48小时；</w:t>
            </w:r>
          </w:p>
          <w:p>
            <w:pPr>
              <w:pStyle w:val="2"/>
              <w:spacing w:before="0" w:after="0" w:line="380" w:lineRule="exact"/>
              <w:rPr>
                <w:rFonts w:ascii="宋体" w:hAnsi="宋体" w:cs="宋体"/>
                <w:color w:val="000000" w:themeColor="text1"/>
                <w:szCs w:val="21"/>
              </w:rPr>
            </w:pPr>
            <w:r>
              <w:rPr>
                <w:rFonts w:ascii="Times New Roman" w:hAnsi="Times New Roman" w:eastAsiaTheme="minorEastAsia"/>
                <w:b w:val="0"/>
                <w:color w:val="000000" w:themeColor="text1"/>
                <w:sz w:val="21"/>
                <w:szCs w:val="21"/>
              </w:rPr>
              <w:t>5</w:t>
            </w:r>
            <w:r>
              <w:rPr>
                <w:rFonts w:hint="eastAsia" w:ascii="Times New Roman" w:hAnsi="Times New Roman" w:eastAsia="宋体"/>
                <w:b w:val="0"/>
                <w:bCs w:val="0"/>
                <w:color w:val="000000" w:themeColor="text1"/>
                <w:kern w:val="2"/>
                <w:sz w:val="21"/>
                <w:szCs w:val="20"/>
              </w:rPr>
              <w:t>．尺寸：长190cm宽120cm高75cm</w:t>
            </w:r>
            <w:r>
              <w:rPr>
                <w:rFonts w:ascii="Times New Roman" w:hAnsi="Times New Roman" w:eastAsia="宋体"/>
                <w:b w:val="0"/>
                <w:bCs w:val="0"/>
                <w:color w:val="000000" w:themeColor="text1"/>
                <w:kern w:val="2"/>
                <w:sz w:val="21"/>
                <w:szCs w:val="20"/>
              </w:rPr>
              <w:t>(±2mm)</w:t>
            </w:r>
            <w:r>
              <w:rPr>
                <w:rFonts w:cs="Arial" w:asciiTheme="minorEastAsia" w:hAnsiTheme="minorEastAsia" w:eastAsiaTheme="minorEastAsia"/>
                <w:b w:val="0"/>
                <w:color w:val="000000" w:themeColor="text1"/>
                <w:sz w:val="21"/>
                <w:szCs w:val="21"/>
                <w:shd w:val="clear" w:color="auto" w:fill="FFFFFF"/>
              </w:rPr>
              <w:t> </w:t>
            </w:r>
            <w:r>
              <w:rPr>
                <w:rFonts w:hint="eastAsia" w:cs="Arial" w:asciiTheme="minorEastAsia" w:hAnsiTheme="minorEastAsia" w:eastAsiaTheme="minorEastAsia"/>
                <w:b w:val="0"/>
                <w:color w:val="000000" w:themeColor="text1"/>
                <w:sz w:val="21"/>
                <w:szCs w:val="21"/>
                <w:shd w:val="clear" w:color="auto" w:fill="FFFFFF"/>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ascii="宋体" w:hAnsi="宋体" w:cs="宋体"/>
                <w:b/>
                <w:color w:val="000000" w:themeColor="text1"/>
                <w:szCs w:val="21"/>
              </w:rPr>
              <w:t>学生桌10张</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color w:val="000000" w:themeColor="text1"/>
                <w:szCs w:val="21"/>
              </w:rPr>
              <w:t>1</w:t>
            </w:r>
            <w:r>
              <w:rPr>
                <w:rFonts w:hint="eastAsia"/>
                <w:color w:val="000000" w:themeColor="text1"/>
              </w:rPr>
              <w:t>．基本材料描述：中密度板：符合国家环保要求 E1级；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color w:val="000000" w:themeColor="text1"/>
              </w:rPr>
            </w:pPr>
            <w:r>
              <w:rPr>
                <w:rFonts w:hint="eastAsia"/>
                <w:color w:val="000000" w:themeColor="text1"/>
                <w:szCs w:val="21"/>
              </w:rPr>
              <w:t>2</w:t>
            </w:r>
            <w:r>
              <w:rPr>
                <w:rFonts w:hint="eastAsia"/>
                <w:color w:val="000000" w:themeColor="text1"/>
              </w:rPr>
              <w:t>．表面材料：防火美耐板，厚度0.8mm，双层贴面，维持表里张力一致，防止变形；</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color w:val="000000" w:themeColor="text1"/>
                <w:szCs w:val="21"/>
              </w:rPr>
              <w:t>3</w:t>
            </w:r>
            <w:r>
              <w:rPr>
                <w:rFonts w:hint="eastAsia"/>
                <w:color w:val="000000" w:themeColor="text1"/>
              </w:rPr>
              <w:t>．封边胶：游离甲醛，g/kg：＜0.05  苯，g/kg：＜0.02  甲苯+二甲苯，g/kg：＜0.02  总挥发性有机物（W），g/l：2；</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color w:val="000000" w:themeColor="text1"/>
                <w:szCs w:val="21"/>
              </w:rPr>
              <w:t>4</w:t>
            </w:r>
            <w:r>
              <w:rPr>
                <w:rFonts w:hint="eastAsia"/>
                <w:color w:val="000000" w:themeColor="text1"/>
              </w:rPr>
              <w:t>．联接件：拉力&gt;300牛顿，耐腐超过48小时；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color w:val="000000" w:themeColor="text1"/>
                <w:szCs w:val="21"/>
              </w:rPr>
              <w:t>5</w:t>
            </w:r>
            <w:r>
              <w:rPr>
                <w:rFonts w:hint="eastAsia"/>
                <w:color w:val="000000" w:themeColor="text1"/>
              </w:rPr>
              <w:t>．尺寸：长160cm宽80cm高75cm</w:t>
            </w:r>
            <w:r>
              <w:rPr>
                <w:rFonts w:ascii="Arial" w:hAnsi="Arial" w:cs="Arial"/>
                <w:color w:val="000000" w:themeColor="text1"/>
                <w:sz w:val="19"/>
                <w:szCs w:val="19"/>
                <w:shd w:val="clear" w:color="auto" w:fill="FFFFFF"/>
              </w:rPr>
              <w:t>(±2mm) </w:t>
            </w:r>
            <w:r>
              <w:rPr>
                <w:rFonts w:hint="eastAsia"/>
                <w:color w:val="000000" w:themeColor="text1"/>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ascii="宋体" w:hAnsi="宋体" w:cs="宋体"/>
                <w:b/>
                <w:color w:val="000000" w:themeColor="text1"/>
                <w:szCs w:val="21"/>
              </w:rPr>
              <w:t>学生椅60把</w:t>
            </w:r>
            <w:r>
              <w:rPr>
                <w:rFonts w:hint="eastAsia" w:ascii="宋体" w:hAnsi="宋体" w:cs="宋体"/>
                <w:color w:val="000000" w:themeColor="text1"/>
                <w:szCs w:val="21"/>
              </w:rPr>
              <w:t>（带轱辘）</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color w:val="000000" w:themeColor="text1"/>
                <w:szCs w:val="21"/>
              </w:rPr>
              <w:t>1</w:t>
            </w:r>
            <w:r>
              <w:rPr>
                <w:rFonts w:hint="eastAsia"/>
                <w:color w:val="000000" w:themeColor="text1"/>
              </w:rPr>
              <w:t>．面料：优质网布，耐磨性大于75000双层磨擦；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color w:val="000000" w:themeColor="text1"/>
                <w:szCs w:val="21"/>
              </w:rPr>
              <w:t>2</w:t>
            </w:r>
            <w:r>
              <w:rPr>
                <w:rFonts w:hint="eastAsia"/>
                <w:color w:val="000000" w:themeColor="text1"/>
              </w:rPr>
              <w:t>．椅架：壁厚2.0mm.焊接口光滑，表面静电喷涂；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color w:val="000000" w:themeColor="text1"/>
                <w:szCs w:val="21"/>
              </w:rPr>
              <w:t>3</w:t>
            </w:r>
            <w:r>
              <w:rPr>
                <w:rFonts w:hint="eastAsia"/>
                <w:color w:val="000000" w:themeColor="text1"/>
              </w:rPr>
              <w:t>．星脚轮：静音阻尼轮子，77%杜邦尼龙+23%玻璃纤维扶手：PU发泡扶手、耐冲击PP扶手；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color w:val="000000" w:themeColor="text1"/>
                <w:szCs w:val="21"/>
              </w:rPr>
              <w:t>4</w:t>
            </w:r>
            <w:r>
              <w:rPr>
                <w:rFonts w:hint="eastAsia"/>
                <w:color w:val="000000" w:themeColor="text1"/>
              </w:rPr>
              <w:t>．靠背、座垫：国产，高密度一次成型泡棉，回弹率52，拉伸强度150Kpa；撕裂强度4.52N/cm，圆润厚实，弹性好，表面涂有防止老化变形保护膜。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themeColor="text1"/>
                <w:szCs w:val="21"/>
              </w:rPr>
            </w:pPr>
            <w:r>
              <w:rPr>
                <w:rFonts w:hint="eastAsia" w:ascii="宋体" w:hAnsi="宋体" w:cs="宋体"/>
                <w:color w:val="000000" w:themeColor="text1"/>
                <w:szCs w:val="21"/>
              </w:rPr>
              <w:t>注：投标人中标后，经双方协商同意可对桌椅配置进行调整</w:t>
            </w:r>
            <w:r>
              <w:rPr>
                <w:rFonts w:ascii="Arial" w:hAnsi="Arial" w:cs="Arial"/>
                <w:color w:val="000000" w:themeColor="text1"/>
                <w:sz w:val="19"/>
                <w:szCs w:val="19"/>
                <w:shd w:val="clear" w:color="auto" w:fill="FFFFFF"/>
              </w:rPr>
              <w:t> </w:t>
            </w:r>
            <w:r>
              <w:rPr>
                <w:rFonts w:hint="eastAsia" w:ascii="Arial" w:hAnsi="Arial" w:cs="Arial"/>
                <w:color w:val="000000" w:themeColor="text1"/>
                <w:sz w:val="19"/>
                <w:szCs w:val="19"/>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color w:val="000000" w:themeColor="text1"/>
                <w:sz w:val="21"/>
                <w:szCs w:val="21"/>
              </w:rPr>
              <w:t>1</w:t>
            </w:r>
            <w:r>
              <w:rPr>
                <w:rFonts w:hint="eastAsia"/>
                <w:color w:val="000000" w:themeColor="text1"/>
                <w:sz w:val="21"/>
                <w:szCs w:val="21"/>
              </w:rPr>
              <w:t>1</w:t>
            </w:r>
          </w:p>
        </w:tc>
        <w:tc>
          <w:tcPr>
            <w:tcW w:w="733" w:type="dxa"/>
            <w:noWrap/>
            <w:vAlign w:val="center"/>
          </w:tcPr>
          <w:p>
            <w:pPr>
              <w:pStyle w:val="33"/>
              <w:ind w:firstLine="0" w:firstLineChars="0"/>
              <w:rPr>
                <w:color w:val="000000" w:themeColor="text1"/>
                <w:sz w:val="21"/>
                <w:szCs w:val="21"/>
              </w:rPr>
            </w:pPr>
            <w:r>
              <w:rPr>
                <w:rFonts w:hint="eastAsia"/>
                <w:color w:val="000000" w:themeColor="text1"/>
                <w:sz w:val="21"/>
                <w:szCs w:val="21"/>
              </w:rPr>
              <w:t>分组研讨模块</w:t>
            </w:r>
          </w:p>
        </w:tc>
        <w:tc>
          <w:tcPr>
            <w:tcW w:w="7535" w:type="dxa"/>
            <w:noWrap/>
          </w:tcPr>
          <w:p>
            <w:pPr>
              <w:rPr>
                <w:color w:val="000000" w:themeColor="text1"/>
              </w:rPr>
            </w:pPr>
            <w:r>
              <w:rPr>
                <w:rFonts w:hint="eastAsia"/>
                <w:color w:val="000000" w:themeColor="text1"/>
              </w:rPr>
              <w:t>★1．新建分组讨论，输入讨论主题和选择参与讨论的小组后，确认创建并开启。教师屏幕显示各小组人数加入情况，小组屏幕上显示加入本组讨论的二维码。学生通过微信扫码加入小组开启讨论吧进入讨论环节；</w:t>
            </w:r>
          </w:p>
          <w:p>
            <w:pPr>
              <w:rPr>
                <w:color w:val="000000" w:themeColor="text1"/>
              </w:rPr>
            </w:pPr>
            <w:r>
              <w:rPr>
                <w:rFonts w:hint="eastAsia"/>
                <w:color w:val="000000" w:themeColor="text1"/>
              </w:rPr>
              <w:t>2．开启分组讨论，学生发言。（1）第一个成功加入小组的学生会默认成为小组组长，小组组长可以发言、管理本组发言（包括设置精选发言和精选发言调序）、移交组长、退出小组等操作；普通组员只可以发言；（2）在学生微信端，加入小组、退出小组、组长变更都会有消息通知；（3）教师屏幕上，可以查看精选发言，教师可以控制教室内各个屏幕显示的内容；（4）提供默认和词云两种显示模式供选择，可选择显示的内容，在词云界面，教师可以同时查看各小组发言的关键词。</w:t>
            </w:r>
          </w:p>
          <w:p>
            <w:pPr>
              <w:rPr>
                <w:color w:val="000000" w:themeColor="text1"/>
              </w:rPr>
            </w:pPr>
            <w:r>
              <w:rPr>
                <w:rFonts w:hint="eastAsia"/>
                <w:color w:val="000000" w:themeColor="text1"/>
              </w:rPr>
              <w:t>3．小组评分：</w:t>
            </w:r>
          </w:p>
          <w:p>
            <w:pPr>
              <w:rPr>
                <w:color w:val="000000" w:themeColor="text1"/>
              </w:rPr>
            </w:pPr>
            <w:r>
              <w:rPr>
                <w:rFonts w:hint="eastAsia"/>
                <w:color w:val="000000" w:themeColor="text1"/>
              </w:rPr>
              <w:t>可以给某个学生评分；</w:t>
            </w:r>
          </w:p>
          <w:p>
            <w:pPr>
              <w:rPr>
                <w:color w:val="000000" w:themeColor="text1"/>
              </w:rPr>
            </w:pPr>
            <w:r>
              <w:rPr>
                <w:rFonts w:hint="eastAsia"/>
                <w:color w:val="000000" w:themeColor="text1"/>
              </w:rPr>
              <w:t>可以给小组全体成员统一评分。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12</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常态化录播</w:t>
            </w:r>
          </w:p>
        </w:tc>
        <w:tc>
          <w:tcPr>
            <w:tcW w:w="7535" w:type="dxa"/>
            <w:noWrap/>
            <w:vAlign w:val="center"/>
          </w:tcPr>
          <w:p>
            <w:pPr>
              <w:rPr>
                <w:b/>
                <w:bCs/>
                <w:color w:val="000000" w:themeColor="text1"/>
              </w:rPr>
            </w:pPr>
            <w:r>
              <w:rPr>
                <w:rFonts w:hint="eastAsia"/>
                <w:b/>
                <w:bCs/>
                <w:color w:val="000000" w:themeColor="text1"/>
              </w:rPr>
              <w:t>高清录播一体机（含智慧型录播主机系统软件）：</w:t>
            </w:r>
          </w:p>
          <w:p>
            <w:pPr>
              <w:rPr>
                <w:color w:val="000000" w:themeColor="text1"/>
              </w:rPr>
            </w:pPr>
            <w:r>
              <w:rPr>
                <w:rFonts w:hint="eastAsia"/>
                <w:color w:val="000000" w:themeColor="text1"/>
              </w:rPr>
              <w:t>1．支持HDMI输入,HDMI输出；</w:t>
            </w:r>
          </w:p>
          <w:p>
            <w:pPr>
              <w:rPr>
                <w:color w:val="000000" w:themeColor="text1"/>
              </w:rPr>
            </w:pPr>
            <w:r>
              <w:rPr>
                <w:rFonts w:hint="eastAsia"/>
                <w:color w:val="000000" w:themeColor="text1"/>
              </w:rPr>
              <w:t>2．视频：H.264编码；音频：AAC编码；视频码流： 1Mbps～10Mbps可调；</w:t>
            </w:r>
          </w:p>
          <w:p>
            <w:pPr>
              <w:rPr>
                <w:color w:val="000000" w:themeColor="text1"/>
              </w:rPr>
            </w:pPr>
            <w:r>
              <w:rPr>
                <w:rFonts w:hint="eastAsia"/>
                <w:color w:val="000000" w:themeColor="text1"/>
              </w:rPr>
              <w:t>3．网络输出：支持≥2路RTSP流输出；≥2路RTMP流输出；码流：500KBps-10MB可调；分辨率：D1-1080P 可调；</w:t>
            </w:r>
          </w:p>
          <w:p>
            <w:pPr>
              <w:rPr>
                <w:color w:val="000000" w:themeColor="text1"/>
              </w:rPr>
            </w:pPr>
            <w:r>
              <w:rPr>
                <w:rFonts w:hint="eastAsia"/>
                <w:color w:val="000000" w:themeColor="text1"/>
              </w:rPr>
              <w:t>4．高清录播一体机同时内置直播、导播、图像分析等功能模块；</w:t>
            </w:r>
          </w:p>
          <w:p>
            <w:pPr>
              <w:rPr>
                <w:color w:val="000000" w:themeColor="text1"/>
              </w:rPr>
            </w:pPr>
            <w:r>
              <w:rPr>
                <w:rFonts w:hint="eastAsia"/>
                <w:color w:val="000000" w:themeColor="text1"/>
              </w:rPr>
              <w:t>5．同时具备直播、导播控制功能，可实现至少4路视频场景+1路HDMI信号的导播和跟踪控制功能；</w:t>
            </w:r>
          </w:p>
          <w:p>
            <w:pPr>
              <w:rPr>
                <w:b/>
                <w:bCs/>
                <w:color w:val="000000" w:themeColor="text1"/>
              </w:rPr>
            </w:pPr>
            <w:r>
              <w:rPr>
                <w:rFonts w:hint="eastAsia"/>
                <w:b/>
                <w:bCs/>
                <w:color w:val="000000" w:themeColor="text1"/>
              </w:rPr>
              <w:t>4K智能摄像机（含环境监测老师摄像机软件）：</w:t>
            </w:r>
          </w:p>
          <w:p>
            <w:pPr>
              <w:rPr>
                <w:color w:val="000000" w:themeColor="text1"/>
              </w:rPr>
            </w:pPr>
            <w:r>
              <w:rPr>
                <w:rFonts w:hint="eastAsia"/>
                <w:color w:val="000000" w:themeColor="text1"/>
              </w:rPr>
              <w:t>1．像素857万 1/2.5英寸4K CMOS传感器；镜头7.9mm；</w:t>
            </w:r>
          </w:p>
          <w:p>
            <w:pPr>
              <w:rPr>
                <w:color w:val="000000" w:themeColor="text1"/>
              </w:rPr>
            </w:pPr>
            <w:r>
              <w:rPr>
                <w:rFonts w:hint="eastAsia"/>
                <w:color w:val="000000" w:themeColor="text1"/>
              </w:rPr>
              <w:t>2．最高支持双路1080P30网络H265/H264视频输出；</w:t>
            </w:r>
          </w:p>
          <w:p>
            <w:pPr>
              <w:rPr>
                <w:color w:val="000000" w:themeColor="text1"/>
              </w:rPr>
            </w:pPr>
            <w:r>
              <w:rPr>
                <w:rFonts w:hint="eastAsia"/>
                <w:color w:val="000000" w:themeColor="text1"/>
              </w:rPr>
              <w:t>3．跟踪完成后输出一路视频流；</w:t>
            </w:r>
          </w:p>
          <w:p>
            <w:pPr>
              <w:rPr>
                <w:color w:val="000000" w:themeColor="text1"/>
              </w:rPr>
            </w:pPr>
            <w:r>
              <w:rPr>
                <w:rFonts w:hint="eastAsia"/>
                <w:color w:val="000000" w:themeColor="text1"/>
              </w:rPr>
              <w:t>4．接口RJ45 10/100M/1000M支持POE供电；</w:t>
            </w:r>
          </w:p>
          <w:p>
            <w:pPr>
              <w:rPr>
                <w:color w:val="000000" w:themeColor="text1"/>
              </w:rPr>
            </w:pPr>
            <w:r>
              <w:rPr>
                <w:rFonts w:hint="eastAsia"/>
                <w:color w:val="000000" w:themeColor="text1"/>
              </w:rPr>
              <w:t>5．单镜头可输出全景和特写两个景别；支持老师跟踪定位功能，同时实现全景景别和跟踪特写景别拍摄。</w:t>
            </w:r>
          </w:p>
          <w:p>
            <w:pPr>
              <w:rPr>
                <w:b/>
                <w:bCs/>
                <w:color w:val="000000" w:themeColor="text1"/>
              </w:rPr>
            </w:pPr>
            <w:r>
              <w:rPr>
                <w:rFonts w:hint="eastAsia"/>
                <w:b/>
                <w:bCs/>
                <w:color w:val="000000" w:themeColor="text1"/>
              </w:rPr>
              <w:t>4K智能摄像机（含环境监测学生摄像机软件）：</w:t>
            </w:r>
          </w:p>
          <w:p>
            <w:pPr>
              <w:rPr>
                <w:color w:val="000000" w:themeColor="text1"/>
              </w:rPr>
            </w:pPr>
            <w:r>
              <w:rPr>
                <w:rFonts w:hint="eastAsia"/>
                <w:color w:val="000000" w:themeColor="text1"/>
              </w:rPr>
              <w:t>1．像素857万 1/2.5英寸4K CMOS传感器；镜头3.4mm；</w:t>
            </w:r>
          </w:p>
          <w:p>
            <w:pPr>
              <w:rPr>
                <w:color w:val="000000" w:themeColor="text1"/>
              </w:rPr>
            </w:pPr>
            <w:r>
              <w:rPr>
                <w:rFonts w:hint="eastAsia"/>
                <w:color w:val="000000" w:themeColor="text1"/>
              </w:rPr>
              <w:t>2．最高支持双路1080P30网络H265/H264视频输出；</w:t>
            </w:r>
          </w:p>
          <w:p>
            <w:pPr>
              <w:rPr>
                <w:color w:val="000000" w:themeColor="text1"/>
              </w:rPr>
            </w:pPr>
            <w:r>
              <w:rPr>
                <w:rFonts w:hint="eastAsia"/>
                <w:color w:val="000000" w:themeColor="text1"/>
              </w:rPr>
              <w:t>3．跟踪完成后输出一路视频流；</w:t>
            </w:r>
          </w:p>
          <w:p>
            <w:pPr>
              <w:rPr>
                <w:color w:val="000000" w:themeColor="text1"/>
              </w:rPr>
            </w:pPr>
            <w:r>
              <w:rPr>
                <w:rFonts w:hint="eastAsia"/>
                <w:color w:val="000000" w:themeColor="text1"/>
              </w:rPr>
              <w:t>4．接口RJ45 10/100M/1000M支持POE供电；</w:t>
            </w:r>
          </w:p>
          <w:p>
            <w:pPr>
              <w:rPr>
                <w:color w:val="000000" w:themeColor="text1"/>
              </w:rPr>
            </w:pPr>
            <w:r>
              <w:rPr>
                <w:rFonts w:hint="eastAsia"/>
                <w:color w:val="000000" w:themeColor="text1"/>
              </w:rPr>
              <w:t>5．单镜头可输出全景和特写两个景别；支持学生跟踪定位功能，同时实现全景景别和跟踪特写景别拍摄。</w:t>
            </w:r>
          </w:p>
          <w:p>
            <w:pPr>
              <w:rPr>
                <w:b/>
                <w:bCs/>
                <w:color w:val="000000" w:themeColor="text1"/>
              </w:rPr>
            </w:pPr>
            <w:r>
              <w:rPr>
                <w:rFonts w:hint="eastAsia"/>
                <w:b/>
                <w:bCs/>
                <w:color w:val="000000" w:themeColor="text1"/>
              </w:rPr>
              <w:t>拾音器：</w:t>
            </w:r>
          </w:p>
          <w:p>
            <w:pPr>
              <w:rPr>
                <w:color w:val="000000" w:themeColor="text1"/>
              </w:rPr>
            </w:pPr>
            <w:r>
              <w:rPr>
                <w:rFonts w:hint="eastAsia"/>
                <w:color w:val="000000" w:themeColor="text1"/>
              </w:rPr>
              <w:t>1．拾音面积：10平方米～70平方米；</w:t>
            </w:r>
          </w:p>
          <w:p>
            <w:pPr>
              <w:rPr>
                <w:color w:val="000000" w:themeColor="text1"/>
              </w:rPr>
            </w:pPr>
            <w:r>
              <w:rPr>
                <w:rFonts w:hint="eastAsia"/>
                <w:color w:val="000000" w:themeColor="text1"/>
              </w:rPr>
              <w:t>2．音频传输距离：3000米；</w:t>
            </w:r>
          </w:p>
          <w:p>
            <w:pPr>
              <w:rPr>
                <w:color w:val="000000" w:themeColor="text1"/>
              </w:rPr>
            </w:pPr>
            <w:r>
              <w:rPr>
                <w:rFonts w:hint="eastAsia"/>
                <w:color w:val="000000" w:themeColor="text1"/>
              </w:rPr>
              <w:t>3．指向特性：全指向性;</w:t>
            </w:r>
          </w:p>
          <w:p>
            <w:pPr>
              <w:rPr>
                <w:color w:val="000000" w:themeColor="text1"/>
              </w:rPr>
            </w:pPr>
            <w:r>
              <w:rPr>
                <w:rFonts w:hint="eastAsia"/>
                <w:color w:val="000000" w:themeColor="text1"/>
              </w:rPr>
              <w:t>4．麦克风：两只高灵敏度电容咪头。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13</w:t>
            </w:r>
          </w:p>
        </w:tc>
        <w:tc>
          <w:tcPr>
            <w:tcW w:w="733" w:type="dxa"/>
            <w:noWrap/>
          </w:tcPr>
          <w:p>
            <w:pPr>
              <w:pStyle w:val="33"/>
              <w:ind w:firstLine="0" w:firstLineChars="0"/>
              <w:rPr>
                <w:color w:val="000000" w:themeColor="text1"/>
                <w:sz w:val="21"/>
                <w:szCs w:val="21"/>
              </w:rPr>
            </w:pPr>
            <w:r>
              <w:rPr>
                <w:color w:val="000000" w:themeColor="text1"/>
                <w:sz w:val="21"/>
                <w:szCs w:val="21"/>
              </w:rPr>
              <w:t>中央控制及感知系统</w:t>
            </w:r>
          </w:p>
        </w:tc>
        <w:tc>
          <w:tcPr>
            <w:tcW w:w="7535" w:type="dxa"/>
            <w:noWrap/>
            <w:vAlign w:val="center"/>
          </w:tcPr>
          <w:p>
            <w:pPr>
              <w:pStyle w:val="34"/>
              <w:jc w:val="both"/>
              <w:rPr>
                <w:rFonts w:ascii="宋体" w:hAnsi="宋体" w:cs="宋体"/>
                <w:b/>
                <w:bCs/>
                <w:color w:val="000000" w:themeColor="text1"/>
                <w:sz w:val="21"/>
                <w:szCs w:val="21"/>
              </w:rPr>
            </w:pPr>
            <w:r>
              <w:rPr>
                <w:rFonts w:hint="eastAsia" w:ascii="宋体" w:hAnsi="宋体" w:cs="宋体"/>
                <w:b/>
                <w:bCs/>
                <w:color w:val="000000" w:themeColor="text1"/>
                <w:sz w:val="21"/>
                <w:szCs w:val="21"/>
              </w:rPr>
              <w:t>智慧管理主机：</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1</w:t>
            </w:r>
            <w:r>
              <w:rPr>
                <w:rFonts w:hint="eastAsia"/>
                <w:color w:val="000000" w:themeColor="text1"/>
              </w:rPr>
              <w:t>．</w:t>
            </w:r>
            <w:r>
              <w:rPr>
                <w:rFonts w:hint="eastAsia" w:ascii="宋体" w:hAnsi="宋体" w:cs="宋体"/>
                <w:color w:val="000000" w:themeColor="text1"/>
                <w:sz w:val="21"/>
                <w:szCs w:val="21"/>
              </w:rPr>
              <w:t>内置控制管理模块、高清切换模块、VGA切换模块、电源管理模块、IP广播模块、蓝牙话筒模块、智能音频切换模块、数字功放模块、运维模块和网络交换机模块；</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color w:val="000000" w:themeColor="text1"/>
              </w:rPr>
              <w:t>．</w:t>
            </w:r>
            <w:r>
              <w:rPr>
                <w:rFonts w:hint="eastAsia" w:ascii="宋体" w:hAnsi="宋体" w:cs="宋体"/>
                <w:color w:val="000000" w:themeColor="text1"/>
                <w:sz w:val="21"/>
                <w:szCs w:val="21"/>
              </w:rPr>
              <w:t>≥3X2 VGA 切换，≥4X2HDMI切换，分辨率1920*1080@60；</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3</w:t>
            </w:r>
            <w:r>
              <w:rPr>
                <w:rFonts w:hint="eastAsia"/>
                <w:color w:val="000000" w:themeColor="text1"/>
              </w:rPr>
              <w:t>．</w:t>
            </w:r>
            <w:r>
              <w:rPr>
                <w:rFonts w:hint="eastAsia" w:ascii="宋体" w:hAnsi="宋体" w:cs="宋体"/>
                <w:color w:val="000000" w:themeColor="text1"/>
                <w:sz w:val="21"/>
                <w:szCs w:val="21"/>
              </w:rPr>
              <w:t>≥5路可编程RS232控制功能，实现投影机、2路大屏和其他控制功能；</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4</w:t>
            </w:r>
            <w:r>
              <w:rPr>
                <w:rFonts w:hint="eastAsia"/>
                <w:color w:val="000000" w:themeColor="text1"/>
              </w:rPr>
              <w:t>．</w:t>
            </w:r>
            <w:r>
              <w:rPr>
                <w:rFonts w:hint="eastAsia" w:ascii="宋体" w:hAnsi="宋体" w:cs="宋体"/>
                <w:color w:val="000000" w:themeColor="text1"/>
                <w:sz w:val="21"/>
                <w:szCs w:val="21"/>
              </w:rPr>
              <w:t>≥7路电源管理，可以给电脑、投影机、系统、大屏供电和电动屏幕的控制。</w:t>
            </w:r>
          </w:p>
          <w:p>
            <w:pPr>
              <w:pStyle w:val="34"/>
              <w:jc w:val="both"/>
              <w:rPr>
                <w:rFonts w:ascii="宋体" w:hAnsi="宋体" w:cs="宋体"/>
                <w:b/>
                <w:bCs/>
                <w:color w:val="000000" w:themeColor="text1"/>
                <w:sz w:val="21"/>
                <w:szCs w:val="21"/>
              </w:rPr>
            </w:pPr>
            <w:r>
              <w:rPr>
                <w:rFonts w:hint="eastAsia" w:ascii="宋体" w:hAnsi="宋体" w:cs="宋体"/>
                <w:b/>
                <w:bCs/>
                <w:color w:val="000000" w:themeColor="text1"/>
                <w:sz w:val="21"/>
                <w:szCs w:val="21"/>
              </w:rPr>
              <w:t>智能触控面板：</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1</w:t>
            </w:r>
            <w:r>
              <w:rPr>
                <w:rFonts w:hint="eastAsia"/>
                <w:color w:val="000000" w:themeColor="text1"/>
              </w:rPr>
              <w:t>．</w:t>
            </w:r>
            <w:r>
              <w:rPr>
                <w:rFonts w:hint="eastAsia" w:ascii="宋体" w:hAnsi="宋体" w:cs="宋体"/>
                <w:color w:val="000000" w:themeColor="text1"/>
                <w:sz w:val="21"/>
                <w:szCs w:val="21"/>
              </w:rPr>
              <w:t>10.1英寸液晶触摸屏，分辨率1200*800，可编程，界面可以定制功能；</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color w:val="000000" w:themeColor="text1"/>
              </w:rPr>
              <w:t>．</w:t>
            </w:r>
            <w:r>
              <w:rPr>
                <w:rFonts w:hint="eastAsia" w:ascii="宋体" w:hAnsi="宋体" w:cs="宋体"/>
                <w:color w:val="000000" w:themeColor="text1"/>
                <w:sz w:val="21"/>
                <w:szCs w:val="21"/>
              </w:rPr>
              <w:t>接口：≥1路RJ45接口、HDMI接口、RS485接口、DC12V电源接口；</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3</w:t>
            </w:r>
            <w:r>
              <w:rPr>
                <w:rFonts w:hint="eastAsia"/>
                <w:color w:val="000000" w:themeColor="text1"/>
              </w:rPr>
              <w:t>．</w:t>
            </w:r>
            <w:r>
              <w:rPr>
                <w:rFonts w:hint="eastAsia" w:ascii="宋体" w:hAnsi="宋体" w:cs="宋体"/>
                <w:color w:val="000000" w:themeColor="text1"/>
                <w:sz w:val="21"/>
                <w:szCs w:val="21"/>
              </w:rPr>
              <w:t>可实现一键“上下课”联动控制，一键“同屏切换”功能，VGA、HDMI信号切换功能，音量控制功能和一键静音功能，投影机联动电动幕控制功能，大屏控制功能，电脑开关机功能等。</w:t>
            </w:r>
          </w:p>
          <w:p>
            <w:pPr>
              <w:pStyle w:val="34"/>
              <w:jc w:val="both"/>
              <w:rPr>
                <w:rFonts w:ascii="宋体" w:hAnsi="宋体" w:cs="宋体"/>
                <w:b/>
                <w:bCs/>
                <w:color w:val="000000" w:themeColor="text1"/>
                <w:sz w:val="21"/>
                <w:szCs w:val="21"/>
              </w:rPr>
            </w:pPr>
            <w:r>
              <w:rPr>
                <w:rFonts w:hint="eastAsia" w:ascii="宋体" w:hAnsi="宋体" w:cs="宋体"/>
                <w:b/>
                <w:bCs/>
                <w:color w:val="000000" w:themeColor="text1"/>
                <w:sz w:val="21"/>
                <w:szCs w:val="21"/>
              </w:rPr>
              <w:t>空调控制模块：</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1</w:t>
            </w:r>
            <w:r>
              <w:rPr>
                <w:rFonts w:hint="eastAsia"/>
                <w:color w:val="000000" w:themeColor="text1"/>
              </w:rPr>
              <w:t>．</w:t>
            </w:r>
            <w:r>
              <w:rPr>
                <w:rFonts w:hint="eastAsia" w:ascii="宋体" w:hAnsi="宋体" w:cs="宋体"/>
                <w:color w:val="000000" w:themeColor="text1"/>
                <w:sz w:val="21"/>
                <w:szCs w:val="21"/>
              </w:rPr>
              <w:t>3组独立电源管理，可以设置AC220V和AC380V不同的连接方式；独立开关控制，内部有消弧功能。接口为绿色端子。每组最大功率5000w；</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color w:val="000000" w:themeColor="text1"/>
              </w:rPr>
              <w:t>．</w:t>
            </w:r>
            <w:r>
              <w:rPr>
                <w:rFonts w:hint="eastAsia" w:ascii="宋体" w:hAnsi="宋体" w:cs="宋体"/>
                <w:color w:val="000000" w:themeColor="text1"/>
                <w:sz w:val="21"/>
                <w:szCs w:val="21"/>
              </w:rPr>
              <w:t>连接全向式红外发射功能，控制空调的开关、模式、温度、风力等；</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3</w:t>
            </w:r>
            <w:r>
              <w:rPr>
                <w:rFonts w:hint="eastAsia"/>
                <w:color w:val="000000" w:themeColor="text1"/>
              </w:rPr>
              <w:t>．</w:t>
            </w:r>
            <w:r>
              <w:rPr>
                <w:rFonts w:hint="eastAsia" w:ascii="宋体" w:hAnsi="宋体" w:cs="宋体"/>
                <w:color w:val="000000" w:themeColor="text1"/>
                <w:sz w:val="21"/>
                <w:szCs w:val="21"/>
              </w:rPr>
              <w:t>3个指示灯，16路ID拨码设置,其中6路系统ID，8路设置ID。10个凤凰端子，控制扩展。3个设置按键和复位管理。内置各品牌空调代码，无需写码，拨码实现控制；</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4</w:t>
            </w:r>
            <w:r>
              <w:rPr>
                <w:rFonts w:hint="eastAsia"/>
                <w:color w:val="000000" w:themeColor="text1"/>
              </w:rPr>
              <w:t>．</w:t>
            </w:r>
            <w:r>
              <w:rPr>
                <w:rFonts w:hint="eastAsia" w:ascii="宋体" w:hAnsi="宋体" w:cs="宋体"/>
                <w:color w:val="000000" w:themeColor="text1"/>
                <w:sz w:val="21"/>
                <w:szCs w:val="21"/>
              </w:rPr>
              <w:t>通讯协议：IOT，支持15个设备连接。</w:t>
            </w:r>
          </w:p>
          <w:p>
            <w:pPr>
              <w:pStyle w:val="34"/>
              <w:jc w:val="both"/>
              <w:rPr>
                <w:rFonts w:ascii="宋体" w:hAnsi="宋体" w:cs="宋体"/>
                <w:b/>
                <w:bCs/>
                <w:color w:val="000000" w:themeColor="text1"/>
                <w:sz w:val="21"/>
                <w:szCs w:val="21"/>
              </w:rPr>
            </w:pPr>
            <w:r>
              <w:rPr>
                <w:rFonts w:hint="eastAsia" w:ascii="宋体" w:hAnsi="宋体" w:cs="宋体"/>
                <w:b/>
                <w:bCs/>
                <w:color w:val="000000" w:themeColor="text1"/>
                <w:sz w:val="21"/>
                <w:szCs w:val="21"/>
              </w:rPr>
              <w:t>灯光控制模块：</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1</w:t>
            </w:r>
            <w:r>
              <w:rPr>
                <w:rFonts w:hint="eastAsia"/>
                <w:color w:val="000000" w:themeColor="text1"/>
              </w:rPr>
              <w:t>．</w:t>
            </w:r>
            <w:r>
              <w:rPr>
                <w:rFonts w:hint="eastAsia" w:ascii="宋体" w:hAnsi="宋体" w:cs="宋体"/>
                <w:color w:val="000000" w:themeColor="text1"/>
                <w:sz w:val="21"/>
                <w:szCs w:val="21"/>
              </w:rPr>
              <w:t>2组独立控制电源开关，1组电源进，2组输出。接口为绿色端子；</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color w:val="000000" w:themeColor="text1"/>
              </w:rPr>
              <w:t>．</w:t>
            </w:r>
            <w:r>
              <w:rPr>
                <w:rFonts w:hint="eastAsia" w:ascii="宋体" w:hAnsi="宋体" w:cs="宋体"/>
                <w:color w:val="000000" w:themeColor="text1"/>
                <w:sz w:val="21"/>
                <w:szCs w:val="21"/>
              </w:rPr>
              <w:t>可编程操作，按照一定的程序工作。每组最大功率2000w；</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3</w:t>
            </w:r>
            <w:r>
              <w:rPr>
                <w:rFonts w:hint="eastAsia"/>
                <w:color w:val="000000" w:themeColor="text1"/>
              </w:rPr>
              <w:t>．</w:t>
            </w:r>
            <w:r>
              <w:rPr>
                <w:rFonts w:hint="eastAsia" w:ascii="宋体" w:hAnsi="宋体" w:cs="宋体"/>
                <w:color w:val="000000" w:themeColor="text1"/>
                <w:sz w:val="21"/>
                <w:szCs w:val="21"/>
              </w:rPr>
              <w:t>3个指示灯，6路ID拨码设置,其中2路系统ID，4路设置ID。10个凤凰端子，控制扩展。2个按键设置和复位管理；</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4</w:t>
            </w:r>
            <w:r>
              <w:rPr>
                <w:rFonts w:hint="eastAsia"/>
                <w:color w:val="000000" w:themeColor="text1"/>
              </w:rPr>
              <w:t>．</w:t>
            </w:r>
            <w:r>
              <w:rPr>
                <w:rFonts w:hint="eastAsia" w:ascii="宋体" w:hAnsi="宋体" w:cs="宋体"/>
                <w:color w:val="000000" w:themeColor="text1"/>
                <w:sz w:val="21"/>
                <w:szCs w:val="21"/>
              </w:rPr>
              <w:t>通讯协议：IOT，支持15个设备连接。</w:t>
            </w:r>
          </w:p>
          <w:p>
            <w:pPr>
              <w:pStyle w:val="34"/>
              <w:jc w:val="both"/>
              <w:rPr>
                <w:rFonts w:ascii="宋体" w:hAnsi="宋体" w:cs="宋体"/>
                <w:b/>
                <w:bCs/>
                <w:color w:val="000000" w:themeColor="text1"/>
                <w:sz w:val="21"/>
                <w:szCs w:val="21"/>
              </w:rPr>
            </w:pPr>
            <w:r>
              <w:rPr>
                <w:rFonts w:hint="eastAsia" w:ascii="宋体" w:hAnsi="宋体" w:cs="宋体"/>
                <w:b/>
                <w:bCs/>
                <w:color w:val="000000" w:themeColor="text1"/>
                <w:sz w:val="21"/>
                <w:szCs w:val="21"/>
              </w:rPr>
              <w:t>窗帘控制模块：</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1</w:t>
            </w:r>
            <w:r>
              <w:rPr>
                <w:rFonts w:hint="eastAsia"/>
                <w:color w:val="000000" w:themeColor="text1"/>
              </w:rPr>
              <w:t>．</w:t>
            </w:r>
            <w:r>
              <w:rPr>
                <w:rFonts w:hint="eastAsia" w:ascii="宋体" w:hAnsi="宋体" w:cs="宋体"/>
                <w:color w:val="000000" w:themeColor="text1"/>
                <w:sz w:val="21"/>
                <w:szCs w:val="21"/>
              </w:rPr>
              <w:t>1组独立控制电源开关，实现电动窗帘的开合功能。接口为绿色端子；</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color w:val="000000" w:themeColor="text1"/>
              </w:rPr>
              <w:t>．</w:t>
            </w:r>
            <w:r>
              <w:rPr>
                <w:rFonts w:hint="eastAsia" w:ascii="宋体" w:hAnsi="宋体" w:cs="宋体"/>
                <w:color w:val="000000" w:themeColor="text1"/>
                <w:sz w:val="21"/>
                <w:szCs w:val="21"/>
              </w:rPr>
              <w:t>可编程操作，按照一定的程序工作。每组最大功率2000w；</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3</w:t>
            </w:r>
            <w:r>
              <w:rPr>
                <w:rFonts w:hint="eastAsia"/>
                <w:color w:val="000000" w:themeColor="text1"/>
              </w:rPr>
              <w:t>．</w:t>
            </w:r>
            <w:r>
              <w:rPr>
                <w:rFonts w:hint="eastAsia" w:ascii="宋体" w:hAnsi="宋体" w:cs="宋体"/>
                <w:color w:val="000000" w:themeColor="text1"/>
                <w:sz w:val="21"/>
                <w:szCs w:val="21"/>
              </w:rPr>
              <w:t>3个指示灯，6路ID拨码设置,其中2路系统ID，4路设置ID。10个凤凰端子，控制扩展。2个按键设置和复位管理；</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4</w:t>
            </w:r>
            <w:r>
              <w:rPr>
                <w:rFonts w:hint="eastAsia"/>
                <w:color w:val="000000" w:themeColor="text1"/>
              </w:rPr>
              <w:t>．</w:t>
            </w:r>
            <w:r>
              <w:rPr>
                <w:rFonts w:hint="eastAsia" w:ascii="宋体" w:hAnsi="宋体" w:cs="宋体"/>
                <w:color w:val="000000" w:themeColor="text1"/>
                <w:sz w:val="21"/>
                <w:szCs w:val="21"/>
              </w:rPr>
              <w:t>通讯协议：IOT，支持15个设备连接。</w:t>
            </w:r>
          </w:p>
          <w:p>
            <w:pPr>
              <w:pStyle w:val="34"/>
              <w:jc w:val="both"/>
              <w:rPr>
                <w:rFonts w:ascii="宋体" w:hAnsi="宋体" w:cs="宋体"/>
                <w:b/>
                <w:bCs/>
                <w:color w:val="000000" w:themeColor="text1"/>
                <w:sz w:val="21"/>
                <w:szCs w:val="21"/>
              </w:rPr>
            </w:pPr>
            <w:r>
              <w:rPr>
                <w:rFonts w:hint="eastAsia" w:ascii="宋体" w:hAnsi="宋体" w:cs="宋体"/>
                <w:b/>
                <w:bCs/>
                <w:color w:val="000000" w:themeColor="text1"/>
                <w:sz w:val="21"/>
                <w:szCs w:val="21"/>
              </w:rPr>
              <w:t>智能窗帘电机：</w:t>
            </w:r>
          </w:p>
          <w:p>
            <w:pPr>
              <w:pStyle w:val="34"/>
              <w:jc w:val="both"/>
              <w:rPr>
                <w:rFonts w:ascii="宋体" w:hAnsi="宋体" w:cs="宋体"/>
                <w:color w:val="000000" w:themeColor="text1"/>
                <w:sz w:val="21"/>
                <w:szCs w:val="21"/>
              </w:rPr>
            </w:pPr>
            <w:r>
              <w:rPr>
                <w:rFonts w:hint="eastAsia" w:ascii="宋体" w:hAnsi="宋体" w:cs="宋体"/>
                <w:color w:val="000000" w:themeColor="text1"/>
                <w:sz w:val="21"/>
                <w:szCs w:val="21"/>
              </w:rPr>
              <w:t>无声电机技术，多种控制方式，自动设定记忆行程 停电后可手拉，遇阻停止功能，支持zigbee自组网特性。窗帘导轨另配，须勘察现场的导轨是否匹配，不匹配须更换公司指定的窗帘导轨。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14</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空气质量检测仪</w:t>
            </w:r>
          </w:p>
        </w:tc>
        <w:tc>
          <w:tcPr>
            <w:tcW w:w="7535" w:type="dxa"/>
            <w:noWrap/>
          </w:tcPr>
          <w:p>
            <w:pPr>
              <w:rPr>
                <w:rFonts w:ascii="宋体" w:hAnsi="宋体" w:cs="宋体"/>
                <w:color w:val="000000" w:themeColor="text1"/>
                <w:szCs w:val="21"/>
              </w:rPr>
            </w:pPr>
            <w:r>
              <w:rPr>
                <w:rFonts w:hint="eastAsia" w:ascii="宋体" w:hAnsi="宋体" w:cs="宋体"/>
                <w:color w:val="000000" w:themeColor="text1"/>
                <w:szCs w:val="21"/>
              </w:rPr>
              <w:t>1. 测试项目：甲醛、氨、苯、甲苯、二甲苯、TVOC、温度、湿度等。</w:t>
            </w:r>
          </w:p>
          <w:p>
            <w:pPr>
              <w:rPr>
                <w:rFonts w:ascii="宋体" w:hAnsi="宋体" w:cs="宋体"/>
                <w:color w:val="000000" w:themeColor="text1"/>
                <w:szCs w:val="21"/>
              </w:rPr>
            </w:pPr>
            <w:r>
              <w:rPr>
                <w:rFonts w:hint="eastAsia" w:ascii="宋体" w:hAnsi="宋体" w:cs="宋体"/>
                <w:color w:val="000000" w:themeColor="text1"/>
                <w:szCs w:val="21"/>
              </w:rPr>
              <w:t>2. 测试范围：甲醛（0.01~1.6mg/m3）苯（0.05~4mg/m3）氨（0.05~3mg/m3）甲苯（0.05~4mg/m3）二甲苯（0.05~4mg/m3）TVOC(0.05~4mg/m3)。</w:t>
            </w:r>
          </w:p>
          <w:p>
            <w:pPr>
              <w:rPr>
                <w:rFonts w:ascii="宋体" w:hAnsi="宋体" w:cs="宋体"/>
                <w:color w:val="000000" w:themeColor="text1"/>
                <w:szCs w:val="21"/>
              </w:rPr>
            </w:pPr>
            <w:r>
              <w:rPr>
                <w:rFonts w:hint="eastAsia" w:ascii="宋体" w:hAnsi="宋体" w:cs="宋体"/>
                <w:color w:val="000000" w:themeColor="text1"/>
                <w:szCs w:val="21"/>
              </w:rPr>
              <w:t>3. 流量范围：流量6*2.5升/分。</w:t>
            </w:r>
          </w:p>
          <w:p>
            <w:pPr>
              <w:rPr>
                <w:rFonts w:ascii="宋体" w:hAnsi="宋体" w:cs="宋体"/>
                <w:color w:val="000000" w:themeColor="text1"/>
                <w:szCs w:val="21"/>
              </w:rPr>
            </w:pPr>
            <w:r>
              <w:rPr>
                <w:rFonts w:hint="eastAsia" w:ascii="宋体" w:hAnsi="宋体" w:cs="宋体"/>
                <w:color w:val="000000" w:themeColor="text1"/>
                <w:szCs w:val="21"/>
              </w:rPr>
              <w:t>4. 准确度：正负5% 读数。</w:t>
            </w:r>
          </w:p>
          <w:p>
            <w:pPr>
              <w:rPr>
                <w:rFonts w:ascii="宋体" w:hAnsi="宋体" w:cs="宋体"/>
                <w:color w:val="000000" w:themeColor="text1"/>
                <w:szCs w:val="21"/>
              </w:rPr>
            </w:pPr>
            <w:r>
              <w:rPr>
                <w:rFonts w:hint="eastAsia" w:ascii="宋体" w:hAnsi="宋体" w:cs="宋体"/>
                <w:color w:val="000000" w:themeColor="text1"/>
                <w:szCs w:val="21"/>
              </w:rPr>
              <w:t>5. 流量稳定性：&gt;95%。</w:t>
            </w:r>
          </w:p>
          <w:p>
            <w:pPr>
              <w:rPr>
                <w:rFonts w:ascii="宋体" w:hAnsi="宋体" w:cs="宋体"/>
                <w:color w:val="000000" w:themeColor="text1"/>
                <w:szCs w:val="21"/>
              </w:rPr>
            </w:pPr>
            <w:r>
              <w:rPr>
                <w:rFonts w:hint="eastAsia" w:ascii="宋体" w:hAnsi="宋体" w:cs="宋体"/>
                <w:color w:val="000000" w:themeColor="text1"/>
                <w:szCs w:val="21"/>
              </w:rPr>
              <w:t>6. 定时控制：0-99分钟。</w:t>
            </w:r>
          </w:p>
          <w:p>
            <w:pPr>
              <w:rPr>
                <w:rFonts w:ascii="宋体" w:hAnsi="宋体" w:cs="宋体"/>
                <w:color w:val="000000" w:themeColor="text1"/>
                <w:szCs w:val="21"/>
              </w:rPr>
            </w:pPr>
            <w:r>
              <w:rPr>
                <w:rFonts w:hint="eastAsia" w:ascii="宋体" w:hAnsi="宋体" w:cs="宋体"/>
                <w:color w:val="000000" w:themeColor="text1"/>
                <w:szCs w:val="21"/>
              </w:rPr>
              <w:t>7. 功率：6*6瓦。</w:t>
            </w:r>
          </w:p>
          <w:p>
            <w:pPr>
              <w:rPr>
                <w:color w:val="000000" w:themeColor="text1"/>
                <w:szCs w:val="21"/>
              </w:rPr>
            </w:pPr>
            <w:r>
              <w:rPr>
                <w:rFonts w:hint="eastAsia" w:ascii="宋体" w:hAnsi="宋体" w:cs="宋体"/>
                <w:color w:val="000000" w:themeColor="text1"/>
                <w:szCs w:val="21"/>
              </w:rPr>
              <w:t>8. 电源：220v交流电。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44" w:type="dxa"/>
            <w:noWrap/>
          </w:tcPr>
          <w:p>
            <w:pPr>
              <w:pStyle w:val="33"/>
              <w:ind w:firstLine="0" w:firstLineChars="0"/>
              <w:rPr>
                <w:color w:val="000000" w:themeColor="text1"/>
                <w:sz w:val="21"/>
                <w:szCs w:val="21"/>
              </w:rPr>
            </w:pPr>
            <w:r>
              <w:rPr>
                <w:rFonts w:hint="eastAsia"/>
                <w:color w:val="000000" w:themeColor="text1"/>
                <w:sz w:val="21"/>
                <w:szCs w:val="21"/>
              </w:rPr>
              <w:t>15</w:t>
            </w:r>
          </w:p>
        </w:tc>
        <w:tc>
          <w:tcPr>
            <w:tcW w:w="733" w:type="dxa"/>
            <w:noWrap/>
          </w:tcPr>
          <w:p>
            <w:pPr>
              <w:pStyle w:val="33"/>
              <w:ind w:firstLine="0" w:firstLineChars="0"/>
              <w:rPr>
                <w:color w:val="000000" w:themeColor="text1"/>
                <w:sz w:val="21"/>
                <w:szCs w:val="21"/>
              </w:rPr>
            </w:pPr>
            <w:r>
              <w:rPr>
                <w:rFonts w:hint="eastAsia"/>
                <w:color w:val="000000" w:themeColor="text1"/>
                <w:sz w:val="21"/>
                <w:szCs w:val="21"/>
              </w:rPr>
              <w:t>综合布线</w:t>
            </w:r>
          </w:p>
        </w:tc>
        <w:tc>
          <w:tcPr>
            <w:tcW w:w="7535" w:type="dxa"/>
            <w:noWrap/>
          </w:tcPr>
          <w:p>
            <w:pPr>
              <w:pStyle w:val="2"/>
              <w:rPr>
                <w:color w:val="000000" w:themeColor="text1"/>
              </w:rPr>
            </w:pPr>
            <w:r>
              <w:rPr>
                <w:rFonts w:hint="eastAsia" w:ascii="宋体" w:hAnsi="宋体" w:eastAsia="宋体" w:cs="宋体"/>
                <w:b w:val="0"/>
                <w:color w:val="000000" w:themeColor="text1"/>
                <w:sz w:val="21"/>
                <w:szCs w:val="21"/>
              </w:rPr>
              <w:t>视频线、网线，音响线，接插件配线架等各种辅材加人工，包括无线接入AP，保证每个教室30位用户接入不拥塞。</w:t>
            </w:r>
          </w:p>
        </w:tc>
      </w:tr>
    </w:tbl>
    <w:p>
      <w:pPr>
        <w:spacing w:line="360" w:lineRule="auto"/>
        <w:rPr>
          <w:color w:val="000000" w:themeColor="text1"/>
          <w:sz w:val="24"/>
          <w:lang w:val="zh-CN"/>
        </w:rPr>
      </w:pPr>
    </w:p>
    <w:p>
      <w:pPr>
        <w:spacing w:line="360" w:lineRule="auto"/>
        <w:ind w:firstLine="480" w:firstLineChars="200"/>
        <w:rPr>
          <w:color w:val="000000" w:themeColor="text1"/>
        </w:rPr>
      </w:pPr>
      <w:r>
        <w:rPr>
          <w:rFonts w:hint="eastAsia"/>
          <w:color w:val="000000" w:themeColor="text1"/>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lang w:val="zh-CN"/>
        </w:rPr>
        <w:t>欢迎投标质量、性能更优的产品。</w:t>
      </w:r>
      <w:r>
        <w:rPr>
          <w:rFonts w:hint="eastAsia"/>
          <w:color w:val="000000" w:themeColor="text1"/>
          <w:sz w:val="24"/>
        </w:rPr>
        <w:t>标★的为核心指标。</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三、质保时间</w:t>
      </w:r>
    </w:p>
    <w:p>
      <w:pPr>
        <w:spacing w:line="360" w:lineRule="auto"/>
        <w:ind w:firstLine="480" w:firstLineChars="200"/>
        <w:rPr>
          <w:color w:val="000000" w:themeColor="text1"/>
          <w:sz w:val="24"/>
          <w:szCs w:val="22"/>
          <w:lang w:val="zh-CN"/>
        </w:rPr>
      </w:pPr>
      <w:r>
        <w:rPr>
          <w:rFonts w:hint="eastAsia" w:ascii="宋体" w:hAnsi="宋体" w:cs="宋体"/>
          <w:color w:val="000000" w:themeColor="text1"/>
          <w:sz w:val="24"/>
          <w:szCs w:val="24"/>
        </w:rPr>
        <w:t>整体质保期不少于1年，</w:t>
      </w:r>
      <w:r>
        <w:rPr>
          <w:rFonts w:hint="eastAsia"/>
          <w:color w:val="000000" w:themeColor="text1"/>
          <w:sz w:val="24"/>
          <w:szCs w:val="22"/>
        </w:rPr>
        <w:t>软件永久</w:t>
      </w:r>
      <w:r>
        <w:rPr>
          <w:rFonts w:hint="eastAsia"/>
          <w:color w:val="000000" w:themeColor="text1"/>
          <w:sz w:val="24"/>
          <w:szCs w:val="22"/>
          <w:lang w:val="zh-CN"/>
        </w:rPr>
        <w:t>免费升级。</w:t>
      </w:r>
      <w:r>
        <w:rPr>
          <w:rFonts w:hint="eastAsia"/>
          <w:color w:val="000000" w:themeColor="text1"/>
          <w:sz w:val="24"/>
          <w:szCs w:val="22"/>
        </w:rPr>
        <w:t>质保</w:t>
      </w:r>
      <w:r>
        <w:rPr>
          <w:rFonts w:hint="eastAsia"/>
          <w:color w:val="000000" w:themeColor="text1"/>
          <w:sz w:val="24"/>
          <w:szCs w:val="22"/>
          <w:lang w:val="zh-CN"/>
        </w:rPr>
        <w:t>期自工程验收合格之日起计算。质保期后，中标人提供终身服务，</w:t>
      </w:r>
      <w:r>
        <w:rPr>
          <w:rFonts w:hint="eastAsia"/>
          <w:color w:val="000000" w:themeColor="text1"/>
          <w:sz w:val="24"/>
          <w:szCs w:val="22"/>
        </w:rPr>
        <w:t>质保</w:t>
      </w:r>
      <w:r>
        <w:rPr>
          <w:rFonts w:hint="eastAsia"/>
          <w:color w:val="000000" w:themeColor="text1"/>
          <w:sz w:val="24"/>
          <w:szCs w:val="22"/>
          <w:lang w:val="zh-CN"/>
        </w:rPr>
        <w:t>期外采购人支付材料成本费。</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四、售后服务要求</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在</w:t>
      </w:r>
      <w:r>
        <w:rPr>
          <w:rFonts w:hint="eastAsia"/>
          <w:color w:val="000000" w:themeColor="text1"/>
          <w:sz w:val="24"/>
          <w:szCs w:val="22"/>
        </w:rPr>
        <w:t>质保</w:t>
      </w:r>
      <w:r>
        <w:rPr>
          <w:rFonts w:hint="eastAsia"/>
          <w:color w:val="000000" w:themeColor="text1"/>
          <w:sz w:val="24"/>
          <w:szCs w:val="22"/>
          <w:lang w:val="zh-CN"/>
        </w:rPr>
        <w:t>期内接到用户单位的电话后，在1小时内响应，</w:t>
      </w:r>
      <w:r>
        <w:rPr>
          <w:rFonts w:hint="eastAsia"/>
          <w:color w:val="000000" w:themeColor="text1"/>
          <w:sz w:val="24"/>
          <w:szCs w:val="22"/>
        </w:rPr>
        <w:t>24</w:t>
      </w:r>
      <w:r>
        <w:rPr>
          <w:rFonts w:hint="eastAsia"/>
          <w:color w:val="000000" w:themeColor="text1"/>
          <w:sz w:val="24"/>
          <w:szCs w:val="22"/>
          <w:lang w:val="zh-CN"/>
        </w:rPr>
        <w:t>小时以内到现场</w:t>
      </w:r>
      <w:r>
        <w:rPr>
          <w:rFonts w:hint="eastAsia"/>
          <w:color w:val="000000" w:themeColor="text1"/>
          <w:sz w:val="24"/>
          <w:szCs w:val="22"/>
        </w:rPr>
        <w:t>并</w:t>
      </w:r>
      <w:r>
        <w:rPr>
          <w:rFonts w:hint="eastAsia"/>
          <w:color w:val="000000" w:themeColor="text1"/>
          <w:sz w:val="24"/>
          <w:szCs w:val="22"/>
          <w:lang w:val="zh-CN"/>
        </w:rPr>
        <w:t>解决问题，以保证采购人正常使用。</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五、商务要求</w:t>
      </w:r>
    </w:p>
    <w:p>
      <w:pPr>
        <w:spacing w:line="360" w:lineRule="auto"/>
        <w:ind w:firstLine="480" w:firstLineChars="200"/>
        <w:rPr>
          <w:color w:val="000000" w:themeColor="text1"/>
          <w:sz w:val="24"/>
          <w:lang w:val="zh-CN"/>
        </w:rPr>
      </w:pPr>
      <w:r>
        <w:rPr>
          <w:color w:val="000000" w:themeColor="text1"/>
          <w:sz w:val="24"/>
          <w:lang w:val="zh-CN"/>
        </w:rPr>
        <w:t>1.</w:t>
      </w:r>
      <w:r>
        <w:rPr>
          <w:rFonts w:hint="eastAsia"/>
          <w:color w:val="000000" w:themeColor="text1"/>
          <w:sz w:val="24"/>
          <w:lang w:val="zh-CN"/>
        </w:rPr>
        <w:t>供货时间：合同签订</w:t>
      </w:r>
      <w:r>
        <w:rPr>
          <w:rFonts w:hint="eastAsia"/>
          <w:color w:val="000000" w:themeColor="text1"/>
          <w:sz w:val="24"/>
          <w:szCs w:val="22"/>
          <w:lang w:val="zh-CN"/>
        </w:rPr>
        <w:t>后</w:t>
      </w:r>
      <w:r>
        <w:rPr>
          <w:rFonts w:hint="eastAsia"/>
          <w:color w:val="000000" w:themeColor="text1"/>
          <w:sz w:val="24"/>
          <w:szCs w:val="22"/>
        </w:rPr>
        <w:t>30</w:t>
      </w:r>
      <w:r>
        <w:rPr>
          <w:rFonts w:hint="eastAsia"/>
          <w:color w:val="000000" w:themeColor="text1"/>
          <w:sz w:val="24"/>
          <w:szCs w:val="22"/>
          <w:lang w:val="zh-CN"/>
        </w:rPr>
        <w:t>日内供</w:t>
      </w:r>
      <w:r>
        <w:rPr>
          <w:rFonts w:hint="eastAsia"/>
          <w:color w:val="000000" w:themeColor="text1"/>
          <w:sz w:val="24"/>
          <w:lang w:val="zh-CN"/>
        </w:rPr>
        <w:t>货安装调试到位。</w:t>
      </w:r>
    </w:p>
    <w:p>
      <w:pPr>
        <w:spacing w:line="360" w:lineRule="auto"/>
        <w:ind w:firstLine="480" w:firstLineChars="200"/>
        <w:rPr>
          <w:color w:val="000000" w:themeColor="text1"/>
          <w:sz w:val="24"/>
        </w:rPr>
      </w:pPr>
      <w:r>
        <w:rPr>
          <w:color w:val="000000" w:themeColor="text1"/>
          <w:sz w:val="24"/>
          <w:lang w:val="zh-CN"/>
        </w:rPr>
        <w:t>2.</w:t>
      </w:r>
      <w:r>
        <w:rPr>
          <w:rFonts w:hint="eastAsia"/>
          <w:color w:val="000000" w:themeColor="text1"/>
          <w:sz w:val="24"/>
          <w:lang w:val="zh-CN"/>
        </w:rPr>
        <w:t>供货地点：</w:t>
      </w:r>
      <w:r>
        <w:rPr>
          <w:rFonts w:hint="eastAsia"/>
          <w:color w:val="000000" w:themeColor="text1"/>
          <w:sz w:val="24"/>
        </w:rPr>
        <w:t>学校指定地点。</w:t>
      </w:r>
    </w:p>
    <w:p>
      <w:pPr>
        <w:spacing w:line="300" w:lineRule="auto"/>
        <w:ind w:firstLine="480" w:firstLineChars="200"/>
        <w:jc w:val="left"/>
        <w:rPr>
          <w:color w:val="000000" w:themeColor="text1"/>
          <w:sz w:val="24"/>
        </w:rPr>
      </w:pPr>
      <w:r>
        <w:rPr>
          <w:color w:val="000000" w:themeColor="text1"/>
          <w:sz w:val="24"/>
          <w:lang w:val="zh-CN"/>
        </w:rPr>
        <w:t>3.</w:t>
      </w:r>
      <w:r>
        <w:rPr>
          <w:rFonts w:hint="eastAsia"/>
          <w:color w:val="000000" w:themeColor="text1"/>
          <w:sz w:val="24"/>
          <w:lang w:val="zh-CN"/>
        </w:rPr>
        <w:t>付款方式：</w:t>
      </w:r>
      <w:r>
        <w:rPr>
          <w:rFonts w:hint="eastAsia" w:ascii="宋体" w:hAnsi="宋体" w:cs="宋体"/>
          <w:color w:val="000000" w:themeColor="text1"/>
          <w:sz w:val="24"/>
          <w:szCs w:val="24"/>
        </w:rPr>
        <w:t>验收合格后，</w:t>
      </w:r>
      <w:r>
        <w:rPr>
          <w:rFonts w:hint="eastAsia" w:ascii="宋体" w:hAnsi="宋体" w:cs="宋体"/>
          <w:color w:val="000000" w:themeColor="text1"/>
          <w:kern w:val="0"/>
          <w:sz w:val="24"/>
          <w:szCs w:val="24"/>
        </w:rPr>
        <w:t>甲方支付到乙方合同总金额的95%，</w:t>
      </w:r>
      <w:r>
        <w:rPr>
          <w:rFonts w:hint="eastAsia"/>
          <w:color w:val="000000" w:themeColor="text1"/>
          <w:sz w:val="24"/>
          <w:szCs w:val="22"/>
          <w:lang w:val="zh-CN"/>
        </w:rPr>
        <w:t>余下</w:t>
      </w:r>
      <w:r>
        <w:rPr>
          <w:rFonts w:hint="eastAsia" w:asciiTheme="minorEastAsia" w:hAnsiTheme="minorEastAsia" w:eastAsiaTheme="minorEastAsia"/>
          <w:color w:val="000000" w:themeColor="text1"/>
          <w:sz w:val="24"/>
          <w:szCs w:val="22"/>
          <w:lang w:val="zh-CN"/>
        </w:rPr>
        <w:t>5%</w:t>
      </w:r>
      <w:r>
        <w:rPr>
          <w:rFonts w:hint="eastAsia"/>
          <w:color w:val="000000" w:themeColor="text1"/>
          <w:sz w:val="24"/>
          <w:szCs w:val="22"/>
          <w:lang w:val="zh-CN"/>
        </w:rPr>
        <w:t>合同款作为质量保证金，</w:t>
      </w:r>
      <w:r>
        <w:rPr>
          <w:rFonts w:hint="eastAsia"/>
          <w:color w:val="000000" w:themeColor="text1"/>
          <w:sz w:val="24"/>
          <w:lang w:val="zh-CN"/>
        </w:rPr>
        <w:t>待一年后使用无质量及售后服务等问题后结清余款（不计息）；如有质量问题，不能及时更换或不能及时维保到位，尾款不予支付</w:t>
      </w:r>
      <w:r>
        <w:rPr>
          <w:rFonts w:hint="eastAsia"/>
          <w:color w:val="000000" w:themeColor="text1"/>
          <w:sz w:val="24"/>
        </w:rPr>
        <w:t>并按合同追究赔偿等责任</w:t>
      </w:r>
      <w:r>
        <w:rPr>
          <w:rFonts w:hint="eastAsia"/>
          <w:color w:val="000000" w:themeColor="text1"/>
          <w:sz w:val="24"/>
          <w:lang w:val="zh-CN"/>
        </w:rPr>
        <w:t>。如验收不合格以及发现伪劣产品等，采购人将视其情况，采取退货、拒付货款、索赔等措施，直至向质量技术监督主管部门报告，依法处理。</w:t>
      </w:r>
      <w:r>
        <w:rPr>
          <w:rFonts w:hint="eastAsia"/>
          <w:color w:val="000000" w:themeColor="text1"/>
          <w:sz w:val="24"/>
          <w:szCs w:val="24"/>
        </w:rPr>
        <w:t>具体</w:t>
      </w:r>
      <w:r>
        <w:rPr>
          <w:color w:val="000000" w:themeColor="text1"/>
          <w:sz w:val="24"/>
          <w:szCs w:val="24"/>
        </w:rPr>
        <w:t>付款方式可以在签订合同时由双方协商。</w:t>
      </w:r>
    </w:p>
    <w:p>
      <w:pPr>
        <w:spacing w:line="300" w:lineRule="auto"/>
        <w:ind w:firstLine="480" w:firstLineChars="200"/>
        <w:jc w:val="left"/>
        <w:rPr>
          <w:color w:val="000000" w:themeColor="text1"/>
          <w:sz w:val="24"/>
          <w:lang w:val="zh-CN"/>
        </w:rPr>
      </w:pPr>
    </w:p>
    <w:p>
      <w:pPr>
        <w:spacing w:line="300" w:lineRule="auto"/>
        <w:ind w:firstLine="736" w:firstLineChars="200"/>
        <w:jc w:val="left"/>
        <w:rPr>
          <w:rFonts w:ascii="方正小标宋简体" w:eastAsia="方正小标宋简体"/>
          <w:color w:val="000000" w:themeColor="text1"/>
          <w:spacing w:val="4"/>
          <w:sz w:val="36"/>
          <w:szCs w:val="36"/>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pStyle w:val="2"/>
        <w:rPr>
          <w:rFonts w:ascii="方正小标宋简体" w:hAnsi="Times New Roman" w:eastAsia="方正小标宋简体"/>
          <w:b w:val="0"/>
          <w:bCs w:val="0"/>
          <w:color w:val="000000" w:themeColor="text1"/>
          <w:spacing w:val="4"/>
          <w:kern w:val="2"/>
          <w:sz w:val="36"/>
          <w:szCs w:val="36"/>
        </w:rPr>
      </w:pPr>
    </w:p>
    <w:p>
      <w:pPr>
        <w:rPr>
          <w:color w:val="000000" w:themeColor="text1"/>
        </w:rPr>
      </w:pPr>
    </w:p>
    <w:p>
      <w:pPr>
        <w:spacing w:line="300" w:lineRule="auto"/>
        <w:ind w:firstLine="736" w:firstLineChars="200"/>
        <w:jc w:val="center"/>
        <w:rPr>
          <w:rFonts w:ascii="方正小标宋简体" w:eastAsia="方正小标宋简体"/>
          <w:color w:val="000000" w:themeColor="text1"/>
          <w:spacing w:val="4"/>
          <w:sz w:val="36"/>
          <w:szCs w:val="36"/>
        </w:rPr>
      </w:pPr>
      <w:r>
        <w:rPr>
          <w:rFonts w:hint="eastAsia" w:ascii="方正小标宋简体" w:eastAsia="方正小标宋简体"/>
          <w:color w:val="000000" w:themeColor="text1"/>
          <w:spacing w:val="4"/>
          <w:sz w:val="36"/>
          <w:szCs w:val="36"/>
        </w:rPr>
        <w:t>第三章 合同主要条款</w:t>
      </w:r>
    </w:p>
    <w:p>
      <w:pPr>
        <w:jc w:val="right"/>
        <w:rPr>
          <w:rFonts w:ascii="宋体"/>
          <w:color w:val="000000" w:themeColor="text1"/>
          <w:sz w:val="24"/>
          <w:szCs w:val="24"/>
        </w:rPr>
      </w:pPr>
    </w:p>
    <w:p>
      <w:pPr>
        <w:spacing w:line="400" w:lineRule="exact"/>
        <w:jc w:val="right"/>
        <w:rPr>
          <w:rFonts w:ascii="宋体" w:cs="宋体"/>
          <w:color w:val="000000" w:themeColor="text1"/>
          <w:sz w:val="24"/>
        </w:rPr>
      </w:pPr>
    </w:p>
    <w:p>
      <w:pPr>
        <w:spacing w:line="400" w:lineRule="exact"/>
        <w:outlineLvl w:val="0"/>
        <w:rPr>
          <w:rFonts w:ascii="宋体" w:cs="宋体"/>
          <w:color w:val="000000" w:themeColor="text1"/>
          <w:sz w:val="24"/>
          <w:szCs w:val="24"/>
        </w:rPr>
      </w:pPr>
      <w:r>
        <w:rPr>
          <w:rFonts w:hint="eastAsia" w:ascii="宋体" w:hAnsi="宋体" w:cs="宋体"/>
          <w:b/>
          <w:color w:val="000000" w:themeColor="text1"/>
          <w:sz w:val="24"/>
          <w:szCs w:val="24"/>
        </w:rPr>
        <w:t>甲方</w:t>
      </w:r>
      <w:r>
        <w:rPr>
          <w:rFonts w:hint="eastAsia" w:ascii="宋体" w:hAnsi="宋体" w:cs="宋体"/>
          <w:color w:val="000000" w:themeColor="text1"/>
          <w:sz w:val="24"/>
          <w:szCs w:val="24"/>
        </w:rPr>
        <w:t>：淮阴工学院（以下称甲方）</w:t>
      </w:r>
    </w:p>
    <w:p>
      <w:pPr>
        <w:spacing w:line="400" w:lineRule="exact"/>
        <w:jc w:val="left"/>
        <w:rPr>
          <w:rFonts w:ascii="宋体" w:cs="宋体"/>
          <w:color w:val="000000" w:themeColor="text1"/>
          <w:sz w:val="24"/>
          <w:szCs w:val="24"/>
        </w:rPr>
      </w:pPr>
      <w:r>
        <w:rPr>
          <w:rFonts w:hint="eastAsia" w:ascii="宋体" w:hAnsi="宋体" w:cs="宋体"/>
          <w:b/>
          <w:color w:val="000000" w:themeColor="text1"/>
          <w:sz w:val="24"/>
          <w:szCs w:val="24"/>
        </w:rPr>
        <w:t>乙方</w:t>
      </w:r>
      <w:r>
        <w:rPr>
          <w:rFonts w:ascii="宋体" w:hAnsi="宋体" w:cs="宋体"/>
          <w:b/>
          <w:color w:val="000000" w:themeColor="text1"/>
          <w:sz w:val="24"/>
          <w:szCs w:val="24"/>
        </w:rPr>
        <w:t xml:space="preserve">:                 </w:t>
      </w:r>
      <w:r>
        <w:rPr>
          <w:rFonts w:hint="eastAsia" w:ascii="宋体" w:hAnsi="宋体" w:cs="宋体"/>
          <w:color w:val="000000" w:themeColor="text1"/>
          <w:sz w:val="24"/>
          <w:szCs w:val="24"/>
        </w:rPr>
        <w:t>公司（以下称乙方）</w:t>
      </w:r>
    </w:p>
    <w:p>
      <w:pPr>
        <w:spacing w:line="400" w:lineRule="exact"/>
        <w:jc w:val="left"/>
        <w:rPr>
          <w:rFonts w:ascii="宋体" w:cs="宋体"/>
          <w:color w:val="000000" w:themeColor="text1"/>
          <w:sz w:val="24"/>
          <w:szCs w:val="24"/>
        </w:rPr>
      </w:pPr>
    </w:p>
    <w:p>
      <w:pPr>
        <w:spacing w:line="400" w:lineRule="exact"/>
        <w:rPr>
          <w:rFonts w:ascii="宋体" w:cs="宋体"/>
          <w:color w:val="000000" w:themeColor="text1"/>
          <w:sz w:val="24"/>
          <w:szCs w:val="24"/>
        </w:rPr>
      </w:pPr>
      <w:r>
        <w:rPr>
          <w:rFonts w:hint="eastAsia" w:ascii="宋体" w:hAnsi="宋体" w:cs="宋体"/>
          <w:color w:val="000000" w:themeColor="text1"/>
          <w:sz w:val="24"/>
          <w:szCs w:val="24"/>
        </w:rPr>
        <w:t xml:space="preserve">    根据</w:t>
      </w:r>
      <w:r>
        <w:rPr>
          <w:rFonts w:hint="eastAsia" w:ascii="宋体" w:hAnsi="宋体" w:cs="宋体"/>
          <w:color w:val="000000" w:themeColor="text1"/>
          <w:sz w:val="24"/>
          <w:szCs w:val="24"/>
          <w:u w:val="single"/>
        </w:rPr>
        <w:t>淮阴工学院全功能智慧教室建设项目（项目编号：HGZB2020xxxx）</w:t>
      </w:r>
      <w:r>
        <w:rPr>
          <w:rFonts w:hint="eastAsia" w:ascii="宋体" w:hAnsi="宋体" w:cs="宋体"/>
          <w:color w:val="000000" w:themeColor="text1"/>
          <w:sz w:val="24"/>
          <w:szCs w:val="24"/>
        </w:rPr>
        <w:t>的采购结果。按照《中华人民共和国合同法》，甲、乙双方经过友好协商，本着平等互利的原则，签订以下条款。</w:t>
      </w:r>
    </w:p>
    <w:p>
      <w:pPr>
        <w:numPr>
          <w:ilvl w:val="0"/>
          <w:numId w:val="4"/>
        </w:numPr>
        <w:spacing w:line="400" w:lineRule="exact"/>
        <w:rPr>
          <w:rFonts w:ascii="宋体" w:cs="宋体"/>
          <w:b/>
          <w:color w:val="000000" w:themeColor="text1"/>
          <w:sz w:val="24"/>
          <w:szCs w:val="24"/>
        </w:rPr>
      </w:pPr>
      <w:r>
        <w:rPr>
          <w:rFonts w:hint="eastAsia" w:ascii="宋体" w:hAnsi="宋体" w:cs="宋体"/>
          <w:b/>
          <w:color w:val="000000" w:themeColor="text1"/>
          <w:sz w:val="24"/>
          <w:szCs w:val="24"/>
        </w:rPr>
        <w:t>采购内容</w:t>
      </w:r>
    </w:p>
    <w:p>
      <w:pPr>
        <w:spacing w:line="400" w:lineRule="exact"/>
        <w:ind w:left="2040" w:hanging="2040" w:hangingChars="850"/>
        <w:rPr>
          <w:rFonts w:ascii="宋体" w:cs="宋体"/>
          <w:b/>
          <w:color w:val="000000" w:themeColor="text1"/>
          <w:sz w:val="28"/>
          <w:szCs w:val="28"/>
        </w:rPr>
      </w:pPr>
      <w:r>
        <w:rPr>
          <w:rFonts w:hint="eastAsia" w:ascii="宋体" w:hAnsi="宋体" w:cs="宋体"/>
          <w:color w:val="000000" w:themeColor="text1"/>
          <w:sz w:val="24"/>
          <w:szCs w:val="24"/>
        </w:rPr>
        <w:t>所购设备具体厂家、型号、价格如下</w:t>
      </w:r>
      <w:r>
        <w:rPr>
          <w:rFonts w:hint="eastAsia" w:ascii="宋体" w:hAnsi="宋体" w:cs="宋体"/>
          <w:color w:val="000000" w:themeColor="text1"/>
          <w:sz w:val="28"/>
          <w:szCs w:val="28"/>
        </w:rPr>
        <w:t>：</w:t>
      </w:r>
    </w:p>
    <w:tbl>
      <w:tblPr>
        <w:tblStyle w:val="13"/>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color w:val="000000" w:themeColor="text1"/>
                <w:szCs w:val="21"/>
              </w:rPr>
            </w:pPr>
            <w:r>
              <w:rPr>
                <w:rFonts w:hint="eastAsia" w:ascii="宋体" w:hAnsi="宋体" w:cs="宋体"/>
                <w:color w:val="000000" w:themeColor="text1"/>
                <w:szCs w:val="21"/>
              </w:rPr>
              <w:t>序号</w:t>
            </w:r>
          </w:p>
        </w:tc>
        <w:tc>
          <w:tcPr>
            <w:tcW w:w="1538" w:type="dxa"/>
            <w:vAlign w:val="center"/>
          </w:tcPr>
          <w:p>
            <w:pPr>
              <w:jc w:val="center"/>
              <w:rPr>
                <w:rFonts w:ascii="宋体" w:cs="宋体"/>
                <w:color w:val="000000" w:themeColor="text1"/>
                <w:szCs w:val="21"/>
              </w:rPr>
            </w:pPr>
            <w:r>
              <w:rPr>
                <w:rFonts w:hint="eastAsia" w:ascii="宋体" w:hAnsi="宋体" w:cs="宋体"/>
                <w:color w:val="000000" w:themeColor="text1"/>
                <w:szCs w:val="21"/>
              </w:rPr>
              <w:t>货物名称</w:t>
            </w:r>
          </w:p>
        </w:tc>
        <w:tc>
          <w:tcPr>
            <w:tcW w:w="1134" w:type="dxa"/>
            <w:vAlign w:val="center"/>
          </w:tcPr>
          <w:p>
            <w:pPr>
              <w:jc w:val="center"/>
              <w:rPr>
                <w:rFonts w:ascii="宋体" w:cs="宋体"/>
                <w:color w:val="000000" w:themeColor="text1"/>
                <w:szCs w:val="21"/>
              </w:rPr>
            </w:pPr>
            <w:r>
              <w:rPr>
                <w:rFonts w:hint="eastAsia" w:ascii="宋体" w:hAnsi="宋体" w:cs="宋体"/>
                <w:color w:val="000000" w:themeColor="text1"/>
                <w:szCs w:val="21"/>
              </w:rPr>
              <w:t>品牌</w:t>
            </w:r>
          </w:p>
        </w:tc>
        <w:tc>
          <w:tcPr>
            <w:tcW w:w="2470" w:type="dxa"/>
            <w:vAlign w:val="center"/>
          </w:tcPr>
          <w:p>
            <w:pPr>
              <w:jc w:val="center"/>
              <w:rPr>
                <w:rFonts w:ascii="宋体" w:cs="宋体"/>
                <w:color w:val="000000" w:themeColor="text1"/>
                <w:szCs w:val="21"/>
              </w:rPr>
            </w:pPr>
            <w:r>
              <w:rPr>
                <w:rFonts w:hint="eastAsia" w:ascii="宋体" w:hAnsi="宋体" w:cs="宋体"/>
                <w:color w:val="000000" w:themeColor="text1"/>
                <w:szCs w:val="21"/>
              </w:rPr>
              <w:t>规格、型号</w:t>
            </w:r>
          </w:p>
        </w:tc>
        <w:tc>
          <w:tcPr>
            <w:tcW w:w="738" w:type="dxa"/>
            <w:vAlign w:val="center"/>
          </w:tcPr>
          <w:p>
            <w:pPr>
              <w:jc w:val="center"/>
              <w:rPr>
                <w:rFonts w:ascii="宋体" w:cs="宋体"/>
                <w:color w:val="000000" w:themeColor="text1"/>
                <w:szCs w:val="21"/>
              </w:rPr>
            </w:pPr>
            <w:r>
              <w:rPr>
                <w:rFonts w:hint="eastAsia" w:ascii="宋体" w:hAnsi="宋体" w:cs="宋体"/>
                <w:color w:val="000000" w:themeColor="text1"/>
                <w:szCs w:val="21"/>
              </w:rPr>
              <w:t>单位</w:t>
            </w:r>
          </w:p>
        </w:tc>
        <w:tc>
          <w:tcPr>
            <w:tcW w:w="706" w:type="dxa"/>
            <w:vAlign w:val="center"/>
          </w:tcPr>
          <w:p>
            <w:pPr>
              <w:jc w:val="center"/>
              <w:rPr>
                <w:rFonts w:ascii="宋体" w:cs="宋体"/>
                <w:color w:val="000000" w:themeColor="text1"/>
                <w:szCs w:val="21"/>
              </w:rPr>
            </w:pPr>
            <w:r>
              <w:rPr>
                <w:rFonts w:hint="eastAsia" w:ascii="宋体" w:hAnsi="宋体" w:cs="宋体"/>
                <w:color w:val="000000" w:themeColor="text1"/>
                <w:szCs w:val="21"/>
              </w:rPr>
              <w:t>数量</w:t>
            </w:r>
          </w:p>
        </w:tc>
        <w:tc>
          <w:tcPr>
            <w:tcW w:w="1116" w:type="dxa"/>
            <w:vAlign w:val="center"/>
          </w:tcPr>
          <w:p>
            <w:pPr>
              <w:jc w:val="center"/>
              <w:rPr>
                <w:rFonts w:ascii="宋体" w:cs="宋体"/>
                <w:color w:val="000000" w:themeColor="text1"/>
                <w:szCs w:val="21"/>
              </w:rPr>
            </w:pPr>
            <w:r>
              <w:rPr>
                <w:rFonts w:hint="eastAsia" w:ascii="宋体" w:hAnsi="宋体" w:cs="宋体"/>
                <w:color w:val="000000" w:themeColor="text1"/>
                <w:szCs w:val="21"/>
              </w:rPr>
              <w:t>单价（元）</w:t>
            </w:r>
          </w:p>
        </w:tc>
        <w:tc>
          <w:tcPr>
            <w:tcW w:w="1178" w:type="dxa"/>
            <w:vAlign w:val="center"/>
          </w:tcPr>
          <w:p>
            <w:pPr>
              <w:jc w:val="center"/>
              <w:rPr>
                <w:rFonts w:ascii="宋体" w:cs="宋体"/>
                <w:color w:val="000000" w:themeColor="text1"/>
                <w:szCs w:val="21"/>
              </w:rPr>
            </w:pPr>
            <w:r>
              <w:rPr>
                <w:rFonts w:hint="eastAsia" w:ascii="宋体" w:hAnsi="宋体" w:cs="宋体"/>
                <w:color w:val="000000" w:themeColor="text1"/>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color w:val="000000" w:themeColor="text1"/>
                <w:szCs w:val="21"/>
              </w:rPr>
            </w:pPr>
          </w:p>
        </w:tc>
        <w:tc>
          <w:tcPr>
            <w:tcW w:w="1538" w:type="dxa"/>
            <w:vAlign w:val="center"/>
          </w:tcPr>
          <w:p>
            <w:pPr>
              <w:jc w:val="center"/>
              <w:rPr>
                <w:rFonts w:ascii="宋体" w:cs="宋体"/>
                <w:color w:val="000000" w:themeColor="text1"/>
                <w:szCs w:val="21"/>
              </w:rPr>
            </w:pPr>
          </w:p>
        </w:tc>
        <w:tc>
          <w:tcPr>
            <w:tcW w:w="1134" w:type="dxa"/>
            <w:vAlign w:val="center"/>
          </w:tcPr>
          <w:p>
            <w:pPr>
              <w:jc w:val="center"/>
              <w:rPr>
                <w:rFonts w:ascii="宋体" w:cs="宋体"/>
                <w:color w:val="000000" w:themeColor="text1"/>
                <w:szCs w:val="21"/>
              </w:rPr>
            </w:pPr>
          </w:p>
        </w:tc>
        <w:tc>
          <w:tcPr>
            <w:tcW w:w="2470" w:type="dxa"/>
            <w:vAlign w:val="center"/>
          </w:tcPr>
          <w:p>
            <w:pPr>
              <w:jc w:val="left"/>
              <w:rPr>
                <w:rFonts w:ascii="宋体" w:cs="宋体"/>
                <w:color w:val="000000" w:themeColor="text1"/>
                <w:szCs w:val="21"/>
              </w:rPr>
            </w:pPr>
          </w:p>
        </w:tc>
        <w:tc>
          <w:tcPr>
            <w:tcW w:w="738" w:type="dxa"/>
            <w:vAlign w:val="center"/>
          </w:tcPr>
          <w:p>
            <w:pPr>
              <w:jc w:val="center"/>
              <w:rPr>
                <w:rFonts w:ascii="宋体" w:cs="宋体"/>
                <w:color w:val="000000" w:themeColor="text1"/>
                <w:spacing w:val="8"/>
                <w:szCs w:val="21"/>
              </w:rPr>
            </w:pPr>
          </w:p>
        </w:tc>
        <w:tc>
          <w:tcPr>
            <w:tcW w:w="706" w:type="dxa"/>
            <w:vAlign w:val="center"/>
          </w:tcPr>
          <w:p>
            <w:pPr>
              <w:jc w:val="center"/>
              <w:rPr>
                <w:rFonts w:ascii="宋体" w:cs="宋体"/>
                <w:color w:val="000000" w:themeColor="text1"/>
                <w:spacing w:val="8"/>
                <w:szCs w:val="21"/>
              </w:rPr>
            </w:pPr>
          </w:p>
        </w:tc>
        <w:tc>
          <w:tcPr>
            <w:tcW w:w="1116" w:type="dxa"/>
            <w:vAlign w:val="center"/>
          </w:tcPr>
          <w:p>
            <w:pPr>
              <w:jc w:val="center"/>
              <w:rPr>
                <w:rFonts w:ascii="宋体" w:cs="宋体"/>
                <w:color w:val="000000" w:themeColor="text1"/>
                <w:spacing w:val="8"/>
                <w:szCs w:val="21"/>
              </w:rPr>
            </w:pPr>
          </w:p>
        </w:tc>
        <w:tc>
          <w:tcPr>
            <w:tcW w:w="1178" w:type="dxa"/>
            <w:vAlign w:val="center"/>
          </w:tcPr>
          <w:p>
            <w:pPr>
              <w:jc w:val="center"/>
              <w:rPr>
                <w:rFonts w:ascii="宋体" w:cs="宋体"/>
                <w:color w:val="000000" w:themeColor="text1"/>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widowControl/>
              <w:spacing w:line="320" w:lineRule="exact"/>
              <w:jc w:val="center"/>
              <w:rPr>
                <w:rFonts w:ascii="宋体" w:cs="宋体"/>
                <w:color w:val="000000" w:themeColor="text1"/>
                <w:szCs w:val="21"/>
              </w:rPr>
            </w:pPr>
            <w:r>
              <w:rPr>
                <w:rFonts w:hint="eastAsia" w:ascii="宋体" w:hAnsi="宋体" w:cs="宋体"/>
                <w:color w:val="000000" w:themeColor="text1"/>
                <w:kern w:val="0"/>
                <w:szCs w:val="21"/>
              </w:rPr>
              <w:t>合计</w:t>
            </w:r>
          </w:p>
        </w:tc>
        <w:tc>
          <w:tcPr>
            <w:tcW w:w="7342" w:type="dxa"/>
            <w:gridSpan w:val="6"/>
            <w:vAlign w:val="center"/>
          </w:tcPr>
          <w:p>
            <w:pPr>
              <w:widowControl/>
              <w:spacing w:line="320" w:lineRule="exact"/>
              <w:rPr>
                <w:rFonts w:ascii="宋体" w:cs="宋体"/>
                <w:b/>
                <w:bCs/>
                <w:color w:val="000000" w:themeColor="text1"/>
                <w:szCs w:val="21"/>
              </w:rPr>
            </w:pPr>
            <w:r>
              <w:rPr>
                <w:rFonts w:hint="eastAsia" w:ascii="宋体" w:hAnsi="宋体" w:cs="宋体"/>
                <w:color w:val="000000" w:themeColor="text1"/>
                <w:kern w:val="0"/>
                <w:szCs w:val="21"/>
              </w:rPr>
              <w:t xml:space="preserve">大写：            </w:t>
            </w:r>
            <w:r>
              <w:rPr>
                <w:rFonts w:hint="eastAsia" w:ascii="宋体" w:hAnsi="宋体"/>
                <w:color w:val="000000" w:themeColor="text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widowControl/>
              <w:spacing w:line="320" w:lineRule="exact"/>
              <w:rPr>
                <w:rFonts w:ascii="宋体" w:cs="宋体"/>
                <w:b/>
                <w:bCs/>
                <w:color w:val="000000" w:themeColor="text1"/>
                <w:kern w:val="0"/>
                <w:szCs w:val="21"/>
              </w:rPr>
            </w:pPr>
            <w:r>
              <w:rPr>
                <w:rFonts w:hint="eastAsia" w:ascii="宋体" w:hAnsi="宋体" w:cs="宋体"/>
                <w:color w:val="000000" w:themeColor="text1"/>
                <w:szCs w:val="21"/>
              </w:rPr>
              <w:t>含运输、搬运、保险、安装、调试、税收等一切费用。</w:t>
            </w:r>
          </w:p>
        </w:tc>
      </w:tr>
    </w:tbl>
    <w:p>
      <w:pPr>
        <w:jc w:val="left"/>
        <w:rPr>
          <w:rFonts w:ascii="宋体" w:cs="宋体"/>
          <w:color w:val="000000" w:themeColor="text1"/>
          <w:szCs w:val="21"/>
        </w:rPr>
      </w:pPr>
    </w:p>
    <w:p>
      <w:pPr>
        <w:tabs>
          <w:tab w:val="left" w:pos="945"/>
          <w:tab w:val="left" w:pos="1050"/>
          <w:tab w:val="left" w:pos="1155"/>
        </w:tabs>
        <w:adjustRightInd w:val="0"/>
        <w:spacing w:line="400" w:lineRule="exact"/>
        <w:ind w:firstLine="480" w:firstLineChars="200"/>
        <w:rPr>
          <w:rFonts w:ascii="宋体" w:cs="宋体"/>
          <w:b/>
          <w:color w:val="000000" w:themeColor="text1"/>
          <w:sz w:val="24"/>
          <w:szCs w:val="24"/>
        </w:rPr>
      </w:pPr>
      <w:r>
        <w:rPr>
          <w:rFonts w:hint="eastAsia" w:ascii="宋体" w:hAnsi="宋体" w:cs="宋体"/>
          <w:b/>
          <w:color w:val="000000" w:themeColor="text1"/>
          <w:sz w:val="24"/>
          <w:szCs w:val="24"/>
        </w:rPr>
        <w:t>二、交货时间及地点</w:t>
      </w:r>
    </w:p>
    <w:p>
      <w:pPr>
        <w:tabs>
          <w:tab w:val="left" w:pos="945"/>
        </w:tabs>
        <w:adjustRightInd w:val="0"/>
        <w:spacing w:line="400" w:lineRule="exact"/>
        <w:ind w:firstLine="510"/>
        <w:rPr>
          <w:rFonts w:ascii="宋体" w:cs="宋体"/>
          <w:b/>
          <w:color w:val="000000" w:themeColor="text1"/>
          <w:sz w:val="24"/>
          <w:szCs w:val="24"/>
        </w:rPr>
      </w:pPr>
      <w:r>
        <w:rPr>
          <w:rFonts w:hint="eastAsia" w:ascii="宋体" w:hAnsi="宋体" w:cs="宋体"/>
          <w:color w:val="000000" w:themeColor="text1"/>
          <w:sz w:val="24"/>
          <w:szCs w:val="24"/>
        </w:rPr>
        <w:t>乙方须在合同签订后30日内将本合同订购之设备送至甲方指定地点，并负责安装调试完毕。</w:t>
      </w:r>
    </w:p>
    <w:p>
      <w:pPr>
        <w:tabs>
          <w:tab w:val="left" w:pos="900"/>
          <w:tab w:val="left" w:pos="945"/>
        </w:tabs>
        <w:adjustRightInd w:val="0"/>
        <w:spacing w:line="400" w:lineRule="exact"/>
        <w:ind w:firstLine="482"/>
        <w:rPr>
          <w:rFonts w:ascii="宋体" w:cs="宋体"/>
          <w:b/>
          <w:color w:val="000000" w:themeColor="text1"/>
          <w:sz w:val="24"/>
          <w:szCs w:val="24"/>
        </w:rPr>
      </w:pPr>
      <w:r>
        <w:rPr>
          <w:rFonts w:hint="eastAsia" w:ascii="宋体" w:hAnsi="宋体" w:cs="宋体"/>
          <w:b/>
          <w:color w:val="000000" w:themeColor="text1"/>
          <w:sz w:val="24"/>
          <w:szCs w:val="24"/>
        </w:rPr>
        <w:t>三、相关责任及付款方式</w:t>
      </w:r>
    </w:p>
    <w:p>
      <w:pPr>
        <w:numPr>
          <w:ilvl w:val="0"/>
          <w:numId w:val="5"/>
        </w:numPr>
        <w:tabs>
          <w:tab w:val="left" w:pos="900"/>
          <w:tab w:val="left" w:pos="945"/>
        </w:tabs>
        <w:adjustRightInd w:val="0"/>
        <w:spacing w:line="400" w:lineRule="exact"/>
        <w:ind w:left="0" w:firstLine="540"/>
        <w:rPr>
          <w:rFonts w:ascii="宋体" w:cs="宋体"/>
          <w:color w:val="000000" w:themeColor="text1"/>
          <w:sz w:val="24"/>
          <w:szCs w:val="24"/>
        </w:rPr>
      </w:pPr>
      <w:r>
        <w:rPr>
          <w:rFonts w:hint="eastAsia" w:ascii="宋体" w:hAnsi="宋体" w:cs="宋体"/>
          <w:color w:val="000000" w:themeColor="text1"/>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cs="宋体"/>
          <w:color w:val="000000" w:themeColor="text1"/>
          <w:sz w:val="24"/>
          <w:szCs w:val="24"/>
        </w:rPr>
      </w:pPr>
      <w:r>
        <w:rPr>
          <w:rFonts w:hint="eastAsia" w:ascii="宋体" w:hAnsi="宋体" w:cs="宋体"/>
          <w:color w:val="000000" w:themeColor="text1"/>
          <w:sz w:val="24"/>
          <w:szCs w:val="24"/>
        </w:rPr>
        <w:t>（</w:t>
      </w:r>
      <w:r>
        <w:rPr>
          <w:rFonts w:ascii="宋体" w:hAnsi="宋体" w:cs="宋体"/>
          <w:color w:val="000000" w:themeColor="text1"/>
          <w:sz w:val="24"/>
          <w:szCs w:val="24"/>
        </w:rPr>
        <w:t>1</w:t>
      </w:r>
      <w:r>
        <w:rPr>
          <w:rFonts w:hint="eastAsia" w:ascii="宋体" w:hAnsi="宋体" w:cs="宋体"/>
          <w:color w:val="000000" w:themeColor="text1"/>
          <w:sz w:val="24"/>
          <w:szCs w:val="24"/>
        </w:rPr>
        <w:t>）提供符合国家税务机关规定的增值税发票。仪器</w:t>
      </w:r>
      <w:r>
        <w:rPr>
          <w:rFonts w:ascii="宋体" w:hAnsi="宋体" w:cs="宋体"/>
          <w:color w:val="000000" w:themeColor="text1"/>
          <w:sz w:val="24"/>
          <w:szCs w:val="24"/>
        </w:rPr>
        <w:t>设备类须提供增值税专用发票，非仪器设备类提供增值税普通发票。</w:t>
      </w:r>
    </w:p>
    <w:p>
      <w:pPr>
        <w:tabs>
          <w:tab w:val="left" w:pos="945"/>
        </w:tabs>
        <w:adjustRightInd w:val="0"/>
        <w:spacing w:line="400" w:lineRule="exact"/>
        <w:ind w:firstLine="460" w:firstLineChars="192"/>
        <w:rPr>
          <w:rFonts w:ascii="宋体" w:cs="宋体"/>
          <w:color w:val="000000" w:themeColor="text1"/>
          <w:sz w:val="24"/>
          <w:szCs w:val="24"/>
        </w:rPr>
      </w:pPr>
      <w:r>
        <w:rPr>
          <w:rFonts w:hint="eastAsia" w:ascii="宋体" w:hAnsi="宋体" w:cs="宋体"/>
          <w:color w:val="000000" w:themeColor="text1"/>
          <w:sz w:val="24"/>
          <w:szCs w:val="24"/>
        </w:rPr>
        <w:t>（</w:t>
      </w:r>
      <w:r>
        <w:rPr>
          <w:rFonts w:ascii="宋体" w:hAnsi="宋体" w:cs="宋体"/>
          <w:color w:val="000000" w:themeColor="text1"/>
          <w:sz w:val="24"/>
          <w:szCs w:val="24"/>
        </w:rPr>
        <w:t>2</w:t>
      </w:r>
      <w:r>
        <w:rPr>
          <w:rFonts w:hint="eastAsia" w:ascii="宋体" w:hAnsi="宋体" w:cs="宋体"/>
          <w:color w:val="000000" w:themeColor="text1"/>
          <w:sz w:val="24"/>
          <w:szCs w:val="24"/>
        </w:rPr>
        <w:t>）每延迟一天供货，乙方须向甲方支付违约金（</w:t>
      </w:r>
      <w:r>
        <w:rPr>
          <w:rFonts w:ascii="宋体" w:hAnsi="宋体" w:cs="宋体"/>
          <w:color w:val="000000" w:themeColor="text1"/>
          <w:sz w:val="24"/>
          <w:szCs w:val="24"/>
        </w:rPr>
        <w:t>RMB</w:t>
      </w:r>
      <w:r>
        <w:rPr>
          <w:rFonts w:hint="eastAsia" w:ascii="宋体" w:hAnsi="宋体" w:cs="宋体"/>
          <w:color w:val="000000" w:themeColor="text1"/>
          <w:sz w:val="24"/>
          <w:szCs w:val="24"/>
        </w:rPr>
        <w:t>）</w:t>
      </w:r>
      <w:r>
        <w:rPr>
          <w:rFonts w:ascii="宋体" w:hAnsi="宋体" w:cs="宋体"/>
          <w:color w:val="000000" w:themeColor="text1"/>
          <w:sz w:val="24"/>
          <w:szCs w:val="24"/>
        </w:rPr>
        <w:t>200</w:t>
      </w:r>
      <w:r>
        <w:rPr>
          <w:rFonts w:hint="eastAsia" w:ascii="宋体" w:hAnsi="宋体" w:cs="宋体"/>
          <w:color w:val="000000" w:themeColor="text1"/>
          <w:sz w:val="24"/>
          <w:szCs w:val="24"/>
        </w:rPr>
        <w:t>元整，总违约金累计计算。违约金由甲方从乙方货款中直接扣除。</w:t>
      </w:r>
    </w:p>
    <w:p>
      <w:pPr>
        <w:tabs>
          <w:tab w:val="left" w:pos="900"/>
        </w:tabs>
        <w:adjustRightInd w:val="0"/>
        <w:spacing w:line="400" w:lineRule="exact"/>
        <w:ind w:firstLine="460" w:firstLineChars="192"/>
        <w:rPr>
          <w:rFonts w:ascii="宋体" w:cs="宋体"/>
          <w:color w:val="000000" w:themeColor="text1"/>
          <w:sz w:val="24"/>
          <w:szCs w:val="24"/>
        </w:rPr>
      </w:pPr>
      <w:r>
        <w:rPr>
          <w:rFonts w:hint="eastAsia" w:ascii="宋体" w:hAnsi="宋体" w:cs="宋体"/>
          <w:color w:val="000000" w:themeColor="text1"/>
          <w:sz w:val="24"/>
          <w:szCs w:val="24"/>
        </w:rPr>
        <w:t>（</w:t>
      </w:r>
      <w:r>
        <w:rPr>
          <w:rFonts w:ascii="宋体" w:hAnsi="宋体" w:cs="宋体"/>
          <w:color w:val="000000" w:themeColor="text1"/>
          <w:sz w:val="24"/>
          <w:szCs w:val="24"/>
        </w:rPr>
        <w:t>3</w:t>
      </w:r>
      <w:r>
        <w:rPr>
          <w:rFonts w:hint="eastAsia" w:ascii="宋体" w:hAnsi="宋体" w:cs="宋体"/>
          <w:color w:val="000000" w:themeColor="text1"/>
          <w:sz w:val="24"/>
          <w:szCs w:val="24"/>
        </w:rPr>
        <w:t>）整体质保期为至少1年，软件永久免费升级，保修期内免费上门服务。乙方的响应时间是在接到甲方电话后</w:t>
      </w:r>
      <w:r>
        <w:rPr>
          <w:rFonts w:ascii="宋体" w:hAnsi="宋体" w:cs="宋体"/>
          <w:color w:val="000000" w:themeColor="text1"/>
          <w:sz w:val="24"/>
          <w:szCs w:val="24"/>
        </w:rPr>
        <w:t>1</w:t>
      </w:r>
      <w:r>
        <w:rPr>
          <w:rFonts w:hint="eastAsia" w:ascii="宋体" w:hAnsi="宋体" w:cs="宋体"/>
          <w:color w:val="000000" w:themeColor="text1"/>
          <w:sz w:val="24"/>
          <w:szCs w:val="24"/>
        </w:rPr>
        <w:t>个小时内响应，在</w:t>
      </w:r>
      <w:r>
        <w:rPr>
          <w:rFonts w:ascii="宋体" w:hAnsi="宋体" w:cs="宋体"/>
          <w:color w:val="000000" w:themeColor="text1"/>
          <w:sz w:val="24"/>
          <w:szCs w:val="24"/>
        </w:rPr>
        <w:t>24</w:t>
      </w:r>
      <w:r>
        <w:rPr>
          <w:rFonts w:hint="eastAsia" w:ascii="宋体" w:hAnsi="宋体" w:cs="宋体"/>
          <w:color w:val="000000" w:themeColor="text1"/>
          <w:sz w:val="24"/>
          <w:szCs w:val="24"/>
        </w:rPr>
        <w:t>小时内解决问题。无法当场检修的，乙方提供相同规格的设备代用。如无法当场检修且乙方不能提供相同规格的设备代用，乙方须向甲方支付（</w:t>
      </w:r>
      <w:r>
        <w:rPr>
          <w:rFonts w:ascii="宋体" w:hAnsi="宋体" w:cs="宋体"/>
          <w:color w:val="000000" w:themeColor="text1"/>
          <w:sz w:val="24"/>
          <w:szCs w:val="24"/>
        </w:rPr>
        <w:t>RMB</w:t>
      </w:r>
      <w:r>
        <w:rPr>
          <w:rFonts w:hint="eastAsia" w:ascii="宋体" w:hAnsi="宋体" w:cs="宋体"/>
          <w:color w:val="000000" w:themeColor="text1"/>
          <w:sz w:val="24"/>
          <w:szCs w:val="24"/>
        </w:rPr>
        <w:t>）</w:t>
      </w:r>
      <w:r>
        <w:rPr>
          <w:rFonts w:ascii="宋体" w:hAnsi="宋体" w:cs="宋体"/>
          <w:color w:val="000000" w:themeColor="text1"/>
          <w:sz w:val="24"/>
          <w:szCs w:val="24"/>
        </w:rPr>
        <w:t>200.00</w:t>
      </w:r>
      <w:r>
        <w:rPr>
          <w:rFonts w:hint="eastAsia" w:ascii="宋体" w:hAnsi="宋体" w:cs="宋体"/>
          <w:color w:val="000000" w:themeColor="text1"/>
          <w:sz w:val="24"/>
          <w:szCs w:val="24"/>
        </w:rPr>
        <w:t>元</w:t>
      </w:r>
      <w:r>
        <w:rPr>
          <w:rFonts w:ascii="宋体" w:hAnsi="宋体" w:cs="宋体"/>
          <w:color w:val="000000" w:themeColor="text1"/>
          <w:sz w:val="24"/>
          <w:szCs w:val="24"/>
        </w:rPr>
        <w:t>/</w:t>
      </w:r>
      <w:r>
        <w:rPr>
          <w:rFonts w:hint="eastAsia" w:ascii="宋体" w:hAnsi="宋体" w:cs="宋体"/>
          <w:color w:val="000000" w:themeColor="text1"/>
          <w:sz w:val="24"/>
          <w:szCs w:val="24"/>
        </w:rPr>
        <w:t>天的违约金。</w:t>
      </w:r>
    </w:p>
    <w:p>
      <w:pPr>
        <w:tabs>
          <w:tab w:val="left" w:pos="900"/>
        </w:tabs>
        <w:adjustRightInd w:val="0"/>
        <w:spacing w:line="400" w:lineRule="exact"/>
        <w:ind w:firstLine="360" w:firstLineChars="150"/>
        <w:rPr>
          <w:rFonts w:ascii="宋体" w:cs="宋体"/>
          <w:color w:val="000000" w:themeColor="text1"/>
          <w:sz w:val="24"/>
          <w:szCs w:val="24"/>
        </w:rPr>
      </w:pPr>
      <w:r>
        <w:rPr>
          <w:rFonts w:hint="eastAsia" w:ascii="宋体" w:hAnsi="宋体" w:cs="宋体"/>
          <w:color w:val="000000" w:themeColor="text1"/>
          <w:sz w:val="24"/>
          <w:szCs w:val="24"/>
        </w:rPr>
        <w:t>（</w:t>
      </w:r>
      <w:r>
        <w:rPr>
          <w:rFonts w:ascii="宋体" w:hAnsi="宋体" w:cs="宋体"/>
          <w:color w:val="000000" w:themeColor="text1"/>
          <w:sz w:val="24"/>
          <w:szCs w:val="24"/>
        </w:rPr>
        <w:t>4</w:t>
      </w:r>
      <w:r>
        <w:rPr>
          <w:rFonts w:hint="eastAsia" w:ascii="宋体" w:hAnsi="宋体" w:cs="宋体"/>
          <w:color w:val="000000" w:themeColor="text1"/>
          <w:sz w:val="24"/>
          <w:szCs w:val="24"/>
        </w:rPr>
        <w:t>）在设备免费质保期满后，乙方对甲方所购设备提供终身维修服务，只收更换部件成本费，免收服务费。</w:t>
      </w:r>
    </w:p>
    <w:p>
      <w:pPr>
        <w:pStyle w:val="6"/>
        <w:spacing w:line="400" w:lineRule="exact"/>
        <w:rPr>
          <w:rFonts w:hAnsi="宋体" w:cs="宋体"/>
          <w:color w:val="000000" w:themeColor="text1"/>
          <w:sz w:val="24"/>
          <w:szCs w:val="24"/>
        </w:rPr>
      </w:pPr>
      <w:r>
        <w:rPr>
          <w:rFonts w:hint="eastAsia" w:hAnsi="宋体" w:cs="宋体"/>
          <w:color w:val="000000" w:themeColor="text1"/>
          <w:sz w:val="24"/>
          <w:szCs w:val="24"/>
        </w:rPr>
        <w:t>本合同“免费质保”均指甲方使用过程中“非人为因素”造成乙方所提供设备损坏的前提下。</w:t>
      </w:r>
    </w:p>
    <w:p>
      <w:pPr>
        <w:tabs>
          <w:tab w:val="left" w:pos="900"/>
        </w:tabs>
        <w:adjustRightInd w:val="0"/>
        <w:spacing w:line="400" w:lineRule="exact"/>
        <w:rPr>
          <w:rFonts w:ascii="宋体" w:cs="宋体"/>
          <w:color w:val="000000" w:themeColor="text1"/>
          <w:sz w:val="24"/>
          <w:szCs w:val="24"/>
        </w:rPr>
      </w:pPr>
      <w:r>
        <w:rPr>
          <w:rFonts w:hint="eastAsia" w:ascii="宋体" w:hAnsi="宋体" w:cs="宋体"/>
          <w:color w:val="000000" w:themeColor="text1"/>
          <w:sz w:val="24"/>
          <w:szCs w:val="24"/>
        </w:rPr>
        <w:t xml:space="preserve">    质保起算时间以甲方的验收合格时间开始计算。</w:t>
      </w:r>
    </w:p>
    <w:p>
      <w:pPr>
        <w:widowControl/>
        <w:spacing w:line="400" w:lineRule="exact"/>
        <w:ind w:firstLine="480" w:firstLineChars="200"/>
        <w:jc w:val="left"/>
        <w:rPr>
          <w:rFonts w:ascii="宋体" w:cs="宋体"/>
          <w:color w:val="000000" w:themeColor="text1"/>
          <w:sz w:val="24"/>
          <w:szCs w:val="24"/>
        </w:rPr>
      </w:pPr>
      <w:r>
        <w:rPr>
          <w:rFonts w:hint="eastAsia" w:ascii="宋体" w:hAnsi="宋体" w:cs="宋体"/>
          <w:color w:val="000000" w:themeColor="text1"/>
          <w:sz w:val="24"/>
          <w:szCs w:val="24"/>
        </w:rPr>
        <w:t>在乙方根据合同规定时间按时交货并安装调试完毕，经过一段时间使用，甲方应及时组织对乙方所供设备进行验收。验收合格后，</w:t>
      </w:r>
      <w:r>
        <w:rPr>
          <w:rFonts w:hint="eastAsia" w:ascii="宋体" w:hAnsi="宋体" w:cs="宋体"/>
          <w:color w:val="000000" w:themeColor="text1"/>
          <w:kern w:val="0"/>
          <w:sz w:val="24"/>
          <w:szCs w:val="24"/>
        </w:rPr>
        <w:t>甲方支付到乙方合同总金额的95%；合同总金额的5%，</w:t>
      </w:r>
      <w:r>
        <w:rPr>
          <w:rFonts w:hint="eastAsia" w:ascii="宋体" w:hAnsi="宋体"/>
          <w:bCs/>
          <w:color w:val="000000" w:themeColor="text1"/>
          <w:sz w:val="24"/>
          <w:szCs w:val="24"/>
        </w:rPr>
        <w:t>作为质保金，履行服务承诺，</w:t>
      </w:r>
      <w:r>
        <w:rPr>
          <w:rFonts w:hint="eastAsia" w:ascii="宋体" w:hAnsi="宋体" w:cs="宋体"/>
          <w:color w:val="000000" w:themeColor="text1"/>
          <w:kern w:val="0"/>
          <w:sz w:val="24"/>
          <w:szCs w:val="24"/>
        </w:rPr>
        <w:t>无质量问题，设备正常使用，</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年后一次付清余款。</w:t>
      </w:r>
    </w:p>
    <w:p>
      <w:pPr>
        <w:tabs>
          <w:tab w:val="left" w:pos="735"/>
          <w:tab w:val="left" w:pos="900"/>
          <w:tab w:val="left" w:pos="945"/>
          <w:tab w:val="left" w:pos="1080"/>
        </w:tabs>
        <w:adjustRightInd w:val="0"/>
        <w:snapToGrid w:val="0"/>
        <w:spacing w:line="400" w:lineRule="exact"/>
        <w:ind w:firstLine="480" w:firstLineChars="200"/>
        <w:rPr>
          <w:rFonts w:ascii="宋体" w:cs="宋体"/>
          <w:color w:val="000000" w:themeColor="text1"/>
          <w:sz w:val="24"/>
          <w:szCs w:val="24"/>
        </w:rPr>
      </w:pPr>
      <w:r>
        <w:rPr>
          <w:rFonts w:ascii="宋体" w:hAnsi="宋体" w:cs="宋体"/>
          <w:color w:val="000000" w:themeColor="text1"/>
          <w:sz w:val="24"/>
          <w:szCs w:val="24"/>
        </w:rPr>
        <w:t>2</w:t>
      </w:r>
      <w:r>
        <w:rPr>
          <w:rFonts w:hint="eastAsia" w:ascii="宋体" w:hAnsi="宋体" w:cs="宋体"/>
          <w:color w:val="000000" w:themeColor="text1"/>
          <w:sz w:val="24"/>
          <w:szCs w:val="24"/>
        </w:rPr>
        <w:t>、如经甲方验收为不合格，根据乙方不合格违约责任的大小，由乙方支付合同中不合格产品总价的</w:t>
      </w:r>
      <w:r>
        <w:rPr>
          <w:rFonts w:ascii="宋体" w:hAnsi="宋体" w:cs="宋体"/>
          <w:color w:val="000000" w:themeColor="text1"/>
          <w:sz w:val="24"/>
          <w:szCs w:val="24"/>
        </w:rPr>
        <w:t>5%-20%</w:t>
      </w:r>
      <w:r>
        <w:rPr>
          <w:rFonts w:hint="eastAsia" w:ascii="宋体" w:hAnsi="宋体" w:cs="宋体"/>
          <w:color w:val="000000" w:themeColor="text1"/>
          <w:sz w:val="24"/>
          <w:szCs w:val="24"/>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color w:val="000000" w:themeColor="text1"/>
          <w:sz w:val="24"/>
          <w:szCs w:val="24"/>
        </w:rPr>
        <w:t>20%</w:t>
      </w:r>
      <w:r>
        <w:rPr>
          <w:rFonts w:hint="eastAsia" w:ascii="宋体" w:hAnsi="宋体" w:cs="宋体"/>
          <w:color w:val="000000" w:themeColor="text1"/>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cs="宋体"/>
          <w:b/>
          <w:color w:val="000000" w:themeColor="text1"/>
          <w:sz w:val="24"/>
          <w:szCs w:val="24"/>
        </w:rPr>
      </w:pPr>
      <w:r>
        <w:rPr>
          <w:rFonts w:hint="eastAsia" w:ascii="宋体" w:hAnsi="宋体" w:cs="宋体"/>
          <w:b/>
          <w:color w:val="000000" w:themeColor="text1"/>
          <w:sz w:val="24"/>
          <w:szCs w:val="24"/>
        </w:rPr>
        <w:t>四、验收标准</w:t>
      </w:r>
    </w:p>
    <w:p>
      <w:pPr>
        <w:spacing w:line="400" w:lineRule="exact"/>
        <w:ind w:firstLine="480" w:firstLineChars="200"/>
        <w:rPr>
          <w:rFonts w:ascii="宋体" w:cs="宋体"/>
          <w:color w:val="000000" w:themeColor="text1"/>
          <w:sz w:val="24"/>
          <w:szCs w:val="24"/>
        </w:rPr>
      </w:pPr>
      <w:r>
        <w:rPr>
          <w:rFonts w:hint="eastAsia" w:ascii="宋体" w:hAnsi="宋体" w:cs="宋体"/>
          <w:color w:val="000000" w:themeColor="text1"/>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2"/>
        <w:rPr>
          <w:rFonts w:ascii="宋体" w:cs="宋体"/>
          <w:color w:val="000000" w:themeColor="text1"/>
          <w:sz w:val="24"/>
          <w:szCs w:val="24"/>
        </w:rPr>
      </w:pPr>
      <w:r>
        <w:rPr>
          <w:rFonts w:hint="eastAsia" w:ascii="宋体" w:hAnsi="宋体" w:cs="宋体"/>
          <w:b/>
          <w:color w:val="000000" w:themeColor="text1"/>
          <w:sz w:val="24"/>
          <w:szCs w:val="24"/>
        </w:rPr>
        <w:t>五、</w:t>
      </w:r>
      <w:r>
        <w:rPr>
          <w:rFonts w:hint="eastAsia" w:ascii="宋体" w:hAnsi="宋体" w:cs="宋体"/>
          <w:color w:val="000000" w:themeColor="text1"/>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color w:val="000000" w:themeColor="text1"/>
        </w:rPr>
      </w:pPr>
      <w:r>
        <w:rPr>
          <w:rFonts w:hint="eastAsia" w:ascii="宋体" w:hAnsi="宋体" w:cs="宋体"/>
          <w:b/>
          <w:color w:val="000000" w:themeColor="text1"/>
          <w:sz w:val="24"/>
          <w:szCs w:val="24"/>
        </w:rPr>
        <w:t>六、</w:t>
      </w:r>
      <w:r>
        <w:rPr>
          <w:rFonts w:hint="eastAsia" w:ascii="宋体" w:hAnsi="宋体" w:cs="宋体"/>
          <w:color w:val="000000" w:themeColor="text1"/>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color w:val="000000" w:themeColor="text1"/>
          <w:sz w:val="24"/>
          <w:szCs w:val="24"/>
        </w:rPr>
      </w:pPr>
      <w:r>
        <w:rPr>
          <w:rFonts w:hint="eastAsia" w:ascii="宋体" w:hAnsi="宋体" w:cs="宋体"/>
          <w:b/>
          <w:color w:val="000000" w:themeColor="text1"/>
          <w:sz w:val="24"/>
          <w:szCs w:val="24"/>
        </w:rPr>
        <w:t>七</w:t>
      </w:r>
      <w:r>
        <w:rPr>
          <w:rFonts w:hint="eastAsia" w:ascii="宋体" w:hAnsi="宋体" w:cs="宋体"/>
          <w:color w:val="000000" w:themeColor="text1"/>
          <w:sz w:val="24"/>
          <w:szCs w:val="24"/>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hAnsi="宋体" w:cs="宋体"/>
          <w:color w:val="000000" w:themeColor="text1"/>
          <w:sz w:val="24"/>
          <w:szCs w:val="24"/>
        </w:rPr>
      </w:pPr>
    </w:p>
    <w:p>
      <w:pPr>
        <w:tabs>
          <w:tab w:val="left" w:pos="735"/>
          <w:tab w:val="left" w:pos="900"/>
          <w:tab w:val="left" w:pos="945"/>
        </w:tabs>
        <w:adjustRightInd w:val="0"/>
        <w:snapToGrid w:val="0"/>
        <w:spacing w:line="400" w:lineRule="exact"/>
        <w:ind w:firstLine="482"/>
        <w:rPr>
          <w:rFonts w:ascii="宋体" w:hAnsi="宋体" w:cs="宋体"/>
          <w:color w:val="000000" w:themeColor="text1"/>
          <w:sz w:val="24"/>
          <w:szCs w:val="24"/>
        </w:rPr>
      </w:pPr>
    </w:p>
    <w:p>
      <w:pPr>
        <w:tabs>
          <w:tab w:val="left" w:pos="900"/>
          <w:tab w:val="left" w:pos="945"/>
        </w:tabs>
        <w:adjustRightInd w:val="0"/>
        <w:spacing w:line="520" w:lineRule="exact"/>
        <w:rPr>
          <w:rFonts w:ascii="宋体" w:cs="宋体"/>
          <w:color w:val="000000" w:themeColor="text1"/>
          <w:sz w:val="24"/>
          <w:szCs w:val="24"/>
        </w:rPr>
      </w:pPr>
      <w:r>
        <w:rPr>
          <w:rFonts w:hint="eastAsia" w:ascii="宋体" w:hAnsi="宋体" w:cs="宋体"/>
          <w:color w:val="000000" w:themeColor="text1"/>
          <w:sz w:val="24"/>
          <w:szCs w:val="24"/>
        </w:rPr>
        <w:t>甲方：淮阴工学院                       乙方：</w:t>
      </w:r>
    </w:p>
    <w:p>
      <w:pPr>
        <w:tabs>
          <w:tab w:val="left" w:pos="900"/>
          <w:tab w:val="left" w:pos="945"/>
        </w:tabs>
        <w:adjustRightInd w:val="0"/>
        <w:spacing w:line="520" w:lineRule="exact"/>
        <w:rPr>
          <w:rFonts w:ascii="宋体" w:cs="宋体"/>
          <w:color w:val="000000" w:themeColor="text1"/>
          <w:sz w:val="24"/>
          <w:szCs w:val="24"/>
        </w:rPr>
      </w:pPr>
      <w:r>
        <w:rPr>
          <w:rFonts w:hint="eastAsia" w:ascii="宋体" w:hAnsi="宋体" w:cs="宋体"/>
          <w:color w:val="000000" w:themeColor="text1"/>
          <w:sz w:val="24"/>
          <w:szCs w:val="24"/>
        </w:rPr>
        <w:t>委托代理人：（签章）                   代理人：（签章）</w:t>
      </w:r>
    </w:p>
    <w:p>
      <w:pPr>
        <w:tabs>
          <w:tab w:val="left" w:pos="900"/>
          <w:tab w:val="left" w:pos="945"/>
        </w:tabs>
        <w:adjustRightInd w:val="0"/>
        <w:spacing w:line="520" w:lineRule="exact"/>
        <w:rPr>
          <w:rFonts w:ascii="宋体" w:cs="宋体"/>
          <w:color w:val="000000" w:themeColor="text1"/>
          <w:sz w:val="24"/>
          <w:szCs w:val="24"/>
        </w:rPr>
      </w:pPr>
      <w:r>
        <w:rPr>
          <w:rFonts w:hint="eastAsia" w:ascii="宋体" w:hAnsi="宋体" w:cs="宋体"/>
          <w:color w:val="000000" w:themeColor="text1"/>
          <w:sz w:val="24"/>
          <w:szCs w:val="24"/>
        </w:rPr>
        <w:t>开户银行：                             开户银行：</w:t>
      </w:r>
    </w:p>
    <w:p>
      <w:pPr>
        <w:tabs>
          <w:tab w:val="left" w:pos="900"/>
          <w:tab w:val="left" w:pos="945"/>
        </w:tabs>
        <w:adjustRightInd w:val="0"/>
        <w:spacing w:line="520" w:lineRule="exact"/>
        <w:rPr>
          <w:rFonts w:ascii="宋体" w:cs="宋体"/>
          <w:color w:val="000000" w:themeColor="text1"/>
          <w:sz w:val="24"/>
          <w:szCs w:val="24"/>
        </w:rPr>
      </w:pPr>
      <w:r>
        <w:rPr>
          <w:rFonts w:hint="eastAsia" w:ascii="宋体" w:hAnsi="宋体" w:cs="宋体"/>
          <w:color w:val="000000" w:themeColor="text1"/>
          <w:sz w:val="24"/>
          <w:szCs w:val="24"/>
        </w:rPr>
        <w:t>帐号：                                 帐号：</w:t>
      </w:r>
    </w:p>
    <w:p>
      <w:pPr>
        <w:spacing w:line="520" w:lineRule="exact"/>
        <w:ind w:right="480"/>
        <w:rPr>
          <w:rFonts w:ascii="宋体" w:hAnsi="宋体" w:cs="宋体"/>
          <w:color w:val="000000" w:themeColor="text1"/>
          <w:sz w:val="24"/>
          <w:szCs w:val="24"/>
        </w:rPr>
      </w:pPr>
      <w:r>
        <w:rPr>
          <w:rFonts w:hint="eastAsia" w:ascii="宋体" w:hAnsi="宋体" w:cs="宋体"/>
          <w:color w:val="000000" w:themeColor="text1"/>
          <w:sz w:val="24"/>
          <w:szCs w:val="24"/>
        </w:rPr>
        <w:t>签订日期：   年  月   日               签订日期：   年   月   日</w:t>
      </w:r>
    </w:p>
    <w:p>
      <w:pPr>
        <w:rPr>
          <w:rFonts w:ascii="方正小标宋简体" w:eastAsia="方正小标宋简体"/>
          <w:color w:val="000000" w:themeColor="text1"/>
          <w:sz w:val="36"/>
          <w:szCs w:val="36"/>
        </w:rPr>
      </w:pPr>
    </w:p>
    <w:p>
      <w:pPr>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第四章 投标文件样式</w:t>
      </w:r>
    </w:p>
    <w:p>
      <w:pPr>
        <w:rPr>
          <w:color w:val="000000" w:themeColor="text1"/>
        </w:rPr>
      </w:pPr>
    </w:p>
    <w:p>
      <w:pPr>
        <w:jc w:val="center"/>
        <w:rPr>
          <w:rFonts w:ascii="方正小标宋简体" w:eastAsia="方正小标宋简体"/>
          <w:color w:val="000000" w:themeColor="text1"/>
          <w:sz w:val="32"/>
          <w:szCs w:val="32"/>
        </w:rPr>
      </w:pPr>
      <w:r>
        <w:rPr>
          <w:rFonts w:hint="eastAsia" w:ascii="方正小标宋简体" w:eastAsia="方正小标宋简体"/>
          <w:color w:val="000000" w:themeColor="text1"/>
          <w:sz w:val="32"/>
          <w:szCs w:val="32"/>
        </w:rPr>
        <w:t>一 投标文件封面和材料袋格式</w:t>
      </w:r>
    </w:p>
    <w:p>
      <w:pPr>
        <w:rPr>
          <w:color w:val="000000" w:themeColor="text1"/>
        </w:rPr>
      </w:pPr>
    </w:p>
    <w:p>
      <w:pPr>
        <w:rPr>
          <w:color w:val="000000" w:themeColor="text1"/>
        </w:rPr>
      </w:pPr>
    </w:p>
    <w:p>
      <w:pPr>
        <w:rPr>
          <w:color w:val="000000" w:themeColor="text1"/>
        </w:rPr>
      </w:pPr>
    </w:p>
    <w:p>
      <w:pPr>
        <w:spacing w:line="800" w:lineRule="exact"/>
        <w:rPr>
          <w:b/>
          <w:color w:val="000000" w:themeColor="text1"/>
          <w:sz w:val="28"/>
          <w:szCs w:val="28"/>
          <w:u w:val="single"/>
        </w:rPr>
      </w:pPr>
      <w:r>
        <w:rPr>
          <w:rFonts w:hint="eastAsia"/>
          <w:b/>
          <w:color w:val="000000" w:themeColor="text1"/>
          <w:sz w:val="28"/>
          <w:szCs w:val="28"/>
        </w:rPr>
        <w:t>项目名称</w:t>
      </w:r>
    </w:p>
    <w:p>
      <w:pPr>
        <w:spacing w:line="800" w:lineRule="exact"/>
        <w:rPr>
          <w:b/>
          <w:color w:val="000000" w:themeColor="text1"/>
          <w:sz w:val="28"/>
          <w:szCs w:val="28"/>
          <w:u w:val="single"/>
        </w:rPr>
      </w:pPr>
      <w:r>
        <w:rPr>
          <w:rFonts w:hint="eastAsia"/>
          <w:b/>
          <w:color w:val="000000" w:themeColor="text1"/>
          <w:sz w:val="28"/>
          <w:szCs w:val="28"/>
        </w:rPr>
        <w:t>项目编号</w:t>
      </w:r>
    </w:p>
    <w:p>
      <w:pPr>
        <w:spacing w:line="800" w:lineRule="exact"/>
        <w:rPr>
          <w:b/>
          <w:color w:val="000000" w:themeColor="text1"/>
          <w:sz w:val="28"/>
          <w:szCs w:val="28"/>
          <w:u w:val="single"/>
        </w:rPr>
      </w:pPr>
      <w:r>
        <w:rPr>
          <w:rFonts w:hint="eastAsia"/>
          <w:b/>
          <w:color w:val="000000" w:themeColor="text1"/>
          <w:sz w:val="28"/>
          <w:szCs w:val="28"/>
        </w:rPr>
        <w:t>投标内容</w:t>
      </w:r>
    </w:p>
    <w:p>
      <w:pPr>
        <w:spacing w:line="800" w:lineRule="exact"/>
        <w:rPr>
          <w:b/>
          <w:color w:val="000000" w:themeColor="text1"/>
          <w:sz w:val="28"/>
          <w:szCs w:val="28"/>
          <w:u w:val="single"/>
        </w:rPr>
      </w:pPr>
      <w:r>
        <w:rPr>
          <w:rFonts w:hint="eastAsia"/>
          <w:b/>
          <w:color w:val="000000" w:themeColor="text1"/>
          <w:sz w:val="28"/>
          <w:szCs w:val="28"/>
        </w:rPr>
        <w:t>投标商名称</w:t>
      </w:r>
    </w:p>
    <w:p>
      <w:pPr>
        <w:spacing w:line="800" w:lineRule="exact"/>
        <w:rPr>
          <w:b/>
          <w:color w:val="000000" w:themeColor="text1"/>
          <w:sz w:val="28"/>
          <w:szCs w:val="28"/>
          <w:u w:val="single"/>
        </w:rPr>
      </w:pPr>
      <w:r>
        <w:rPr>
          <w:rFonts w:hint="eastAsia"/>
          <w:b/>
          <w:color w:val="000000" w:themeColor="text1"/>
          <w:sz w:val="28"/>
          <w:szCs w:val="28"/>
        </w:rPr>
        <w:t>授权委托人姓名</w:t>
      </w:r>
    </w:p>
    <w:p>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pPr>
        <w:spacing w:line="800" w:lineRule="exact"/>
        <w:rPr>
          <w:b/>
          <w:color w:val="000000" w:themeColor="text1"/>
          <w:sz w:val="28"/>
          <w:szCs w:val="28"/>
          <w:u w:val="single"/>
        </w:rPr>
      </w:pPr>
      <w:r>
        <w:rPr>
          <w:rFonts w:hint="eastAsia"/>
          <w:b/>
          <w:color w:val="000000" w:themeColor="text1"/>
          <w:sz w:val="28"/>
          <w:szCs w:val="28"/>
        </w:rPr>
        <w:t>投标商传真</w:t>
      </w:r>
    </w:p>
    <w:p>
      <w:pPr>
        <w:spacing w:line="800" w:lineRule="exact"/>
        <w:rPr>
          <w:b/>
          <w:color w:val="000000" w:themeColor="text1"/>
          <w:sz w:val="28"/>
          <w:szCs w:val="28"/>
          <w:u w:val="single"/>
        </w:rPr>
      </w:pPr>
      <w:r>
        <w:rPr>
          <w:rFonts w:hint="eastAsia"/>
          <w:b/>
          <w:color w:val="000000" w:themeColor="text1"/>
          <w:sz w:val="28"/>
          <w:szCs w:val="28"/>
        </w:rPr>
        <w:t>投标商地址</w:t>
      </w:r>
    </w:p>
    <w:p>
      <w:pPr>
        <w:spacing w:line="800" w:lineRule="exact"/>
        <w:rPr>
          <w:b/>
          <w:color w:val="000000" w:themeColor="text1"/>
          <w:sz w:val="28"/>
          <w:szCs w:val="28"/>
          <w:u w:val="single"/>
        </w:rPr>
      </w:pPr>
      <w:r>
        <w:rPr>
          <w:rFonts w:hint="eastAsia"/>
          <w:b/>
          <w:color w:val="000000" w:themeColor="text1"/>
          <w:sz w:val="28"/>
          <w:szCs w:val="28"/>
        </w:rPr>
        <w:t>投标商电子邮箱</w:t>
      </w:r>
    </w:p>
    <w:p>
      <w:pPr>
        <w:spacing w:line="800" w:lineRule="exact"/>
        <w:rPr>
          <w:b/>
          <w:color w:val="000000" w:themeColor="text1"/>
          <w:sz w:val="28"/>
          <w:szCs w:val="28"/>
          <w:u w:val="single"/>
        </w:rPr>
      </w:pPr>
      <w:r>
        <w:rPr>
          <w:rFonts w:hint="eastAsia"/>
          <w:b/>
          <w:color w:val="000000" w:themeColor="text1"/>
          <w:sz w:val="28"/>
          <w:szCs w:val="28"/>
        </w:rPr>
        <w:t>投标商邮编</w:t>
      </w:r>
    </w:p>
    <w:p>
      <w:pPr>
        <w:spacing w:line="800" w:lineRule="exact"/>
        <w:rPr>
          <w:b/>
          <w:color w:val="000000" w:themeColor="text1"/>
          <w:sz w:val="28"/>
          <w:szCs w:val="28"/>
          <w:u w:val="single"/>
        </w:rPr>
      </w:pPr>
      <w:r>
        <w:rPr>
          <w:rFonts w:hint="eastAsia"/>
          <w:b/>
          <w:color w:val="000000" w:themeColor="text1"/>
          <w:sz w:val="28"/>
          <w:szCs w:val="28"/>
        </w:rPr>
        <w:t>投标时间</w:t>
      </w:r>
    </w:p>
    <w:p>
      <w:pPr>
        <w:rPr>
          <w:color w:val="000000" w:themeColor="text1"/>
        </w:rPr>
      </w:pPr>
    </w:p>
    <w:p>
      <w:pPr>
        <w:rPr>
          <w:color w:val="000000" w:themeColor="text1"/>
        </w:rPr>
      </w:pPr>
    </w:p>
    <w:p>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6"/>
          <w:szCs w:val="36"/>
        </w:rPr>
        <w:t>二 投标函</w:t>
      </w:r>
    </w:p>
    <w:p>
      <w:pPr>
        <w:spacing w:line="460" w:lineRule="exact"/>
        <w:rPr>
          <w:color w:val="000000" w:themeColor="text1"/>
          <w:sz w:val="24"/>
        </w:rPr>
      </w:pPr>
      <w:r>
        <w:rPr>
          <w:rFonts w:hint="eastAsia"/>
          <w:color w:val="000000" w:themeColor="text1"/>
          <w:sz w:val="24"/>
        </w:rPr>
        <w:t>淮阴工学院招投标办公室：</w:t>
      </w:r>
    </w:p>
    <w:p>
      <w:pPr>
        <w:spacing w:line="460" w:lineRule="exact"/>
        <w:ind w:left="1" w:firstLine="564" w:firstLineChars="235"/>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pPr>
        <w:spacing w:line="460" w:lineRule="exact"/>
        <w:ind w:firstLine="480" w:firstLineChars="200"/>
        <w:rPr>
          <w:color w:val="000000" w:themeColor="text1"/>
          <w:sz w:val="24"/>
        </w:rPr>
      </w:pPr>
      <w:r>
        <w:rPr>
          <w:color w:val="000000" w:themeColor="text1"/>
          <w:sz w:val="24"/>
        </w:rPr>
        <w:t>2</w:t>
      </w:r>
      <w:r>
        <w:rPr>
          <w:rFonts w:hint="eastAsia"/>
          <w:color w:val="000000" w:themeColor="text1"/>
          <w:sz w:val="24"/>
        </w:rPr>
        <w:t xml:space="preserve">．我方愿按招标文件的要求提供货物和服务，投标货物及服务的投标总价为：（大写） </w:t>
      </w:r>
      <w:r>
        <w:rPr>
          <w:color w:val="000000" w:themeColor="text1"/>
          <w:sz w:val="24"/>
        </w:rPr>
        <w:t xml:space="preserve">            </w:t>
      </w:r>
      <w:r>
        <w:rPr>
          <w:rFonts w:hint="eastAsia"/>
          <w:color w:val="000000" w:themeColor="text1"/>
          <w:sz w:val="24"/>
        </w:rPr>
        <w:t xml:space="preserve">，（小写） </w:t>
      </w:r>
      <w:r>
        <w:rPr>
          <w:color w:val="000000" w:themeColor="text1"/>
          <w:sz w:val="24"/>
        </w:rPr>
        <w:t xml:space="preserve">        </w:t>
      </w:r>
      <w:r>
        <w:rPr>
          <w:rFonts w:hint="eastAsia"/>
          <w:color w:val="000000" w:themeColor="text1"/>
          <w:sz w:val="24"/>
        </w:rPr>
        <w:t>。该报价包含所有一切费用。</w:t>
      </w:r>
    </w:p>
    <w:p>
      <w:pPr>
        <w:spacing w:line="460" w:lineRule="exact"/>
        <w:ind w:firstLine="480" w:firstLineChars="20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pPr>
        <w:spacing w:line="460" w:lineRule="exact"/>
        <w:ind w:firstLine="480" w:firstLineChars="20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取消投标资格、取消中标资格、没收履约保证金、2年内禁止参加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pPr>
        <w:spacing w:line="460" w:lineRule="exact"/>
        <w:ind w:firstLine="480" w:firstLineChars="20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pPr>
        <w:spacing w:line="460" w:lineRule="exact"/>
        <w:ind w:firstLine="480" w:firstLineChars="20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pPr>
        <w:spacing w:line="460" w:lineRule="exact"/>
        <w:ind w:firstLine="480" w:firstLineChars="200"/>
        <w:rPr>
          <w:color w:val="000000" w:themeColor="text1"/>
          <w:sz w:val="24"/>
        </w:rPr>
      </w:pPr>
      <w:r>
        <w:rPr>
          <w:rFonts w:hint="eastAsia"/>
          <w:color w:val="000000" w:themeColor="text1"/>
          <w:sz w:val="24"/>
        </w:rPr>
        <w:t>供应商名称：（公章）</w:t>
      </w:r>
    </w:p>
    <w:p>
      <w:pPr>
        <w:spacing w:line="460" w:lineRule="exact"/>
        <w:ind w:firstLine="480" w:firstLineChars="200"/>
        <w:rPr>
          <w:color w:val="000000" w:themeColor="text1"/>
          <w:sz w:val="24"/>
        </w:rPr>
      </w:pPr>
      <w:r>
        <w:rPr>
          <w:rFonts w:hint="eastAsia"/>
          <w:color w:val="000000" w:themeColor="text1"/>
          <w:sz w:val="24"/>
        </w:rPr>
        <w:t xml:space="preserve">地址： </w:t>
      </w:r>
      <w:r>
        <w:rPr>
          <w:color w:val="000000" w:themeColor="text1"/>
          <w:sz w:val="24"/>
        </w:rPr>
        <w:t xml:space="preserve">                            </w:t>
      </w:r>
      <w:r>
        <w:rPr>
          <w:rFonts w:hint="eastAsia"/>
          <w:color w:val="000000" w:themeColor="text1"/>
          <w:sz w:val="24"/>
        </w:rPr>
        <w:t>邮政编码：</w:t>
      </w:r>
    </w:p>
    <w:p>
      <w:pPr>
        <w:spacing w:line="460" w:lineRule="exact"/>
        <w:ind w:firstLine="480" w:firstLineChars="200"/>
        <w:rPr>
          <w:color w:val="000000" w:themeColor="text1"/>
          <w:sz w:val="24"/>
          <w:u w:val="single"/>
        </w:rPr>
      </w:pPr>
      <w:r>
        <w:rPr>
          <w:rFonts w:hint="eastAsia"/>
          <w:color w:val="000000" w:themeColor="text1"/>
          <w:sz w:val="24"/>
        </w:rPr>
        <w:t>电话：传真：</w:t>
      </w:r>
    </w:p>
    <w:p>
      <w:pPr>
        <w:spacing w:line="460" w:lineRule="exact"/>
        <w:ind w:left="478" w:leftChars="228"/>
        <w:rPr>
          <w:color w:val="000000" w:themeColor="text1"/>
          <w:sz w:val="24"/>
          <w:u w:val="single"/>
        </w:rPr>
      </w:pPr>
      <w:r>
        <w:rPr>
          <w:rFonts w:hint="eastAsia"/>
          <w:color w:val="000000" w:themeColor="text1"/>
          <w:sz w:val="24"/>
        </w:rPr>
        <w:t xml:space="preserve">授权委托人（签名）： </w:t>
      </w:r>
      <w:r>
        <w:rPr>
          <w:color w:val="000000" w:themeColor="text1"/>
          <w:sz w:val="24"/>
        </w:rPr>
        <w:t xml:space="preserve">              </w:t>
      </w:r>
      <w:r>
        <w:rPr>
          <w:rFonts w:hint="eastAsia"/>
          <w:color w:val="000000" w:themeColor="text1"/>
          <w:sz w:val="24"/>
        </w:rPr>
        <w:t>电话（手机）</w:t>
      </w:r>
    </w:p>
    <w:p>
      <w:pPr>
        <w:spacing w:line="460" w:lineRule="exact"/>
        <w:ind w:left="478" w:leftChars="228"/>
        <w:rPr>
          <w:color w:val="000000" w:themeColor="text1"/>
          <w:sz w:val="24"/>
        </w:rPr>
      </w:pPr>
      <w:r>
        <w:rPr>
          <w:rFonts w:hint="eastAsia"/>
          <w:color w:val="000000" w:themeColor="text1"/>
          <w:sz w:val="24"/>
        </w:rPr>
        <w:t>联系电子邮箱：</w:t>
      </w:r>
    </w:p>
    <w:p>
      <w:pPr>
        <w:spacing w:line="460" w:lineRule="exact"/>
        <w:ind w:firstLine="480" w:firstLineChars="200"/>
        <w:rPr>
          <w:color w:val="000000" w:themeColor="text1"/>
          <w:sz w:val="24"/>
          <w:u w:val="single"/>
        </w:rPr>
      </w:pPr>
      <w:r>
        <w:rPr>
          <w:rFonts w:hint="eastAsia"/>
          <w:color w:val="000000" w:themeColor="text1"/>
          <w:sz w:val="24"/>
        </w:rPr>
        <w:t>投标日期：</w:t>
      </w:r>
      <w:bookmarkStart w:id="0" w:name="OLE_LINK1"/>
      <w:bookmarkStart w:id="1" w:name="OLE_LINK2"/>
    </w:p>
    <w:p>
      <w:pPr>
        <w:widowControl/>
        <w:jc w:val="left"/>
        <w:rPr>
          <w:bCs/>
          <w:color w:val="000000" w:themeColor="text1"/>
          <w:sz w:val="24"/>
          <w:szCs w:val="24"/>
        </w:rPr>
      </w:pPr>
    </w:p>
    <w:bookmarkEnd w:id="0"/>
    <w:bookmarkEnd w:id="1"/>
    <w:p>
      <w:pPr>
        <w:snapToGrid w:val="0"/>
        <w:spacing w:line="360" w:lineRule="auto"/>
        <w:ind w:right="-350" w:rightChars="-167"/>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三法定代表人资格证明</w:t>
      </w:r>
    </w:p>
    <w:p>
      <w:pPr>
        <w:spacing w:line="440" w:lineRule="exact"/>
        <w:rPr>
          <w:color w:val="000000" w:themeColor="text1"/>
          <w:sz w:val="24"/>
        </w:rPr>
      </w:pPr>
      <w:r>
        <w:rPr>
          <w:rFonts w:hint="eastAsia"/>
          <w:color w:val="000000" w:themeColor="text1"/>
          <w:sz w:val="24"/>
        </w:rPr>
        <w:t>致淮阴工学院招投标办公室：</w:t>
      </w:r>
    </w:p>
    <w:p>
      <w:pPr>
        <w:spacing w:line="440" w:lineRule="exact"/>
        <w:rPr>
          <w:color w:val="000000" w:themeColor="text1"/>
          <w:sz w:val="24"/>
        </w:rPr>
      </w:pPr>
    </w:p>
    <w:p>
      <w:pPr>
        <w:spacing w:line="440" w:lineRule="exact"/>
        <w:ind w:firstLine="480" w:firstLineChars="200"/>
        <w:rPr>
          <w:color w:val="000000" w:themeColor="text1"/>
          <w:sz w:val="24"/>
        </w:rPr>
      </w:pPr>
      <w:r>
        <w:rPr>
          <w:rFonts w:hint="eastAsia"/>
          <w:color w:val="000000" w:themeColor="text1"/>
          <w:sz w:val="24"/>
        </w:rPr>
        <w:t>单位名称：</w:t>
      </w:r>
    </w:p>
    <w:p>
      <w:pPr>
        <w:spacing w:line="440" w:lineRule="exact"/>
        <w:ind w:firstLine="480" w:firstLineChars="200"/>
        <w:rPr>
          <w:color w:val="000000" w:themeColor="text1"/>
          <w:sz w:val="24"/>
        </w:rPr>
      </w:pPr>
      <w:r>
        <w:rPr>
          <w:rFonts w:hint="eastAsia"/>
          <w:color w:val="000000" w:themeColor="text1"/>
          <w:sz w:val="24"/>
        </w:rPr>
        <w:t>地址：</w:t>
      </w:r>
    </w:p>
    <w:p>
      <w:pPr>
        <w:widowControl/>
        <w:snapToGrid w:val="0"/>
        <w:spacing w:line="560" w:lineRule="exact"/>
        <w:ind w:left="359" w:leftChars="171" w:firstLine="120" w:firstLineChars="50"/>
        <w:jc w:val="left"/>
        <w:rPr>
          <w:color w:val="000000" w:themeColor="text1"/>
          <w:kern w:val="0"/>
          <w:sz w:val="24"/>
          <w:szCs w:val="24"/>
          <w:u w:val="single"/>
        </w:rPr>
      </w:pPr>
      <w:r>
        <w:rPr>
          <w:rFonts w:hint="eastAsia"/>
          <w:color w:val="000000" w:themeColor="text1"/>
          <w:kern w:val="0"/>
          <w:sz w:val="24"/>
          <w:szCs w:val="24"/>
        </w:rPr>
        <w:t xml:space="preserve">姓名： </w:t>
      </w:r>
      <w:r>
        <w:rPr>
          <w:color w:val="000000" w:themeColor="text1"/>
          <w:kern w:val="0"/>
          <w:sz w:val="24"/>
          <w:szCs w:val="24"/>
        </w:rPr>
        <w:t xml:space="preserve">                    </w:t>
      </w:r>
      <w:r>
        <w:rPr>
          <w:rFonts w:hint="eastAsia"/>
          <w:color w:val="000000" w:themeColor="text1"/>
          <w:kern w:val="0"/>
          <w:sz w:val="24"/>
          <w:szCs w:val="24"/>
        </w:rPr>
        <w:t xml:space="preserve">性别： </w:t>
      </w:r>
      <w:r>
        <w:rPr>
          <w:color w:val="000000" w:themeColor="text1"/>
          <w:kern w:val="0"/>
          <w:sz w:val="24"/>
          <w:szCs w:val="24"/>
        </w:rPr>
        <w:t xml:space="preserve">               </w:t>
      </w:r>
      <w:r>
        <w:rPr>
          <w:rFonts w:hint="eastAsia"/>
          <w:color w:val="000000" w:themeColor="text1"/>
          <w:kern w:val="0"/>
          <w:sz w:val="24"/>
          <w:szCs w:val="24"/>
        </w:rPr>
        <w:t>职务：</w:t>
      </w:r>
    </w:p>
    <w:p>
      <w:pPr>
        <w:widowControl/>
        <w:snapToGrid w:val="0"/>
        <w:spacing w:line="560" w:lineRule="exact"/>
        <w:ind w:firstLine="480" w:firstLineChars="20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 xml:space="preserve">日期： </w:t>
      </w:r>
      <w:r>
        <w:rPr>
          <w:color w:val="000000" w:themeColor="text1"/>
          <w:kern w:val="0"/>
          <w:sz w:val="24"/>
          <w:szCs w:val="24"/>
        </w:rPr>
        <w:t xml:space="preserve">       </w:t>
      </w:r>
      <w:r>
        <w:rPr>
          <w:rFonts w:hint="eastAsia"/>
          <w:color w:val="000000" w:themeColor="text1"/>
          <w:kern w:val="0"/>
          <w:sz w:val="24"/>
          <w:szCs w:val="24"/>
        </w:rPr>
        <w:t xml:space="preserve">年 </w:t>
      </w:r>
      <w:r>
        <w:rPr>
          <w:color w:val="000000" w:themeColor="text1"/>
          <w:kern w:val="0"/>
          <w:sz w:val="24"/>
          <w:szCs w:val="24"/>
        </w:rPr>
        <w:t xml:space="preserve"> </w:t>
      </w:r>
      <w:r>
        <w:rPr>
          <w:rFonts w:hint="eastAsia"/>
          <w:color w:val="000000" w:themeColor="text1"/>
          <w:kern w:val="0"/>
          <w:sz w:val="24"/>
          <w:szCs w:val="24"/>
        </w:rPr>
        <w:t xml:space="preserve">月 </w:t>
      </w:r>
      <w:r>
        <w:rPr>
          <w:color w:val="000000" w:themeColor="text1"/>
          <w:kern w:val="0"/>
          <w:sz w:val="24"/>
          <w:szCs w:val="24"/>
        </w:rPr>
        <w:t xml:space="preserve"> </w:t>
      </w:r>
      <w:r>
        <w:rPr>
          <w:rFonts w:hint="eastAsia"/>
          <w:color w:val="000000" w:themeColor="text1"/>
          <w:kern w:val="0"/>
          <w:sz w:val="24"/>
          <w:szCs w:val="24"/>
        </w:rPr>
        <w:t>日</w:t>
      </w:r>
    </w:p>
    <w:p>
      <w:pPr>
        <w:spacing w:line="560" w:lineRule="exact"/>
        <w:ind w:right="-350" w:rightChars="-167"/>
        <w:rPr>
          <w:color w:val="000000" w:themeColor="text1"/>
          <w:sz w:val="28"/>
          <w:szCs w:val="28"/>
        </w:rPr>
      </w:pPr>
    </w:p>
    <w:p>
      <w:pPr>
        <w:spacing w:line="500" w:lineRule="exact"/>
        <w:ind w:right="32"/>
        <w:jc w:val="center"/>
        <w:rPr>
          <w:b/>
          <w:bCs/>
          <w:color w:val="000000" w:themeColor="text1"/>
          <w:sz w:val="30"/>
        </w:rPr>
      </w:pPr>
    </w:p>
    <w:p>
      <w:pPr>
        <w:spacing w:line="500" w:lineRule="exact"/>
        <w:ind w:right="32"/>
        <w:jc w:val="center"/>
        <w:rPr>
          <w:b/>
          <w:bCs/>
          <w:color w:val="000000" w:themeColor="text1"/>
          <w:sz w:val="30"/>
        </w:rPr>
      </w:pPr>
      <w:r>
        <w:rPr>
          <w:color w:val="000000" w:themeColor="text1"/>
        </w:rPr>
        <w:pict>
          <v:shape id="Text Box 2" o:spid="_x0000_s1026" o:spt="202" type="#_x0000_t202" style="position:absolute;left:0pt;margin-left:103.5pt;margin-top:7.05pt;height:148.2pt;width:26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CssZWU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000000" w:themeColor="text1"/>
          <w:sz w:val="30"/>
        </w:rPr>
      </w:pPr>
    </w:p>
    <w:p>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hint="eastAsia" w:ascii="方正小标宋简体" w:eastAsia="方正小标宋简体"/>
          <w:bCs/>
          <w:color w:val="000000" w:themeColor="text1"/>
          <w:sz w:val="32"/>
          <w:szCs w:val="32"/>
        </w:rPr>
        <w:t>四 法定代表人授权书</w:t>
      </w:r>
    </w:p>
    <w:p>
      <w:pPr>
        <w:spacing w:line="500" w:lineRule="exact"/>
        <w:ind w:right="32"/>
        <w:jc w:val="center"/>
        <w:rPr>
          <w:b/>
          <w:bCs/>
          <w:color w:val="000000" w:themeColor="text1"/>
          <w:sz w:val="30"/>
          <w:szCs w:val="30"/>
        </w:rPr>
      </w:pPr>
    </w:p>
    <w:p>
      <w:pPr>
        <w:spacing w:line="480" w:lineRule="exact"/>
        <w:rPr>
          <w:color w:val="000000" w:themeColor="text1"/>
          <w:sz w:val="24"/>
          <w:szCs w:val="24"/>
        </w:rPr>
      </w:pPr>
      <w:r>
        <w:rPr>
          <w:rFonts w:hint="eastAsia"/>
          <w:color w:val="000000" w:themeColor="text1"/>
          <w:sz w:val="24"/>
          <w:szCs w:val="24"/>
        </w:rPr>
        <w:t>致淮阴工学院招投标办公室：</w:t>
      </w:r>
    </w:p>
    <w:p>
      <w:pPr>
        <w:spacing w:line="480" w:lineRule="exact"/>
        <w:ind w:right="32" w:firstLine="480" w:firstLineChars="200"/>
        <w:rPr>
          <w:color w:val="000000" w:themeColor="text1"/>
          <w:sz w:val="24"/>
          <w:szCs w:val="24"/>
        </w:rPr>
      </w:pPr>
      <w:r>
        <w:rPr>
          <w:rFonts w:hint="eastAsia"/>
          <w:color w:val="000000" w:themeColor="text1"/>
          <w:sz w:val="24"/>
          <w:szCs w:val="24"/>
        </w:rPr>
        <w:t>委托方：</w:t>
      </w:r>
    </w:p>
    <w:p>
      <w:pPr>
        <w:spacing w:line="480" w:lineRule="exact"/>
        <w:ind w:right="32" w:firstLine="480" w:firstLineChars="200"/>
        <w:rPr>
          <w:color w:val="000000" w:themeColor="text1"/>
          <w:sz w:val="24"/>
          <w:szCs w:val="24"/>
        </w:rPr>
      </w:pPr>
      <w:r>
        <w:rPr>
          <w:rFonts w:hint="eastAsia"/>
          <w:color w:val="000000" w:themeColor="text1"/>
          <w:sz w:val="24"/>
        </w:rPr>
        <w:t>地址：</w:t>
      </w:r>
    </w:p>
    <w:p>
      <w:pPr>
        <w:spacing w:line="480" w:lineRule="exact"/>
        <w:ind w:right="34" w:firstLine="480" w:firstLineChars="200"/>
        <w:rPr>
          <w:color w:val="000000" w:themeColor="text1"/>
          <w:sz w:val="24"/>
          <w:szCs w:val="24"/>
        </w:rPr>
      </w:pPr>
      <w:r>
        <w:rPr>
          <w:rFonts w:hint="eastAsia"/>
          <w:color w:val="000000" w:themeColor="text1"/>
          <w:sz w:val="24"/>
          <w:szCs w:val="24"/>
        </w:rPr>
        <w:t>法定代表人姓名（签章）：</w:t>
      </w:r>
    </w:p>
    <w:p>
      <w:pPr>
        <w:spacing w:line="480" w:lineRule="exact"/>
        <w:ind w:right="34" w:firstLine="480" w:firstLineChars="200"/>
        <w:rPr>
          <w:color w:val="000000" w:themeColor="text1"/>
          <w:sz w:val="24"/>
          <w:szCs w:val="24"/>
        </w:rPr>
      </w:pPr>
      <w:r>
        <w:rPr>
          <w:rFonts w:hint="eastAsia"/>
          <w:color w:val="000000" w:themeColor="text1"/>
          <w:sz w:val="24"/>
          <w:szCs w:val="24"/>
        </w:rPr>
        <w:t xml:space="preserve">授权委托人姓名（签名）： </w:t>
      </w:r>
      <w:r>
        <w:rPr>
          <w:color w:val="000000" w:themeColor="text1"/>
          <w:sz w:val="24"/>
          <w:szCs w:val="24"/>
        </w:rPr>
        <w:t xml:space="preserve">          </w:t>
      </w:r>
      <w:r>
        <w:rPr>
          <w:rFonts w:hint="eastAsia"/>
          <w:color w:val="000000" w:themeColor="text1"/>
          <w:sz w:val="24"/>
          <w:szCs w:val="24"/>
        </w:rPr>
        <w:t xml:space="preserve">性别： </w:t>
      </w:r>
      <w:r>
        <w:rPr>
          <w:color w:val="000000" w:themeColor="text1"/>
          <w:sz w:val="24"/>
          <w:szCs w:val="24"/>
        </w:rPr>
        <w:t xml:space="preserve">     </w:t>
      </w:r>
      <w:r>
        <w:rPr>
          <w:rFonts w:hint="eastAsia"/>
          <w:color w:val="000000" w:themeColor="text1"/>
          <w:sz w:val="24"/>
          <w:szCs w:val="24"/>
        </w:rPr>
        <w:t>职务：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授权委托人身份证号码：</w:t>
      </w:r>
    </w:p>
    <w:p>
      <w:pPr>
        <w:spacing w:line="480" w:lineRule="exact"/>
        <w:ind w:right="34" w:firstLine="480" w:firstLineChars="20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rPr>
      </w:pPr>
      <w:r>
        <w:rPr>
          <w:rFonts w:hint="eastAsia"/>
          <w:color w:val="000000" w:themeColor="text1"/>
          <w:sz w:val="24"/>
          <w:szCs w:val="24"/>
        </w:rPr>
        <w:t>授权期限：至上述事宜处理完毕止。</w:t>
      </w:r>
    </w:p>
    <w:p>
      <w:pPr>
        <w:spacing w:line="480" w:lineRule="exact"/>
        <w:ind w:right="34"/>
        <w:rPr>
          <w:color w:val="000000" w:themeColor="text1"/>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 xml:space="preserve">日期： </w:t>
      </w:r>
      <w:r>
        <w:rPr>
          <w:color w:val="000000" w:themeColor="text1"/>
          <w:kern w:val="0"/>
          <w:sz w:val="24"/>
          <w:szCs w:val="24"/>
        </w:rPr>
        <w:t xml:space="preserve">   </w:t>
      </w:r>
      <w:r>
        <w:rPr>
          <w:rFonts w:hint="eastAsia"/>
          <w:color w:val="000000" w:themeColor="text1"/>
          <w:kern w:val="0"/>
          <w:sz w:val="24"/>
          <w:szCs w:val="24"/>
        </w:rPr>
        <w:t xml:space="preserve">年 </w:t>
      </w:r>
      <w:r>
        <w:rPr>
          <w:color w:val="000000" w:themeColor="text1"/>
          <w:kern w:val="0"/>
          <w:sz w:val="24"/>
          <w:szCs w:val="24"/>
        </w:rPr>
        <w:t xml:space="preserve"> </w:t>
      </w:r>
      <w:r>
        <w:rPr>
          <w:rFonts w:hint="eastAsia"/>
          <w:color w:val="000000" w:themeColor="text1"/>
          <w:kern w:val="0"/>
          <w:sz w:val="24"/>
          <w:szCs w:val="24"/>
        </w:rPr>
        <w:t xml:space="preserve">月 </w:t>
      </w:r>
      <w:r>
        <w:rPr>
          <w:color w:val="000000" w:themeColor="text1"/>
          <w:kern w:val="0"/>
          <w:sz w:val="24"/>
          <w:szCs w:val="24"/>
        </w:rPr>
        <w:t xml:space="preserve"> </w:t>
      </w:r>
      <w:r>
        <w:rPr>
          <w:rFonts w:hint="eastAsia"/>
          <w:color w:val="000000" w:themeColor="text1"/>
          <w:kern w:val="0"/>
          <w:sz w:val="24"/>
          <w:szCs w:val="24"/>
        </w:rPr>
        <w:t>日</w: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r>
        <w:rPr>
          <w:color w:val="000000" w:themeColor="text1"/>
        </w:rPr>
        <w:pict>
          <v:shape id="_x0000_s1027" o:spid="_x0000_s1027" o:spt="202" type="#_x0000_t202" style="position:absolute;left:0pt;margin-left:0pt;margin-top:17.35pt;height:132.6pt;width:2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color w:val="000000" w:themeColor="text1"/>
        </w:rPr>
        <w:pict>
          <v:shape id="Text Box 3" o:spid="_x0000_s1028" o:spt="202" type="#_x0000_t202" style="position:absolute;left:0pt;margin-left:252pt;margin-top:17.35pt;height:132.25pt;width:219.7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hint="eastAsia" w:ascii="方正小标宋简体" w:eastAsia="方正小标宋简体"/>
          <w:color w:val="000000" w:themeColor="text1"/>
          <w:sz w:val="32"/>
          <w:szCs w:val="32"/>
        </w:rPr>
        <w:t>五 报价明细表</w:t>
      </w:r>
    </w:p>
    <w:p>
      <w:pPr>
        <w:spacing w:line="520" w:lineRule="exact"/>
        <w:ind w:right="-247" w:rightChars="-118" w:firstLine="6123" w:firstLineChars="2097"/>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rPr>
            </w:pPr>
            <w:r>
              <w:rPr>
                <w:rFonts w:hint="eastAsia"/>
                <w:color w:val="000000" w:themeColor="text1"/>
                <w:szCs w:val="21"/>
              </w:rPr>
              <w:t>序号</w:t>
            </w:r>
          </w:p>
        </w:tc>
        <w:tc>
          <w:tcPr>
            <w:tcW w:w="2338" w:type="dxa"/>
            <w:vAlign w:val="center"/>
          </w:tcPr>
          <w:p>
            <w:pPr>
              <w:spacing w:line="340" w:lineRule="exact"/>
              <w:jc w:val="center"/>
              <w:rPr>
                <w:color w:val="000000" w:themeColor="text1"/>
                <w:szCs w:val="21"/>
              </w:rPr>
            </w:pPr>
            <w:r>
              <w:rPr>
                <w:rFonts w:hint="eastAsia"/>
                <w:color w:val="000000" w:themeColor="text1"/>
                <w:szCs w:val="21"/>
              </w:rPr>
              <w:t>货物名称</w:t>
            </w:r>
          </w:p>
        </w:tc>
        <w:tc>
          <w:tcPr>
            <w:tcW w:w="2794" w:type="dxa"/>
            <w:vAlign w:val="center"/>
          </w:tcPr>
          <w:p>
            <w:pPr>
              <w:spacing w:line="340" w:lineRule="exact"/>
              <w:jc w:val="center"/>
              <w:rPr>
                <w:color w:val="000000" w:themeColor="text1"/>
                <w:szCs w:val="21"/>
              </w:rPr>
            </w:pPr>
            <w:r>
              <w:rPr>
                <w:rFonts w:hint="eastAsia"/>
                <w:color w:val="000000" w:themeColor="text1"/>
                <w:szCs w:val="21"/>
              </w:rPr>
              <w:t>品牌、规格型号、原产地、生产商、质保期</w:t>
            </w:r>
          </w:p>
        </w:tc>
        <w:tc>
          <w:tcPr>
            <w:tcW w:w="1260" w:type="dxa"/>
            <w:vAlign w:val="center"/>
          </w:tcPr>
          <w:p>
            <w:pPr>
              <w:spacing w:line="340" w:lineRule="exact"/>
              <w:ind w:left="105" w:hanging="105" w:hangingChars="50"/>
              <w:rPr>
                <w:color w:val="000000" w:themeColor="text1"/>
                <w:szCs w:val="21"/>
              </w:rPr>
            </w:pPr>
            <w:r>
              <w:rPr>
                <w:rFonts w:hint="eastAsia"/>
                <w:color w:val="000000" w:themeColor="text1"/>
                <w:szCs w:val="21"/>
              </w:rPr>
              <w:t>单价（元）</w:t>
            </w:r>
          </w:p>
        </w:tc>
        <w:tc>
          <w:tcPr>
            <w:tcW w:w="900" w:type="dxa"/>
            <w:vAlign w:val="center"/>
          </w:tcPr>
          <w:p>
            <w:pPr>
              <w:spacing w:line="340" w:lineRule="exact"/>
              <w:ind w:firstLine="105" w:firstLineChars="50"/>
              <w:rPr>
                <w:color w:val="000000" w:themeColor="text1"/>
                <w:szCs w:val="21"/>
              </w:rPr>
            </w:pPr>
            <w:r>
              <w:rPr>
                <w:rFonts w:hint="eastAsia"/>
                <w:color w:val="000000" w:themeColor="text1"/>
                <w:szCs w:val="21"/>
              </w:rPr>
              <w:t>数量</w:t>
            </w:r>
          </w:p>
        </w:tc>
        <w:tc>
          <w:tcPr>
            <w:tcW w:w="900" w:type="dxa"/>
            <w:vAlign w:val="center"/>
          </w:tcPr>
          <w:p>
            <w:pPr>
              <w:spacing w:line="340" w:lineRule="exact"/>
              <w:jc w:val="center"/>
              <w:rPr>
                <w:color w:val="000000" w:themeColor="text1"/>
                <w:szCs w:val="21"/>
              </w:rPr>
            </w:pPr>
            <w:r>
              <w:rPr>
                <w:rFonts w:hint="eastAsia"/>
                <w:color w:val="000000" w:themeColor="text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rPr>
            </w:pPr>
            <w:r>
              <w:rPr>
                <w:rFonts w:hint="eastAsia"/>
                <w:color w:val="000000" w:themeColor="text1"/>
                <w:szCs w:val="21"/>
              </w:rPr>
              <w:t>投标总报价（人民币大写）：元（￥）</w:t>
            </w:r>
          </w:p>
        </w:tc>
      </w:tr>
    </w:tbl>
    <w:p>
      <w:pPr>
        <w:spacing w:line="520" w:lineRule="exact"/>
        <w:rPr>
          <w:color w:val="000000" w:themeColor="text1"/>
          <w:sz w:val="24"/>
        </w:rPr>
      </w:pPr>
      <w:r>
        <w:rPr>
          <w:rFonts w:hint="eastAsia"/>
          <w:color w:val="000000" w:themeColor="text1"/>
          <w:kern w:val="0"/>
          <w:sz w:val="24"/>
          <w:szCs w:val="24"/>
        </w:rPr>
        <w:t>备注：如包含附件、辅材，必须列明所需附件、辅材具体种类、数量。</w:t>
      </w:r>
    </w:p>
    <w:p>
      <w:pPr>
        <w:spacing w:line="520" w:lineRule="exact"/>
        <w:rPr>
          <w:color w:val="000000" w:themeColor="text1"/>
          <w:sz w:val="28"/>
          <w:szCs w:val="28"/>
        </w:rPr>
      </w:pPr>
      <w:r>
        <w:rPr>
          <w:rFonts w:hint="eastAsia"/>
          <w:color w:val="000000" w:themeColor="text1"/>
          <w:sz w:val="28"/>
          <w:szCs w:val="28"/>
        </w:rPr>
        <w:t>投标人（加盖公章）：</w:t>
      </w:r>
    </w:p>
    <w:p>
      <w:pPr>
        <w:spacing w:line="520" w:lineRule="exact"/>
        <w:rPr>
          <w:color w:val="000000" w:themeColor="text1"/>
          <w:w w:val="90"/>
          <w:sz w:val="28"/>
          <w:szCs w:val="28"/>
          <w:u w:val="single"/>
        </w:rPr>
      </w:pPr>
      <w:r>
        <w:rPr>
          <w:rFonts w:hint="eastAsia"/>
          <w:color w:val="000000" w:themeColor="text1"/>
          <w:sz w:val="28"/>
          <w:szCs w:val="28"/>
        </w:rPr>
        <w:t>法定代表人或其授权委托人（签章）：</w:t>
      </w:r>
    </w:p>
    <w:p>
      <w:pPr>
        <w:jc w:val="left"/>
        <w:rPr>
          <w:rStyle w:val="18"/>
          <w:rFonts w:ascii="Calibri" w:hAnsi="Calibri"/>
          <w:color w:val="000000" w:themeColor="text1"/>
        </w:rPr>
      </w:pPr>
      <w:r>
        <w:rPr>
          <w:rFonts w:hint="eastAsia"/>
          <w:color w:val="000000" w:themeColor="text1"/>
          <w:sz w:val="28"/>
          <w:szCs w:val="28"/>
        </w:rPr>
        <w:t xml:space="preserve">日期： </w:t>
      </w:r>
      <w:r>
        <w:rPr>
          <w:color w:val="000000" w:themeColor="text1"/>
          <w:sz w:val="28"/>
          <w:szCs w:val="28"/>
        </w:rPr>
        <w:t xml:space="preserve">   </w:t>
      </w:r>
      <w:r>
        <w:rPr>
          <w:rFonts w:hint="eastAsia"/>
          <w:color w:val="000000" w:themeColor="text1"/>
          <w:sz w:val="28"/>
          <w:szCs w:val="28"/>
        </w:rPr>
        <w:t xml:space="preserve">年 </w:t>
      </w:r>
      <w:r>
        <w:rPr>
          <w:color w:val="000000" w:themeColor="text1"/>
          <w:sz w:val="28"/>
          <w:szCs w:val="28"/>
        </w:rPr>
        <w:t xml:space="preserve"> </w:t>
      </w:r>
      <w:r>
        <w:rPr>
          <w:rFonts w:hint="eastAsia"/>
          <w:color w:val="000000" w:themeColor="text1"/>
          <w:sz w:val="28"/>
          <w:szCs w:val="28"/>
        </w:rPr>
        <w:t xml:space="preserve">月 </w:t>
      </w:r>
      <w:r>
        <w:rPr>
          <w:color w:val="000000" w:themeColor="text1"/>
          <w:sz w:val="28"/>
          <w:szCs w:val="28"/>
        </w:rPr>
        <w:t xml:space="preserve"> </w:t>
      </w:r>
      <w:r>
        <w:rPr>
          <w:rFonts w:hint="eastAsia"/>
          <w:color w:val="000000" w:themeColor="text1"/>
          <w:sz w:val="28"/>
          <w:szCs w:val="28"/>
        </w:rPr>
        <w:t>日</w:t>
      </w:r>
    </w:p>
    <w:p>
      <w:pPr>
        <w:rPr>
          <w:b/>
          <w:color w:val="000000" w:themeColor="text1"/>
          <w:sz w:val="24"/>
        </w:rPr>
      </w:pPr>
    </w:p>
    <w:p>
      <w:pPr>
        <w:spacing w:line="340" w:lineRule="exact"/>
        <w:rPr>
          <w:b/>
          <w:bCs/>
          <w:color w:val="000000" w:themeColor="text1"/>
          <w:sz w:val="24"/>
        </w:rPr>
      </w:pPr>
      <w:r>
        <w:rPr>
          <w:rFonts w:hint="eastAsia"/>
          <w:b/>
          <w:bCs/>
          <w:color w:val="000000" w:themeColor="text1"/>
          <w:sz w:val="24"/>
        </w:rPr>
        <w:t>注：</w:t>
      </w:r>
    </w:p>
    <w:p>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pPr>
        <w:spacing w:line="440" w:lineRule="exact"/>
        <w:rPr>
          <w:color w:val="000000" w:themeColor="text1"/>
          <w:sz w:val="24"/>
        </w:rPr>
      </w:pPr>
    </w:p>
    <w:p>
      <w:pPr>
        <w:spacing w:line="660" w:lineRule="exact"/>
        <w:jc w:val="left"/>
        <w:rPr>
          <w:bCs/>
          <w:color w:val="000000" w:themeColor="text1"/>
          <w:sz w:val="28"/>
          <w:szCs w:val="28"/>
        </w:rPr>
      </w:pPr>
    </w:p>
    <w:p>
      <w:pPr>
        <w:spacing w:line="660" w:lineRule="exact"/>
        <w:jc w:val="left"/>
        <w:rPr>
          <w:bCs/>
          <w:color w:val="000000" w:themeColor="text1"/>
          <w:sz w:val="28"/>
          <w:szCs w:val="28"/>
        </w:rPr>
      </w:pPr>
    </w:p>
    <w:p>
      <w:pPr>
        <w:pStyle w:val="7"/>
        <w:spacing w:line="440" w:lineRule="exact"/>
        <w:jc w:val="center"/>
        <w:rPr>
          <w:rFonts w:ascii="方正小标宋简体" w:hAnsi="Times New Roman" w:eastAsia="方正小标宋简体"/>
          <w:color w:val="000000" w:themeColor="text1"/>
          <w:sz w:val="32"/>
          <w:szCs w:val="32"/>
        </w:rPr>
      </w:pPr>
      <w:r>
        <w:rPr>
          <w:rFonts w:ascii="方正小标宋简体" w:hAnsi="Times New Roman" w:eastAsia="方正小标宋简体"/>
          <w:color w:val="000000" w:themeColor="text1"/>
          <w:sz w:val="32"/>
          <w:szCs w:val="32"/>
        </w:rPr>
        <w:br w:type="page"/>
      </w:r>
      <w:r>
        <w:rPr>
          <w:rFonts w:hint="eastAsia" w:ascii="方正小标宋简体" w:hAnsi="Times New Roman" w:eastAsia="方正小标宋简体"/>
          <w:color w:val="000000" w:themeColor="text1"/>
          <w:sz w:val="32"/>
          <w:szCs w:val="32"/>
        </w:rPr>
        <w:t>六 技术（商务、服务）要求响应偏离表</w:t>
      </w:r>
    </w:p>
    <w:p>
      <w:pPr>
        <w:pStyle w:val="7"/>
        <w:spacing w:line="440" w:lineRule="exact"/>
        <w:jc w:val="center"/>
        <w:rPr>
          <w:rFonts w:ascii="Times New Roman" w:hAnsi="Times New Roman"/>
          <w:b/>
          <w:color w:val="000000" w:themeColor="text1"/>
          <w:sz w:val="32"/>
        </w:rPr>
      </w:pPr>
    </w:p>
    <w:tbl>
      <w:tblPr>
        <w:tblStyle w:val="13"/>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r>
              <w:rPr>
                <w:rFonts w:hint="eastAsia"/>
                <w:color w:val="000000" w:themeColor="text1"/>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招标主要技术条款描述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所投产品技术参数描述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rPr>
            </w:pPr>
            <w:r>
              <w:rPr>
                <w:rFonts w:hint="eastAsia"/>
                <w:color w:val="000000" w:themeColor="text1"/>
                <w:sz w:val="24"/>
              </w:rPr>
              <w:t>偏离</w:t>
            </w:r>
          </w:p>
          <w:p>
            <w:pPr>
              <w:ind w:firstLine="240" w:firstLineChars="100"/>
              <w:rPr>
                <w:color w:val="000000" w:themeColor="text1"/>
                <w:sz w:val="24"/>
              </w:rPr>
            </w:pPr>
            <w:r>
              <w:rPr>
                <w:rFonts w:hint="eastAsia"/>
                <w:color w:val="000000" w:themeColor="text1"/>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r>
              <w:rPr>
                <w:rFonts w:hint="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bl>
    <w:p>
      <w:pPr>
        <w:spacing w:line="520" w:lineRule="exact"/>
        <w:rPr>
          <w:color w:val="000000" w:themeColor="text1"/>
          <w:sz w:val="28"/>
          <w:szCs w:val="28"/>
        </w:rPr>
      </w:pPr>
    </w:p>
    <w:p>
      <w:pPr>
        <w:spacing w:line="520" w:lineRule="exact"/>
        <w:rPr>
          <w:color w:val="000000" w:themeColor="text1"/>
          <w:sz w:val="28"/>
          <w:szCs w:val="28"/>
        </w:rPr>
      </w:pPr>
      <w:r>
        <w:rPr>
          <w:rFonts w:hint="eastAsia"/>
          <w:color w:val="000000" w:themeColor="text1"/>
          <w:sz w:val="28"/>
          <w:szCs w:val="28"/>
        </w:rPr>
        <w:t>投标人（加盖公章）：</w:t>
      </w:r>
    </w:p>
    <w:p>
      <w:pPr>
        <w:spacing w:line="520" w:lineRule="exact"/>
        <w:rPr>
          <w:color w:val="000000" w:themeColor="text1"/>
          <w:w w:val="90"/>
          <w:sz w:val="28"/>
          <w:szCs w:val="28"/>
          <w:u w:val="single"/>
        </w:rPr>
      </w:pPr>
      <w:r>
        <w:rPr>
          <w:rFonts w:hint="eastAsia"/>
          <w:color w:val="000000" w:themeColor="text1"/>
          <w:sz w:val="28"/>
          <w:szCs w:val="28"/>
        </w:rPr>
        <w:t>法定代表人或其授权委托人（签章）：</w:t>
      </w:r>
    </w:p>
    <w:p>
      <w:pPr>
        <w:jc w:val="left"/>
        <w:rPr>
          <w:rStyle w:val="18"/>
          <w:rFonts w:ascii="Calibri" w:hAnsi="Calibri"/>
          <w:color w:val="000000" w:themeColor="text1"/>
        </w:rPr>
      </w:pPr>
      <w:r>
        <w:rPr>
          <w:rFonts w:hint="eastAsia"/>
          <w:color w:val="000000" w:themeColor="text1"/>
          <w:sz w:val="28"/>
          <w:szCs w:val="28"/>
        </w:rPr>
        <w:t xml:space="preserve">日期： </w:t>
      </w:r>
      <w:r>
        <w:rPr>
          <w:color w:val="000000" w:themeColor="text1"/>
          <w:sz w:val="28"/>
          <w:szCs w:val="28"/>
        </w:rPr>
        <w:t xml:space="preserve">   </w:t>
      </w:r>
      <w:r>
        <w:rPr>
          <w:rFonts w:hint="eastAsia"/>
          <w:color w:val="000000" w:themeColor="text1"/>
          <w:sz w:val="28"/>
          <w:szCs w:val="28"/>
        </w:rPr>
        <w:t xml:space="preserve">年 </w:t>
      </w:r>
      <w:r>
        <w:rPr>
          <w:color w:val="000000" w:themeColor="text1"/>
          <w:sz w:val="28"/>
          <w:szCs w:val="28"/>
        </w:rPr>
        <w:t xml:space="preserve"> </w:t>
      </w:r>
      <w:r>
        <w:rPr>
          <w:rFonts w:hint="eastAsia"/>
          <w:color w:val="000000" w:themeColor="text1"/>
          <w:sz w:val="28"/>
          <w:szCs w:val="28"/>
        </w:rPr>
        <w:t xml:space="preserve">月 </w:t>
      </w:r>
      <w:r>
        <w:rPr>
          <w:color w:val="000000" w:themeColor="text1"/>
          <w:sz w:val="28"/>
          <w:szCs w:val="28"/>
        </w:rPr>
        <w:t xml:space="preserve"> </w:t>
      </w:r>
      <w:r>
        <w:rPr>
          <w:rFonts w:hint="eastAsia"/>
          <w:color w:val="000000" w:themeColor="text1"/>
          <w:sz w:val="28"/>
          <w:szCs w:val="28"/>
        </w:rPr>
        <w:t>日</w:t>
      </w:r>
    </w:p>
    <w:p>
      <w:pPr>
        <w:spacing w:line="440" w:lineRule="exact"/>
        <w:rPr>
          <w:color w:val="000000" w:themeColor="text1"/>
          <w:sz w:val="24"/>
        </w:rPr>
      </w:pPr>
    </w:p>
    <w:p>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Pr>
          <w:color w:val="000000" w:themeColor="text1"/>
          <w:sz w:val="24"/>
        </w:rPr>
        <w:t>1</w:t>
      </w:r>
      <w:r>
        <w:rPr>
          <w:rFonts w:hint="eastAsia"/>
          <w:color w:val="000000" w:themeColor="text1"/>
          <w:sz w:val="24"/>
        </w:rPr>
        <w:t>）此表为表样，行数可自行添加，但表式不变。</w:t>
      </w:r>
    </w:p>
    <w:p>
      <w:pPr>
        <w:spacing w:line="440" w:lineRule="exact"/>
        <w:ind w:firstLine="360" w:firstLineChars="15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）是否偏离用符号</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分别表示正偏离、完全响应、负偏离。</w:t>
      </w:r>
    </w:p>
    <w:p>
      <w:pPr>
        <w:spacing w:line="440" w:lineRule="exact"/>
        <w:ind w:firstLine="360" w:firstLineChars="150"/>
        <w:rPr>
          <w:b/>
          <w:bCs/>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 xml:space="preserve">七 </w:t>
      </w:r>
      <w:r>
        <w:rPr>
          <w:rFonts w:hint="eastAsia" w:ascii="方正小标宋简体" w:hAnsi="仿宋" w:eastAsia="方正小标宋简体" w:cs="宋体"/>
          <w:color w:val="000000" w:themeColor="text1"/>
          <w:kern w:val="0"/>
          <w:sz w:val="32"/>
          <w:szCs w:val="32"/>
        </w:rPr>
        <w:t>参加政府采购活动前三年内在经营活动和招投标活动中没有重大违法记录的承诺书</w:t>
      </w:r>
    </w:p>
    <w:p>
      <w:pPr>
        <w:rPr>
          <w:rFonts w:ascii="方正小标宋简体" w:eastAsia="方正小标宋简体"/>
          <w:color w:val="000000" w:themeColor="text1"/>
          <w:sz w:val="36"/>
          <w:szCs w:val="36"/>
        </w:rPr>
      </w:pPr>
    </w:p>
    <w:p>
      <w:pPr>
        <w:rPr>
          <w:rFonts w:ascii="宋体"/>
          <w:color w:val="000000" w:themeColor="text1"/>
          <w:sz w:val="28"/>
          <w:szCs w:val="28"/>
        </w:rPr>
      </w:pPr>
      <w:r>
        <w:rPr>
          <w:rFonts w:hint="eastAsia" w:ascii="宋体" w:hAnsi="宋体"/>
          <w:color w:val="000000" w:themeColor="text1"/>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我公司郑重声明</w:t>
      </w:r>
      <w:r>
        <w:rPr>
          <w:rFonts w:ascii="宋体" w:hAnsi="宋体" w:cs="仿宋"/>
          <w:color w:val="000000" w:themeColor="text1"/>
          <w:kern w:val="0"/>
          <w:sz w:val="28"/>
          <w:szCs w:val="28"/>
        </w:rPr>
        <w:t>:</w:t>
      </w:r>
      <w:r>
        <w:rPr>
          <w:rFonts w:hint="eastAsia" w:ascii="宋体" w:hAnsi="宋体" w:cs="仿宋"/>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rPr>
        <w:t>招投标活动中</w:t>
      </w:r>
      <w:r>
        <w:rPr>
          <w:rFonts w:hint="eastAsia" w:ascii="宋体" w:hAnsi="宋体"/>
          <w:color w:val="000000" w:themeColor="text1"/>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特此声明！</w:t>
      </w:r>
    </w:p>
    <w:p>
      <w:pPr>
        <w:autoSpaceDE w:val="0"/>
        <w:autoSpaceDN w:val="0"/>
        <w:adjustRightInd w:val="0"/>
        <w:spacing w:line="720" w:lineRule="exact"/>
        <w:jc w:val="left"/>
        <w:rPr>
          <w:rFonts w:ascii="宋体" w:cs="仿宋"/>
          <w:color w:val="000000" w:themeColor="text1"/>
          <w:kern w:val="0"/>
          <w:sz w:val="28"/>
          <w:szCs w:val="28"/>
        </w:rPr>
      </w:pPr>
    </w:p>
    <w:p>
      <w:pPr>
        <w:spacing w:line="520" w:lineRule="exact"/>
        <w:ind w:firstLine="560" w:firstLineChars="200"/>
        <w:rPr>
          <w:rFonts w:ascii="宋体"/>
          <w:b/>
          <w:bCs/>
          <w:color w:val="000000" w:themeColor="text1"/>
          <w:sz w:val="28"/>
          <w:szCs w:val="28"/>
        </w:rPr>
      </w:pPr>
    </w:p>
    <w:p>
      <w:pPr>
        <w:spacing w:line="520" w:lineRule="exact"/>
        <w:ind w:firstLine="560" w:firstLineChars="200"/>
        <w:rPr>
          <w:rFonts w:ascii="宋体"/>
          <w:b/>
          <w:bCs/>
          <w:color w:val="000000" w:themeColor="text1"/>
          <w:sz w:val="28"/>
          <w:szCs w:val="28"/>
        </w:rPr>
      </w:pPr>
    </w:p>
    <w:p>
      <w:pPr>
        <w:spacing w:line="520" w:lineRule="exact"/>
        <w:rPr>
          <w:color w:val="000000" w:themeColor="text1"/>
          <w:sz w:val="28"/>
          <w:szCs w:val="28"/>
        </w:rPr>
      </w:pPr>
      <w:r>
        <w:rPr>
          <w:rFonts w:hint="eastAsia"/>
          <w:color w:val="000000" w:themeColor="text1"/>
          <w:sz w:val="28"/>
          <w:szCs w:val="28"/>
        </w:rPr>
        <w:t>投标人（加盖公章）：</w:t>
      </w:r>
    </w:p>
    <w:p>
      <w:pPr>
        <w:spacing w:line="520" w:lineRule="exact"/>
        <w:rPr>
          <w:color w:val="000000" w:themeColor="text1"/>
          <w:w w:val="90"/>
          <w:sz w:val="28"/>
          <w:szCs w:val="28"/>
          <w:u w:val="single"/>
        </w:rPr>
      </w:pPr>
      <w:r>
        <w:rPr>
          <w:rFonts w:hint="eastAsia"/>
          <w:color w:val="000000" w:themeColor="text1"/>
          <w:sz w:val="28"/>
          <w:szCs w:val="28"/>
        </w:rPr>
        <w:t>法定代表人或其授权委托人（签章）：</w:t>
      </w:r>
    </w:p>
    <w:p>
      <w:pPr>
        <w:jc w:val="left"/>
        <w:rPr>
          <w:rStyle w:val="18"/>
          <w:rFonts w:ascii="Calibri" w:hAnsi="Calibri"/>
          <w:color w:val="000000" w:themeColor="text1"/>
        </w:rPr>
      </w:pPr>
      <w:r>
        <w:rPr>
          <w:rFonts w:hint="eastAsia"/>
          <w:color w:val="000000" w:themeColor="text1"/>
          <w:sz w:val="28"/>
          <w:szCs w:val="28"/>
        </w:rPr>
        <w:t xml:space="preserve">日期： </w:t>
      </w:r>
      <w:r>
        <w:rPr>
          <w:color w:val="000000" w:themeColor="text1"/>
          <w:sz w:val="28"/>
          <w:szCs w:val="28"/>
        </w:rPr>
        <w:t xml:space="preserve">   </w:t>
      </w:r>
      <w:r>
        <w:rPr>
          <w:rFonts w:hint="eastAsia"/>
          <w:color w:val="000000" w:themeColor="text1"/>
          <w:sz w:val="28"/>
          <w:szCs w:val="28"/>
        </w:rPr>
        <w:t xml:space="preserve">年 </w:t>
      </w:r>
      <w:r>
        <w:rPr>
          <w:color w:val="000000" w:themeColor="text1"/>
          <w:sz w:val="28"/>
          <w:szCs w:val="28"/>
        </w:rPr>
        <w:t xml:space="preserve"> </w:t>
      </w:r>
      <w:r>
        <w:rPr>
          <w:rFonts w:hint="eastAsia"/>
          <w:color w:val="000000" w:themeColor="text1"/>
          <w:sz w:val="28"/>
          <w:szCs w:val="28"/>
        </w:rPr>
        <w:t xml:space="preserve">月 </w:t>
      </w:r>
      <w:r>
        <w:rPr>
          <w:color w:val="000000" w:themeColor="text1"/>
          <w:sz w:val="28"/>
          <w:szCs w:val="28"/>
        </w:rPr>
        <w:t xml:space="preserve"> </w:t>
      </w:r>
      <w:r>
        <w:rPr>
          <w:rFonts w:hint="eastAsia"/>
          <w:color w:val="000000" w:themeColor="text1"/>
          <w:sz w:val="28"/>
          <w:szCs w:val="28"/>
        </w:rPr>
        <w:t>日</w:t>
      </w:r>
    </w:p>
    <w:p>
      <w:pPr>
        <w:ind w:firstLine="555"/>
        <w:rPr>
          <w:rFonts w:ascii="宋体"/>
          <w:color w:val="000000" w:themeColor="text1"/>
          <w:sz w:val="28"/>
          <w:szCs w:val="28"/>
        </w:rPr>
      </w:pPr>
    </w:p>
    <w:p>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hint="eastAsia" w:ascii="方正小标宋简体" w:hAnsi="宋体" w:eastAsia="方正小标宋简体" w:cs="宋体"/>
          <w:color w:val="000000" w:themeColor="text1"/>
          <w:kern w:val="0"/>
          <w:sz w:val="32"/>
          <w:szCs w:val="32"/>
        </w:rPr>
        <w:t>八投标人近三年业绩一览表</w:t>
      </w:r>
    </w:p>
    <w:p>
      <w:pPr>
        <w:rPr>
          <w:color w:val="000000" w:themeColor="text1"/>
        </w:rPr>
      </w:pPr>
    </w:p>
    <w:tbl>
      <w:tblPr>
        <w:tblStyle w:val="1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30"/>
        <w:gridCol w:w="1392"/>
        <w:gridCol w:w="2016"/>
        <w:gridCol w:w="168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rPr>
            </w:pPr>
            <w:r>
              <w:rPr>
                <w:rFonts w:hint="eastAsia"/>
                <w:color w:val="000000" w:themeColor="text1"/>
              </w:rPr>
              <w:t>序号</w:t>
            </w:r>
          </w:p>
        </w:tc>
        <w:tc>
          <w:tcPr>
            <w:tcW w:w="2230" w:type="dxa"/>
            <w:vAlign w:val="center"/>
          </w:tcPr>
          <w:p>
            <w:pPr>
              <w:jc w:val="center"/>
              <w:rPr>
                <w:color w:val="000000" w:themeColor="text1"/>
              </w:rPr>
            </w:pPr>
            <w:r>
              <w:rPr>
                <w:rFonts w:hint="eastAsia"/>
                <w:color w:val="000000" w:themeColor="text1"/>
              </w:rPr>
              <w:t>买方单位名称</w:t>
            </w:r>
          </w:p>
        </w:tc>
        <w:tc>
          <w:tcPr>
            <w:tcW w:w="1392" w:type="dxa"/>
            <w:vAlign w:val="center"/>
          </w:tcPr>
          <w:p>
            <w:pPr>
              <w:jc w:val="center"/>
              <w:rPr>
                <w:color w:val="000000" w:themeColor="text1"/>
              </w:rPr>
            </w:pPr>
            <w:r>
              <w:rPr>
                <w:rFonts w:hint="eastAsia"/>
                <w:color w:val="000000" w:themeColor="text1"/>
              </w:rPr>
              <w:t>供货时间</w:t>
            </w:r>
          </w:p>
        </w:tc>
        <w:tc>
          <w:tcPr>
            <w:tcW w:w="2016" w:type="dxa"/>
            <w:vAlign w:val="center"/>
          </w:tcPr>
          <w:p>
            <w:pPr>
              <w:jc w:val="center"/>
              <w:rPr>
                <w:color w:val="000000" w:themeColor="text1"/>
              </w:rPr>
            </w:pPr>
            <w:r>
              <w:rPr>
                <w:rFonts w:hint="eastAsia"/>
                <w:color w:val="000000" w:themeColor="text1"/>
              </w:rPr>
              <w:t>主要设备</w:t>
            </w:r>
          </w:p>
        </w:tc>
        <w:tc>
          <w:tcPr>
            <w:tcW w:w="1680" w:type="dxa"/>
            <w:vAlign w:val="center"/>
          </w:tcPr>
          <w:p>
            <w:pPr>
              <w:jc w:val="center"/>
              <w:rPr>
                <w:color w:val="000000" w:themeColor="text1"/>
              </w:rPr>
            </w:pPr>
            <w:r>
              <w:rPr>
                <w:rFonts w:hint="eastAsia"/>
                <w:color w:val="000000" w:themeColor="text1"/>
              </w:rPr>
              <w:t>买方联系人、联系电话</w:t>
            </w:r>
          </w:p>
        </w:tc>
        <w:tc>
          <w:tcPr>
            <w:tcW w:w="708" w:type="dxa"/>
            <w:vAlign w:val="center"/>
          </w:tcPr>
          <w:p>
            <w:pPr>
              <w:jc w:val="center"/>
              <w:rPr>
                <w:color w:val="000000" w:themeColor="text1"/>
              </w:rPr>
            </w:pPr>
            <w:r>
              <w:rPr>
                <w:rFonts w:hint="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2230" w:type="dxa"/>
          </w:tcPr>
          <w:p>
            <w:pPr>
              <w:rPr>
                <w:color w:val="000000" w:themeColor="text1"/>
              </w:rPr>
            </w:pPr>
          </w:p>
        </w:tc>
        <w:tc>
          <w:tcPr>
            <w:tcW w:w="1392" w:type="dxa"/>
          </w:tcPr>
          <w:p>
            <w:pPr>
              <w:rPr>
                <w:color w:val="000000" w:themeColor="text1"/>
              </w:rPr>
            </w:pPr>
          </w:p>
        </w:tc>
        <w:tc>
          <w:tcPr>
            <w:tcW w:w="2016" w:type="dxa"/>
          </w:tcPr>
          <w:p>
            <w:pPr>
              <w:rPr>
                <w:color w:val="000000" w:themeColor="text1"/>
              </w:rPr>
            </w:pPr>
          </w:p>
        </w:tc>
        <w:tc>
          <w:tcPr>
            <w:tcW w:w="1680" w:type="dxa"/>
          </w:tcPr>
          <w:p>
            <w:pPr>
              <w:rPr>
                <w:color w:val="000000" w:themeColor="text1"/>
              </w:rPr>
            </w:pPr>
          </w:p>
        </w:tc>
        <w:tc>
          <w:tcPr>
            <w:tcW w:w="708"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2230" w:type="dxa"/>
          </w:tcPr>
          <w:p>
            <w:pPr>
              <w:rPr>
                <w:color w:val="000000" w:themeColor="text1"/>
              </w:rPr>
            </w:pPr>
          </w:p>
        </w:tc>
        <w:tc>
          <w:tcPr>
            <w:tcW w:w="1392" w:type="dxa"/>
          </w:tcPr>
          <w:p>
            <w:pPr>
              <w:rPr>
                <w:color w:val="000000" w:themeColor="text1"/>
              </w:rPr>
            </w:pPr>
          </w:p>
        </w:tc>
        <w:tc>
          <w:tcPr>
            <w:tcW w:w="2016" w:type="dxa"/>
          </w:tcPr>
          <w:p>
            <w:pPr>
              <w:rPr>
                <w:color w:val="000000" w:themeColor="text1"/>
              </w:rPr>
            </w:pPr>
          </w:p>
        </w:tc>
        <w:tc>
          <w:tcPr>
            <w:tcW w:w="1680" w:type="dxa"/>
          </w:tcPr>
          <w:p>
            <w:pPr>
              <w:rPr>
                <w:color w:val="000000" w:themeColor="text1"/>
              </w:rPr>
            </w:pPr>
          </w:p>
        </w:tc>
        <w:tc>
          <w:tcPr>
            <w:tcW w:w="708"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2230" w:type="dxa"/>
          </w:tcPr>
          <w:p>
            <w:pPr>
              <w:rPr>
                <w:color w:val="000000" w:themeColor="text1"/>
              </w:rPr>
            </w:pPr>
          </w:p>
        </w:tc>
        <w:tc>
          <w:tcPr>
            <w:tcW w:w="1392" w:type="dxa"/>
          </w:tcPr>
          <w:p>
            <w:pPr>
              <w:rPr>
                <w:color w:val="000000" w:themeColor="text1"/>
              </w:rPr>
            </w:pPr>
          </w:p>
        </w:tc>
        <w:tc>
          <w:tcPr>
            <w:tcW w:w="2016" w:type="dxa"/>
          </w:tcPr>
          <w:p>
            <w:pPr>
              <w:rPr>
                <w:color w:val="000000" w:themeColor="text1"/>
              </w:rPr>
            </w:pPr>
          </w:p>
        </w:tc>
        <w:tc>
          <w:tcPr>
            <w:tcW w:w="1680" w:type="dxa"/>
          </w:tcPr>
          <w:p>
            <w:pPr>
              <w:rPr>
                <w:color w:val="000000" w:themeColor="text1"/>
              </w:rPr>
            </w:pPr>
          </w:p>
        </w:tc>
        <w:tc>
          <w:tcPr>
            <w:tcW w:w="708"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2230" w:type="dxa"/>
          </w:tcPr>
          <w:p>
            <w:pPr>
              <w:rPr>
                <w:color w:val="000000" w:themeColor="text1"/>
              </w:rPr>
            </w:pPr>
          </w:p>
        </w:tc>
        <w:tc>
          <w:tcPr>
            <w:tcW w:w="1392" w:type="dxa"/>
          </w:tcPr>
          <w:p>
            <w:pPr>
              <w:rPr>
                <w:color w:val="000000" w:themeColor="text1"/>
              </w:rPr>
            </w:pPr>
          </w:p>
        </w:tc>
        <w:tc>
          <w:tcPr>
            <w:tcW w:w="2016" w:type="dxa"/>
          </w:tcPr>
          <w:p>
            <w:pPr>
              <w:rPr>
                <w:color w:val="000000" w:themeColor="text1"/>
              </w:rPr>
            </w:pPr>
          </w:p>
        </w:tc>
        <w:tc>
          <w:tcPr>
            <w:tcW w:w="1680" w:type="dxa"/>
          </w:tcPr>
          <w:p>
            <w:pPr>
              <w:rPr>
                <w:color w:val="000000" w:themeColor="text1"/>
              </w:rPr>
            </w:pPr>
          </w:p>
        </w:tc>
        <w:tc>
          <w:tcPr>
            <w:tcW w:w="708"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2230" w:type="dxa"/>
          </w:tcPr>
          <w:p>
            <w:pPr>
              <w:rPr>
                <w:color w:val="000000" w:themeColor="text1"/>
              </w:rPr>
            </w:pPr>
          </w:p>
        </w:tc>
        <w:tc>
          <w:tcPr>
            <w:tcW w:w="1392" w:type="dxa"/>
          </w:tcPr>
          <w:p>
            <w:pPr>
              <w:rPr>
                <w:color w:val="000000" w:themeColor="text1"/>
              </w:rPr>
            </w:pPr>
          </w:p>
        </w:tc>
        <w:tc>
          <w:tcPr>
            <w:tcW w:w="2016" w:type="dxa"/>
          </w:tcPr>
          <w:p>
            <w:pPr>
              <w:rPr>
                <w:color w:val="000000" w:themeColor="text1"/>
              </w:rPr>
            </w:pPr>
          </w:p>
        </w:tc>
        <w:tc>
          <w:tcPr>
            <w:tcW w:w="1680" w:type="dxa"/>
          </w:tcPr>
          <w:p>
            <w:pPr>
              <w:rPr>
                <w:color w:val="000000" w:themeColor="text1"/>
              </w:rPr>
            </w:pPr>
          </w:p>
        </w:tc>
        <w:tc>
          <w:tcPr>
            <w:tcW w:w="708" w:type="dxa"/>
          </w:tcPr>
          <w:p>
            <w:pPr>
              <w:rPr>
                <w:color w:val="000000" w:themeColor="text1"/>
              </w:rPr>
            </w:pPr>
          </w:p>
        </w:tc>
      </w:tr>
    </w:tbl>
    <w:p>
      <w:pPr>
        <w:rPr>
          <w:color w:val="000000" w:themeColor="text1"/>
          <w:szCs w:val="21"/>
        </w:rPr>
      </w:pPr>
      <w:r>
        <w:rPr>
          <w:rFonts w:hint="eastAsia"/>
          <w:color w:val="000000" w:themeColor="text1"/>
          <w:szCs w:val="21"/>
        </w:rPr>
        <w:t>备注：请填报与本项目直接相关的供货业绩；合同签订时间为2017年1月以来；须附</w:t>
      </w:r>
      <w:r>
        <w:rPr>
          <w:rFonts w:hint="eastAsia" w:ascii="宋体" w:hAnsi="宋体" w:cs="宋体"/>
          <w:color w:val="000000" w:themeColor="text1"/>
          <w:kern w:val="0"/>
          <w:szCs w:val="21"/>
        </w:rPr>
        <w:t>供货合同复印件。</w:t>
      </w:r>
    </w:p>
    <w:p>
      <w:pPr>
        <w:jc w:val="center"/>
        <w:rPr>
          <w:rFonts w:ascii="宋体"/>
          <w:b/>
          <w:color w:val="000000" w:themeColor="text1"/>
          <w:sz w:val="36"/>
          <w:szCs w:val="36"/>
        </w:rPr>
      </w:pPr>
    </w:p>
    <w:p>
      <w:pPr>
        <w:spacing w:line="480" w:lineRule="exact"/>
        <w:rPr>
          <w:rFonts w:ascii="宋体"/>
          <w:color w:val="000000" w:themeColor="text1"/>
          <w:sz w:val="24"/>
          <w:szCs w:val="24"/>
        </w:rPr>
      </w:pPr>
      <w:r>
        <w:rPr>
          <w:rFonts w:hint="eastAsia" w:ascii="宋体"/>
          <w:color w:val="000000" w:themeColor="text1"/>
          <w:sz w:val="24"/>
          <w:szCs w:val="24"/>
        </w:rPr>
        <w:t>投标人名称：（加盖公章）</w:t>
      </w:r>
    </w:p>
    <w:p>
      <w:pPr>
        <w:spacing w:line="480" w:lineRule="exact"/>
        <w:rPr>
          <w:rFonts w:ascii="宋体"/>
          <w:color w:val="000000" w:themeColor="text1"/>
          <w:sz w:val="24"/>
          <w:szCs w:val="24"/>
        </w:rPr>
      </w:pPr>
      <w:r>
        <w:rPr>
          <w:rFonts w:hint="eastAsia" w:ascii="宋体"/>
          <w:color w:val="000000" w:themeColor="text1"/>
          <w:sz w:val="24"/>
          <w:szCs w:val="24"/>
        </w:rPr>
        <w:t>授权委托人（签名）：</w:t>
      </w:r>
    </w:p>
    <w:p>
      <w:pPr>
        <w:spacing w:line="480" w:lineRule="exact"/>
        <w:rPr>
          <w:rFonts w:ascii="宋体"/>
          <w:color w:val="000000" w:themeColor="text1"/>
          <w:sz w:val="24"/>
          <w:szCs w:val="24"/>
        </w:rPr>
      </w:pPr>
      <w:r>
        <w:rPr>
          <w:rFonts w:hint="eastAsia" w:ascii="宋体"/>
          <w:color w:val="000000" w:themeColor="text1"/>
          <w:sz w:val="24"/>
          <w:szCs w:val="24"/>
        </w:rPr>
        <w:t>日期：年月日</w:t>
      </w:r>
    </w:p>
    <w:p>
      <w:pPr>
        <w:jc w:val="center"/>
        <w:rPr>
          <w:rFonts w:ascii="宋体"/>
          <w:b/>
          <w:color w:val="000000" w:themeColor="text1"/>
          <w:sz w:val="36"/>
          <w:szCs w:val="36"/>
        </w:rPr>
      </w:pPr>
    </w:p>
    <w:p>
      <w:pPr>
        <w:jc w:val="center"/>
        <w:rPr>
          <w:rFonts w:ascii="宋体"/>
          <w:b/>
          <w:color w:val="000000" w:themeColor="text1"/>
          <w:sz w:val="36"/>
          <w:szCs w:val="36"/>
        </w:rPr>
      </w:pPr>
    </w:p>
    <w:p>
      <w:pPr>
        <w:jc w:val="center"/>
        <w:rPr>
          <w:rFonts w:ascii="方正小标宋简体" w:hAnsi="仿宋" w:eastAsia="方正小标宋简体"/>
          <w:color w:val="000000" w:themeColor="text1"/>
          <w:sz w:val="32"/>
          <w:szCs w:val="32"/>
        </w:rPr>
      </w:pPr>
      <w:r>
        <w:rPr>
          <w:rFonts w:ascii="方正小标宋简体" w:eastAsia="方正小标宋简体"/>
          <w:color w:val="000000" w:themeColor="text1"/>
          <w:sz w:val="32"/>
          <w:szCs w:val="32"/>
        </w:rPr>
        <w:br w:type="page"/>
      </w:r>
    </w:p>
    <w:p>
      <w:pPr>
        <w:pStyle w:val="4"/>
        <w:spacing w:line="700" w:lineRule="exact"/>
        <w:ind w:firstLine="0"/>
        <w:jc w:val="center"/>
        <w:rPr>
          <w:rFonts w:ascii="方正小标宋简体" w:hAnsi="仿宋" w:eastAsia="方正小标宋简体"/>
          <w:color w:val="000000" w:themeColor="text1"/>
          <w:sz w:val="32"/>
          <w:szCs w:val="32"/>
        </w:rPr>
      </w:pPr>
      <w:r>
        <w:rPr>
          <w:rFonts w:hint="eastAsia" w:ascii="方正小标宋简体" w:eastAsia="方正小标宋简体"/>
          <w:color w:val="000000" w:themeColor="text1"/>
          <w:sz w:val="32"/>
          <w:szCs w:val="32"/>
        </w:rPr>
        <w:t xml:space="preserve">九 </w:t>
      </w:r>
      <w:r>
        <w:rPr>
          <w:rFonts w:hint="eastAsia" w:ascii="方正小标宋简体" w:hAnsi="仿宋" w:eastAsia="方正小标宋简体"/>
          <w:color w:val="000000" w:themeColor="text1"/>
          <w:sz w:val="32"/>
          <w:szCs w:val="32"/>
        </w:rPr>
        <w:t>小微企业声明函</w:t>
      </w:r>
    </w:p>
    <w:p>
      <w:pPr>
        <w:pStyle w:val="4"/>
        <w:spacing w:line="440" w:lineRule="exact"/>
        <w:ind w:firstLine="0"/>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致淮阴工学院招投标办公室:</w:t>
      </w:r>
    </w:p>
    <w:p>
      <w:pPr>
        <w:pStyle w:val="4"/>
        <w:spacing w:line="440" w:lineRule="exac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本单位郑重声明，根据《政府采购促进中小企业发展暂行办法》（财库[2011]181号）的规定，本单位为       （请填写:小型、微型）企业。即，本单位同时满足以下条件:</w:t>
      </w:r>
    </w:p>
    <w:p>
      <w:pPr>
        <w:pStyle w:val="4"/>
        <w:spacing w:line="440" w:lineRule="exac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p>
    <w:p>
      <w:pPr>
        <w:pStyle w:val="4"/>
        <w:spacing w:line="440" w:lineRule="exac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2、本单位参加（采购单位名称） 的（采购项目名称）采购活动提供本企业制造的货物，由本企业承担工程、提供服务，或者提供其他______（请填写:小型、微型）企业制造的货物。本条所称货物不包括使用大型、中型企业注册商标的货物。</w:t>
      </w:r>
    </w:p>
    <w:p>
      <w:pPr>
        <w:pStyle w:val="4"/>
        <w:spacing w:line="440" w:lineRule="exac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本公司承诺</w:t>
      </w:r>
      <w:r>
        <w:rPr>
          <w:rFonts w:hint="eastAsia" w:asciiTheme="minorEastAsia" w:hAnsiTheme="minorEastAsia" w:eastAsiaTheme="minorEastAsia"/>
          <w:color w:val="000000" w:themeColor="text1"/>
          <w:sz w:val="24"/>
          <w:szCs w:val="24"/>
          <w:lang w:val="en-US" w:eastAsia="zh-CN"/>
        </w:rPr>
        <w:t>在投标文件中</w:t>
      </w:r>
      <w:r>
        <w:rPr>
          <w:rFonts w:hint="eastAsia" w:asciiTheme="minorEastAsia" w:hAnsiTheme="minorEastAsia" w:eastAsiaTheme="minorEastAsia"/>
          <w:color w:val="000000" w:themeColor="text1"/>
          <w:sz w:val="24"/>
          <w:szCs w:val="24"/>
        </w:rPr>
        <w:t>证明为小微企业的证明材料(提供其他小微企业制造的货物，还须提供生产企业的相关证明材料),证明材料一般包含年营业收入、从业人员、资产总额等。</w:t>
      </w:r>
    </w:p>
    <w:p>
      <w:pPr>
        <w:pStyle w:val="4"/>
        <w:spacing w:line="440" w:lineRule="exac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本公司对上述声明的真实性负责。如有虚假，将依法承担相应责任。</w:t>
      </w:r>
      <w:r>
        <w:rPr>
          <w:rFonts w:hint="eastAsia" w:asciiTheme="minorEastAsia" w:hAnsiTheme="minorEastAsia" w:eastAsiaTheme="minorEastAsia"/>
          <w:color w:val="000000" w:themeColor="text1"/>
          <w:sz w:val="24"/>
          <w:szCs w:val="24"/>
        </w:rPr>
        <w:br w:type="textWrapping"/>
      </w:r>
      <w:r>
        <w:rPr>
          <w:rFonts w:hint="eastAsia" w:asciiTheme="minorEastAsia" w:hAnsiTheme="minorEastAsia" w:eastAsiaTheme="minorEastAsia"/>
          <w:color w:val="000000" w:themeColor="text1"/>
          <w:sz w:val="24"/>
          <w:szCs w:val="24"/>
        </w:rPr>
        <w:t>   附件：</w:t>
      </w:r>
    </w:p>
    <w:p>
      <w:pPr>
        <w:pStyle w:val="4"/>
        <w:spacing w:line="440" w:lineRule="exact"/>
        <w:rPr>
          <w:rFonts w:asciiTheme="minorEastAsia" w:hAnsiTheme="minorEastAsia" w:eastAsiaTheme="minorEastAsia"/>
          <w:color w:val="000000" w:themeColor="text1"/>
          <w:sz w:val="24"/>
          <w:szCs w:val="24"/>
        </w:rPr>
      </w:pPr>
    </w:p>
    <w:p>
      <w:pPr>
        <w:pStyle w:val="4"/>
        <w:spacing w:line="440" w:lineRule="exac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投标人:</w:t>
      </w:r>
      <w:r>
        <w:rPr>
          <w:rFonts w:cs="Calibri" w:asciiTheme="minorEastAsia" w:hAnsiTheme="minorEastAsia" w:eastAsiaTheme="minorEastAsia"/>
          <w:color w:val="000000" w:themeColor="text1"/>
          <w:sz w:val="24"/>
          <w:szCs w:val="24"/>
        </w:rPr>
        <w:t>        </w:t>
      </w:r>
      <w:r>
        <w:rPr>
          <w:rFonts w:hint="eastAsia" w:asciiTheme="minorEastAsia" w:hAnsiTheme="minorEastAsia" w:eastAsiaTheme="minorEastAsia"/>
          <w:color w:val="000000" w:themeColor="text1"/>
          <w:sz w:val="24"/>
          <w:szCs w:val="24"/>
        </w:rPr>
        <w:t>（公章）</w:t>
      </w:r>
      <w:r>
        <w:rPr>
          <w:rFonts w:cs="Calibri" w:asciiTheme="minorEastAsia" w:hAnsiTheme="minorEastAsia" w:eastAsiaTheme="minorEastAsia"/>
          <w:color w:val="000000" w:themeColor="text1"/>
          <w:sz w:val="24"/>
          <w:szCs w:val="24"/>
        </w:rPr>
        <w:t>     </w:t>
      </w:r>
      <w:r>
        <w:rPr>
          <w:rFonts w:hint="eastAsia" w:asciiTheme="minorEastAsia" w:hAnsiTheme="minorEastAsia" w:eastAsiaTheme="minorEastAsia"/>
          <w:color w:val="000000" w:themeColor="text1"/>
          <w:sz w:val="24"/>
          <w:szCs w:val="24"/>
        </w:rPr>
        <w:br w:type="textWrapping"/>
      </w:r>
      <w:r>
        <w:rPr>
          <w:rFonts w:cs="Calibri" w:asciiTheme="minorEastAsia" w:hAnsiTheme="minorEastAsia" w:eastAsiaTheme="minorEastAsia"/>
          <w:color w:val="000000" w:themeColor="text1"/>
          <w:sz w:val="24"/>
          <w:szCs w:val="24"/>
        </w:rPr>
        <w:t>                    </w:t>
      </w:r>
      <w:r>
        <w:rPr>
          <w:rFonts w:hint="eastAsia" w:asciiTheme="minorEastAsia" w:hAnsiTheme="minorEastAsia" w:eastAsiaTheme="minorEastAsia"/>
          <w:color w:val="000000" w:themeColor="text1"/>
          <w:sz w:val="24"/>
          <w:szCs w:val="24"/>
        </w:rPr>
        <w:t>法定代表人:（签</w:t>
      </w:r>
      <w:r>
        <w:rPr>
          <w:rFonts w:asciiTheme="minorEastAsia" w:hAnsiTheme="minorEastAsia" w:eastAsiaTheme="minorEastAsia"/>
          <w:color w:val="000000" w:themeColor="text1"/>
          <w:sz w:val="24"/>
          <w:szCs w:val="24"/>
        </w:rPr>
        <w:t>章</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rPr>
        <w:br w:type="textWrapping"/>
      </w:r>
      <w:r>
        <w:rPr>
          <w:rFonts w:cs="Calibri" w:asciiTheme="minorEastAsia" w:hAnsiTheme="minorEastAsia" w:eastAsiaTheme="minorEastAsia"/>
          <w:color w:val="000000" w:themeColor="text1"/>
          <w:sz w:val="24"/>
          <w:szCs w:val="24"/>
        </w:rPr>
        <w:t xml:space="preserve">                                    </w:t>
      </w:r>
      <w:r>
        <w:rPr>
          <w:rFonts w:hint="eastAsia" w:asciiTheme="minorEastAsia" w:hAnsiTheme="minorEastAsia" w:eastAsiaTheme="minorEastAsia"/>
          <w:color w:val="000000" w:themeColor="text1"/>
          <w:sz w:val="24"/>
          <w:szCs w:val="24"/>
        </w:rPr>
        <w:t>日期:</w:t>
      </w:r>
      <w:r>
        <w:rPr>
          <w:rFonts w:cs="Calibri" w:asciiTheme="minorEastAsia" w:hAnsiTheme="minorEastAsia" w:eastAsiaTheme="minorEastAsia"/>
          <w:color w:val="000000" w:themeColor="text1"/>
          <w:sz w:val="24"/>
          <w:szCs w:val="24"/>
        </w:rPr>
        <w:t xml:space="preserve">     </w:t>
      </w:r>
      <w:r>
        <w:rPr>
          <w:rFonts w:hint="eastAsia" w:asciiTheme="minorEastAsia" w:hAnsiTheme="minorEastAsia" w:eastAsiaTheme="minorEastAsia"/>
          <w:color w:val="000000" w:themeColor="text1"/>
          <w:sz w:val="24"/>
          <w:szCs w:val="24"/>
        </w:rPr>
        <w:t>年</w:t>
      </w:r>
      <w:r>
        <w:rPr>
          <w:rFonts w:cs="Calibri" w:asciiTheme="minorEastAsia" w:hAnsiTheme="minorEastAsia" w:eastAsiaTheme="minorEastAsia"/>
          <w:color w:val="000000" w:themeColor="text1"/>
          <w:sz w:val="24"/>
          <w:szCs w:val="24"/>
        </w:rPr>
        <w:t xml:space="preserve">  </w:t>
      </w:r>
      <w:r>
        <w:rPr>
          <w:rFonts w:hint="eastAsia" w:asciiTheme="minorEastAsia" w:hAnsiTheme="minorEastAsia" w:eastAsiaTheme="minorEastAsia"/>
          <w:color w:val="000000" w:themeColor="text1"/>
          <w:sz w:val="24"/>
          <w:szCs w:val="24"/>
        </w:rPr>
        <w:t>月</w:t>
      </w:r>
      <w:r>
        <w:rPr>
          <w:rFonts w:cs="Calibri" w:asciiTheme="minorEastAsia" w:hAnsiTheme="minorEastAsia" w:eastAsiaTheme="minorEastAsia"/>
          <w:color w:val="000000" w:themeColor="text1"/>
          <w:sz w:val="24"/>
          <w:szCs w:val="24"/>
        </w:rPr>
        <w:t xml:space="preserve">  </w:t>
      </w:r>
      <w:r>
        <w:rPr>
          <w:rFonts w:hint="eastAsia" w:asciiTheme="minorEastAsia" w:hAnsiTheme="minorEastAsia" w:eastAsiaTheme="minorEastAsia"/>
          <w:color w:val="000000" w:themeColor="text1"/>
          <w:sz w:val="24"/>
          <w:szCs w:val="24"/>
        </w:rPr>
        <w:t>日</w:t>
      </w:r>
      <w:r>
        <w:rPr>
          <w:rFonts w:hint="eastAsia" w:asciiTheme="minorEastAsia" w:hAnsiTheme="minorEastAsia" w:eastAsiaTheme="minorEastAsia"/>
          <w:color w:val="000000" w:themeColor="text1"/>
          <w:sz w:val="24"/>
          <w:szCs w:val="24"/>
        </w:rPr>
        <w:br w:type="textWrapping"/>
      </w:r>
    </w:p>
    <w:p>
      <w:pPr>
        <w:pStyle w:val="4"/>
        <w:spacing w:line="440" w:lineRule="exact"/>
        <w:rPr>
          <w:rFonts w:cs="楷体_GB2312" w:asciiTheme="minorEastAsia" w:hAnsiTheme="minorEastAsia" w:eastAsiaTheme="minorEastAsia"/>
          <w:color w:val="000000" w:themeColor="text1"/>
          <w:sz w:val="24"/>
          <w:szCs w:val="24"/>
          <w:lang w:val="zh-CN"/>
        </w:rPr>
      </w:pPr>
      <w:r>
        <w:rPr>
          <w:rFonts w:hint="eastAsia" w:asciiTheme="minorEastAsia" w:hAnsiTheme="minorEastAsia" w:eastAsiaTheme="minorEastAsia"/>
          <w:color w:val="000000" w:themeColor="text1"/>
          <w:sz w:val="24"/>
          <w:szCs w:val="24"/>
        </w:rPr>
        <w:t>注:非小企业不需提供此函。</w:t>
      </w:r>
    </w:p>
    <w:p>
      <w:pPr>
        <w:spacing w:line="640" w:lineRule="exact"/>
        <w:ind w:firstLine="2400" w:firstLineChars="750"/>
        <w:rPr>
          <w:rFonts w:ascii="方正小标宋简体" w:hAnsi="仿宋" w:eastAsia="方正小标宋简体"/>
          <w:bCs/>
          <w:color w:val="000000" w:themeColor="text1"/>
          <w:sz w:val="32"/>
          <w:szCs w:val="32"/>
        </w:rPr>
      </w:pPr>
    </w:p>
    <w:p>
      <w:pPr>
        <w:spacing w:line="640" w:lineRule="exact"/>
        <w:ind w:firstLine="2400" w:firstLineChars="750"/>
        <w:rPr>
          <w:rFonts w:ascii="方正小标宋简体" w:hAnsi="仿宋" w:eastAsia="方正小标宋简体"/>
          <w:bCs/>
          <w:color w:val="000000" w:themeColor="text1"/>
          <w:sz w:val="32"/>
          <w:szCs w:val="32"/>
        </w:rPr>
      </w:pPr>
    </w:p>
    <w:p>
      <w:pPr>
        <w:pStyle w:val="2"/>
        <w:rPr>
          <w:rFonts w:hint="eastAsia"/>
          <w:color w:val="000000" w:themeColor="text1"/>
        </w:rPr>
      </w:pPr>
    </w:p>
    <w:p>
      <w:pPr>
        <w:spacing w:line="640" w:lineRule="exact"/>
        <w:ind w:firstLine="2400" w:firstLineChars="750"/>
        <w:rPr>
          <w:rFonts w:ascii="Arial" w:hAnsi="Arial" w:eastAsia="黑体"/>
          <w:b/>
          <w:bCs/>
          <w:color w:val="000000" w:themeColor="text1"/>
          <w:kern w:val="0"/>
          <w:sz w:val="32"/>
          <w:szCs w:val="32"/>
        </w:rPr>
      </w:pPr>
    </w:p>
    <w:p>
      <w:pPr>
        <w:spacing w:line="640" w:lineRule="exact"/>
        <w:ind w:firstLine="2400" w:firstLineChars="750"/>
        <w:rPr>
          <w:rFonts w:ascii="方正小标宋简体" w:hAnsi="仿宋" w:eastAsia="方正小标宋简体"/>
          <w:bCs/>
          <w:color w:val="000000" w:themeColor="text1"/>
          <w:sz w:val="32"/>
          <w:szCs w:val="32"/>
        </w:rPr>
      </w:pPr>
      <w:r>
        <w:rPr>
          <w:rFonts w:hint="eastAsia" w:ascii="方正小标宋简体" w:hAnsi="仿宋" w:eastAsia="方正小标宋简体"/>
          <w:bCs/>
          <w:color w:val="000000" w:themeColor="text1"/>
          <w:sz w:val="32"/>
          <w:szCs w:val="32"/>
        </w:rPr>
        <w:t>十 履约保证金退还申请单</w:t>
      </w:r>
    </w:p>
    <w:p>
      <w:pPr>
        <w:pStyle w:val="4"/>
        <w:spacing w:line="400" w:lineRule="exact"/>
        <w:ind w:firstLine="0"/>
        <w:rPr>
          <w:rFonts w:ascii="宋体"/>
          <w:bCs/>
          <w:color w:val="000000" w:themeColor="text1"/>
          <w:sz w:val="24"/>
          <w:szCs w:val="24"/>
        </w:rPr>
      </w:pPr>
      <w:r>
        <w:rPr>
          <w:rFonts w:hint="eastAsia" w:ascii="宋体" w:hAnsi="宋体"/>
          <w:bCs/>
          <w:color w:val="000000" w:themeColor="text1"/>
          <w:sz w:val="24"/>
          <w:szCs w:val="24"/>
        </w:rPr>
        <w:t>致淮阴工学院</w:t>
      </w:r>
      <w:r>
        <w:rPr>
          <w:rFonts w:ascii="宋体" w:hAnsi="宋体"/>
          <w:bCs/>
          <w:color w:val="000000" w:themeColor="text1"/>
          <w:sz w:val="24"/>
          <w:szCs w:val="24"/>
        </w:rPr>
        <w:t>:</w:t>
      </w:r>
    </w:p>
    <w:p>
      <w:pPr>
        <w:pStyle w:val="4"/>
        <w:spacing w:line="400" w:lineRule="exact"/>
        <w:ind w:firstLine="453" w:firstLineChars="189"/>
        <w:jc w:val="left"/>
        <w:rPr>
          <w:rFonts w:ascii="宋体"/>
          <w:color w:val="000000" w:themeColor="text1"/>
          <w:sz w:val="24"/>
          <w:szCs w:val="24"/>
        </w:rPr>
      </w:pPr>
      <w:r>
        <w:rPr>
          <w:rFonts w:hint="eastAsia" w:ascii="宋体" w:hAnsi="宋体"/>
          <w:color w:val="000000" w:themeColor="text1"/>
          <w:sz w:val="24"/>
          <w:szCs w:val="24"/>
        </w:rPr>
        <w:t xml:space="preserve">我单位中标了贵校组织实施的 </w:t>
      </w:r>
      <w:r>
        <w:rPr>
          <w:rFonts w:ascii="宋体" w:eastAsia="Times New Roman"/>
          <w:color w:val="000000" w:themeColor="text1"/>
          <w:sz w:val="24"/>
          <w:szCs w:val="24"/>
        </w:rPr>
        <w:t>（项目名称及项目编号）的</w:t>
      </w:r>
      <w:r>
        <w:rPr>
          <w:rFonts w:hint="eastAsia" w:ascii="宋体"/>
          <w:color w:val="000000" w:themeColor="text1"/>
          <w:sz w:val="24"/>
          <w:szCs w:val="24"/>
        </w:rPr>
        <w:t>采购</w:t>
      </w:r>
      <w:r>
        <w:rPr>
          <w:rFonts w:ascii="宋体" w:eastAsia="Times New Roman"/>
          <w:color w:val="000000" w:themeColor="text1"/>
          <w:sz w:val="24"/>
          <w:szCs w:val="24"/>
        </w:rPr>
        <w:t>活动</w:t>
      </w:r>
      <w:r>
        <w:rPr>
          <w:rFonts w:hint="eastAsia" w:ascii="宋体"/>
          <w:color w:val="000000" w:themeColor="text1"/>
          <w:sz w:val="24"/>
          <w:szCs w:val="24"/>
        </w:rPr>
        <w:t>。</w:t>
      </w:r>
      <w:r>
        <w:rPr>
          <w:rFonts w:hint="eastAsia" w:ascii="宋体" w:hAnsi="宋体"/>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 元。</w:t>
      </w:r>
    </w:p>
    <w:p>
      <w:pPr>
        <w:spacing w:line="400" w:lineRule="exact"/>
        <w:ind w:firstLine="480" w:firstLineChars="200"/>
        <w:rPr>
          <w:rFonts w:ascii="宋体"/>
          <w:color w:val="000000" w:themeColor="text1"/>
          <w:sz w:val="24"/>
          <w:szCs w:val="24"/>
        </w:rPr>
      </w:pPr>
      <w:r>
        <w:rPr>
          <w:rFonts w:hint="eastAsia" w:ascii="宋体"/>
          <w:color w:val="000000" w:themeColor="text1"/>
          <w:sz w:val="24"/>
          <w:szCs w:val="24"/>
        </w:rPr>
        <w:t>投标保证金退款具体信息见下表，我单位保证所提供信息的准确性，否则责任自负。</w:t>
      </w:r>
    </w:p>
    <w:tbl>
      <w:tblPr>
        <w:tblStyle w:val="13"/>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单位账户名称</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开户行详细信息（具体至支行）</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退款账号（退款至原汇款、转账账号）</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联系人</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联系电话</w:t>
            </w:r>
          </w:p>
        </w:tc>
        <w:tc>
          <w:tcPr>
            <w:tcW w:w="5446" w:type="dxa"/>
            <w:vAlign w:val="center"/>
          </w:tcPr>
          <w:p>
            <w:pPr>
              <w:rPr>
                <w:rFonts w:ascii="宋体"/>
                <w:color w:val="000000" w:themeColor="text1"/>
                <w:szCs w:val="21"/>
              </w:rPr>
            </w:pPr>
            <w:r>
              <w:rPr>
                <w:rFonts w:hint="eastAsia" w:ascii="宋体"/>
                <w:color w:val="000000" w:themeColor="text1"/>
                <w:szCs w:val="21"/>
              </w:rPr>
              <w:t>手机：办公电话：</w:t>
            </w:r>
          </w:p>
        </w:tc>
      </w:tr>
    </w:tbl>
    <w:p>
      <w:pPr>
        <w:rPr>
          <w:rFonts w:ascii="宋体"/>
          <w:color w:val="000000" w:themeColor="text1"/>
          <w:szCs w:val="21"/>
        </w:rPr>
      </w:pPr>
      <w:r>
        <w:rPr>
          <w:rFonts w:hint="eastAsia" w:ascii="宋体"/>
          <w:color w:val="000000" w:themeColor="text1"/>
          <w:szCs w:val="21"/>
        </w:rPr>
        <w:t>备注：本项材料不装订在招标文件中，须附履约保证金收据。在通过验收后，向项目使用单位提出申请办理。</w:t>
      </w:r>
    </w:p>
    <w:p>
      <w:pPr>
        <w:spacing w:line="480" w:lineRule="exact"/>
        <w:jc w:val="center"/>
        <w:rPr>
          <w:rFonts w:ascii="宋体"/>
          <w:color w:val="000000" w:themeColor="text1"/>
          <w:sz w:val="24"/>
          <w:szCs w:val="24"/>
        </w:rPr>
      </w:pPr>
      <w:r>
        <w:rPr>
          <w:rFonts w:hint="eastAsia" w:ascii="宋体"/>
          <w:color w:val="000000" w:themeColor="text1"/>
          <w:sz w:val="24"/>
          <w:szCs w:val="24"/>
        </w:rPr>
        <w:t xml:space="preserve"> </w:t>
      </w:r>
      <w:r>
        <w:rPr>
          <w:rFonts w:ascii="宋体"/>
          <w:color w:val="000000" w:themeColor="text1"/>
          <w:sz w:val="24"/>
          <w:szCs w:val="24"/>
        </w:rPr>
        <w:t xml:space="preserve">                              </w:t>
      </w:r>
      <w:r>
        <w:rPr>
          <w:rFonts w:hint="eastAsia" w:ascii="宋体"/>
          <w:color w:val="000000" w:themeColor="text1"/>
          <w:sz w:val="24"/>
          <w:szCs w:val="24"/>
        </w:rPr>
        <w:t>投标人名称：（名称</w:t>
      </w:r>
      <w:r>
        <w:rPr>
          <w:rFonts w:ascii="宋体"/>
          <w:color w:val="000000" w:themeColor="text1"/>
          <w:sz w:val="24"/>
          <w:szCs w:val="24"/>
        </w:rPr>
        <w:t>+</w:t>
      </w:r>
      <w:r>
        <w:rPr>
          <w:rFonts w:hint="eastAsia" w:ascii="宋体"/>
          <w:color w:val="000000" w:themeColor="text1"/>
          <w:sz w:val="24"/>
          <w:szCs w:val="24"/>
        </w:rPr>
        <w:t>公章）</w:t>
      </w:r>
    </w:p>
    <w:p>
      <w:pPr>
        <w:spacing w:line="480" w:lineRule="exact"/>
        <w:jc w:val="center"/>
        <w:rPr>
          <w:rFonts w:ascii="宋体"/>
          <w:color w:val="000000" w:themeColor="text1"/>
          <w:sz w:val="24"/>
          <w:szCs w:val="24"/>
        </w:rPr>
      </w:pPr>
      <w:r>
        <w:rPr>
          <w:rFonts w:ascii="宋体"/>
          <w:color w:val="000000" w:themeColor="text1"/>
          <w:sz w:val="24"/>
          <w:szCs w:val="24"/>
        </w:rPr>
        <w:t xml:space="preserve">                         </w:t>
      </w:r>
      <w:r>
        <w:rPr>
          <w:rFonts w:hint="eastAsia" w:ascii="宋体"/>
          <w:color w:val="000000" w:themeColor="text1"/>
          <w:sz w:val="24"/>
          <w:szCs w:val="24"/>
        </w:rPr>
        <w:t>授权委托人（签名）：</w:t>
      </w:r>
    </w:p>
    <w:p>
      <w:pPr>
        <w:spacing w:line="480" w:lineRule="exact"/>
        <w:jc w:val="center"/>
        <w:rPr>
          <w:rFonts w:ascii="宋体"/>
          <w:color w:val="000000" w:themeColor="text1"/>
          <w:sz w:val="24"/>
          <w:szCs w:val="24"/>
        </w:rPr>
      </w:pPr>
      <w:r>
        <w:rPr>
          <w:rFonts w:hint="eastAsia" w:ascii="宋体"/>
          <w:color w:val="000000" w:themeColor="text1"/>
          <w:sz w:val="24"/>
          <w:szCs w:val="24"/>
        </w:rPr>
        <w:t xml:space="preserve"> </w:t>
      </w:r>
      <w:r>
        <w:rPr>
          <w:rFonts w:ascii="宋体"/>
          <w:color w:val="000000" w:themeColor="text1"/>
          <w:sz w:val="24"/>
          <w:szCs w:val="24"/>
        </w:rPr>
        <w:t xml:space="preserve">                        </w:t>
      </w:r>
      <w:r>
        <w:rPr>
          <w:rFonts w:hint="eastAsia" w:ascii="宋体"/>
          <w:color w:val="000000" w:themeColor="text1"/>
          <w:sz w:val="24"/>
          <w:szCs w:val="24"/>
        </w:rPr>
        <w:t xml:space="preserve">日期： </w:t>
      </w:r>
      <w:r>
        <w:rPr>
          <w:rFonts w:ascii="宋体"/>
          <w:color w:val="000000" w:themeColor="text1"/>
          <w:sz w:val="24"/>
          <w:szCs w:val="24"/>
        </w:rPr>
        <w:t xml:space="preserve">   </w:t>
      </w:r>
      <w:r>
        <w:rPr>
          <w:rFonts w:hint="eastAsia" w:ascii="宋体"/>
          <w:color w:val="000000" w:themeColor="text1"/>
          <w:sz w:val="24"/>
          <w:szCs w:val="24"/>
        </w:rPr>
        <w:t xml:space="preserve">年 </w:t>
      </w:r>
      <w:r>
        <w:rPr>
          <w:rFonts w:ascii="宋体"/>
          <w:color w:val="000000" w:themeColor="text1"/>
          <w:sz w:val="24"/>
          <w:szCs w:val="24"/>
        </w:rPr>
        <w:t xml:space="preserve"> </w:t>
      </w:r>
      <w:r>
        <w:rPr>
          <w:rFonts w:hint="eastAsia" w:ascii="宋体"/>
          <w:color w:val="000000" w:themeColor="text1"/>
          <w:sz w:val="24"/>
          <w:szCs w:val="24"/>
        </w:rPr>
        <w:t xml:space="preserve">月 </w:t>
      </w:r>
      <w:r>
        <w:rPr>
          <w:rFonts w:ascii="宋体"/>
          <w:color w:val="000000" w:themeColor="text1"/>
          <w:sz w:val="24"/>
          <w:szCs w:val="24"/>
        </w:rPr>
        <w:t xml:space="preserve"> </w:t>
      </w:r>
      <w:r>
        <w:rPr>
          <w:rFonts w:hint="eastAsia" w:ascii="宋体"/>
          <w:color w:val="000000" w:themeColor="text1"/>
          <w:sz w:val="24"/>
          <w:szCs w:val="24"/>
        </w:rPr>
        <w:t>日</w:t>
      </w:r>
    </w:p>
    <w:p>
      <w:pPr>
        <w:spacing w:line="480" w:lineRule="exact"/>
        <w:jc w:val="center"/>
        <w:rPr>
          <w:rFonts w:ascii="方正小标宋简体" w:eastAsia="方正小标宋简体"/>
          <w:color w:val="000000" w:themeColor="text1"/>
          <w:sz w:val="30"/>
          <w:szCs w:val="30"/>
        </w:rPr>
      </w:pPr>
      <w:r>
        <w:rPr>
          <w:rFonts w:hint="eastAsia" w:ascii="方正小标宋简体" w:hAnsi="仿宋" w:eastAsia="方正小标宋简体"/>
          <w:bCs/>
          <w:color w:val="000000" w:themeColor="text1"/>
          <w:sz w:val="30"/>
          <w:szCs w:val="30"/>
        </w:rPr>
        <w:t>履约保证金退还流程表</w:t>
      </w:r>
    </w:p>
    <w:tbl>
      <w:tblPr>
        <w:tblStyle w:val="13"/>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rPr>
            </w:pPr>
            <w:r>
              <w:rPr>
                <w:rFonts w:hint="eastAsia" w:ascii="宋体"/>
                <w:color w:val="000000" w:themeColor="text1"/>
                <w:szCs w:val="21"/>
              </w:rPr>
              <w:t>项目使用单位</w:t>
            </w:r>
          </w:p>
          <w:p>
            <w:pPr>
              <w:ind w:left="315" w:hanging="315" w:hangingChars="150"/>
              <w:jc w:val="center"/>
              <w:rPr>
                <w:rFonts w:ascii="宋体"/>
                <w:color w:val="000000" w:themeColor="text1"/>
                <w:szCs w:val="21"/>
              </w:rPr>
            </w:pPr>
            <w:r>
              <w:rPr>
                <w:rFonts w:hint="eastAsia" w:ascii="宋体"/>
                <w:color w:val="000000" w:themeColor="text1"/>
                <w:szCs w:val="21"/>
              </w:rPr>
              <w:t>经办人意见</w:t>
            </w:r>
          </w:p>
        </w:tc>
        <w:tc>
          <w:tcPr>
            <w:tcW w:w="6526" w:type="dxa"/>
            <w:vAlign w:val="center"/>
          </w:tcPr>
          <w:p>
            <w:pPr>
              <w:rPr>
                <w:rFonts w:ascii="宋体"/>
                <w:color w:val="000000" w:themeColor="text1"/>
                <w:szCs w:val="21"/>
              </w:rPr>
            </w:pPr>
            <w:r>
              <w:rPr>
                <w:rFonts w:hint="eastAsia" w:ascii="宋体"/>
                <w:color w:val="000000" w:themeColor="text1"/>
                <w:szCs w:val="21"/>
              </w:rPr>
              <w:t>（是否通过验收）</w:t>
            </w:r>
          </w:p>
          <w:p>
            <w:pPr>
              <w:rPr>
                <w:rFonts w:ascii="宋体"/>
                <w:color w:val="000000" w:themeColor="text1"/>
                <w:szCs w:val="21"/>
              </w:rPr>
            </w:pPr>
          </w:p>
          <w:p>
            <w:pPr>
              <w:rPr>
                <w:rFonts w:ascii="宋体"/>
                <w:color w:val="000000" w:themeColor="text1"/>
                <w:szCs w:val="21"/>
              </w:rPr>
            </w:pPr>
          </w:p>
          <w:p>
            <w:pPr>
              <w:jc w:val="center"/>
              <w:rPr>
                <w:rFonts w:ascii="宋体"/>
                <w:color w:val="000000" w:themeColor="text1"/>
                <w:szCs w:val="21"/>
              </w:rPr>
            </w:pPr>
            <w:r>
              <w:rPr>
                <w:rFonts w:hint="eastAsia" w:ascii="宋体"/>
                <w:color w:val="000000" w:themeColor="text1"/>
                <w:szCs w:val="21"/>
              </w:rPr>
              <w:t xml:space="preserve">经办人： </w:t>
            </w:r>
            <w:r>
              <w:rPr>
                <w:rFonts w:ascii="宋体"/>
                <w:color w:val="000000" w:themeColor="text1"/>
                <w:szCs w:val="21"/>
              </w:rPr>
              <w:t xml:space="preserve">            </w:t>
            </w:r>
            <w:r>
              <w:rPr>
                <w:rFonts w:hint="eastAsia" w:ascii="宋体"/>
                <w:color w:val="000000" w:themeColor="text1"/>
                <w:szCs w:val="21"/>
              </w:rPr>
              <w:t xml:space="preserve">年 </w:t>
            </w:r>
            <w:r>
              <w:rPr>
                <w:rFonts w:ascii="宋体"/>
                <w:color w:val="000000" w:themeColor="text1"/>
                <w:szCs w:val="21"/>
              </w:rPr>
              <w:t xml:space="preserve"> </w:t>
            </w:r>
            <w:r>
              <w:rPr>
                <w:rFonts w:hint="eastAsia" w:ascii="宋体"/>
                <w:color w:val="000000" w:themeColor="text1"/>
                <w:szCs w:val="21"/>
              </w:rPr>
              <w:t xml:space="preserve">月 </w:t>
            </w:r>
            <w:r>
              <w:rPr>
                <w:rFonts w:ascii="宋体"/>
                <w:color w:val="000000" w:themeColor="text1"/>
                <w:szCs w:val="21"/>
              </w:rPr>
              <w:t xml:space="preserve"> </w:t>
            </w:r>
            <w:r>
              <w:rPr>
                <w:rFonts w:hint="eastAsia" w:ascii="宋体"/>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项目使用单位</w:t>
            </w:r>
          </w:p>
          <w:p>
            <w:pPr>
              <w:jc w:val="center"/>
              <w:rPr>
                <w:rFonts w:ascii="宋体"/>
                <w:color w:val="000000" w:themeColor="text1"/>
                <w:szCs w:val="21"/>
              </w:rPr>
            </w:pPr>
            <w:r>
              <w:rPr>
                <w:rFonts w:hint="eastAsia" w:ascii="宋体"/>
                <w:color w:val="000000" w:themeColor="text1"/>
                <w:szCs w:val="21"/>
              </w:rPr>
              <w:t>分管负责人意见</w:t>
            </w:r>
          </w:p>
        </w:tc>
        <w:tc>
          <w:tcPr>
            <w:tcW w:w="6526" w:type="dxa"/>
            <w:vAlign w:val="center"/>
          </w:tcPr>
          <w:p>
            <w:pPr>
              <w:jc w:val="center"/>
              <w:rPr>
                <w:rFonts w:ascii="宋体"/>
                <w:color w:val="000000" w:themeColor="text1"/>
                <w:szCs w:val="21"/>
              </w:rPr>
            </w:pPr>
          </w:p>
          <w:p>
            <w:pPr>
              <w:jc w:val="center"/>
              <w:rPr>
                <w:rFonts w:ascii="宋体"/>
                <w:color w:val="000000" w:themeColor="text1"/>
                <w:szCs w:val="21"/>
              </w:rPr>
            </w:pPr>
          </w:p>
          <w:p>
            <w:pPr>
              <w:jc w:val="center"/>
              <w:rPr>
                <w:rFonts w:ascii="宋体"/>
                <w:color w:val="000000" w:themeColor="text1"/>
                <w:szCs w:val="21"/>
              </w:rPr>
            </w:pPr>
          </w:p>
          <w:p>
            <w:pPr>
              <w:jc w:val="center"/>
              <w:rPr>
                <w:rFonts w:ascii="宋体"/>
                <w:color w:val="000000" w:themeColor="text1"/>
                <w:szCs w:val="21"/>
              </w:rPr>
            </w:pPr>
            <w:r>
              <w:rPr>
                <w:rFonts w:hint="eastAsia" w:ascii="宋体"/>
                <w:color w:val="000000" w:themeColor="text1"/>
                <w:szCs w:val="21"/>
              </w:rPr>
              <w:t xml:space="preserve"> </w:t>
            </w:r>
            <w:r>
              <w:rPr>
                <w:rFonts w:ascii="宋体"/>
                <w:color w:val="000000" w:themeColor="text1"/>
                <w:szCs w:val="21"/>
              </w:rPr>
              <w:t xml:space="preserve"> </w:t>
            </w:r>
            <w:r>
              <w:rPr>
                <w:rFonts w:hint="eastAsia" w:ascii="宋体"/>
                <w:color w:val="000000" w:themeColor="text1"/>
                <w:szCs w:val="21"/>
              </w:rPr>
              <w:t xml:space="preserve">负责人： </w:t>
            </w:r>
            <w:r>
              <w:rPr>
                <w:rFonts w:ascii="宋体"/>
                <w:color w:val="000000" w:themeColor="text1"/>
                <w:szCs w:val="21"/>
              </w:rPr>
              <w:t xml:space="preserve">               </w:t>
            </w:r>
            <w:r>
              <w:rPr>
                <w:rFonts w:hint="eastAsia" w:ascii="宋体"/>
                <w:color w:val="000000" w:themeColor="text1"/>
                <w:szCs w:val="21"/>
              </w:rPr>
              <w:t xml:space="preserve">年 </w:t>
            </w:r>
            <w:r>
              <w:rPr>
                <w:rFonts w:ascii="宋体"/>
                <w:color w:val="000000" w:themeColor="text1"/>
                <w:szCs w:val="21"/>
              </w:rPr>
              <w:t xml:space="preserve"> </w:t>
            </w:r>
            <w:r>
              <w:rPr>
                <w:rFonts w:hint="eastAsia" w:ascii="宋体"/>
                <w:color w:val="000000" w:themeColor="text1"/>
                <w:szCs w:val="21"/>
              </w:rPr>
              <w:t xml:space="preserve">月 </w:t>
            </w:r>
            <w:r>
              <w:rPr>
                <w:rFonts w:ascii="宋体"/>
                <w:color w:val="000000" w:themeColor="text1"/>
                <w:szCs w:val="21"/>
              </w:rPr>
              <w:t xml:space="preserve"> </w:t>
            </w:r>
            <w:r>
              <w:rPr>
                <w:rFonts w:hint="eastAsia" w:ascii="宋体"/>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项目主管部门</w:t>
            </w:r>
          </w:p>
          <w:p>
            <w:pPr>
              <w:jc w:val="center"/>
              <w:rPr>
                <w:rFonts w:ascii="宋体"/>
                <w:color w:val="000000" w:themeColor="text1"/>
                <w:szCs w:val="21"/>
              </w:rPr>
            </w:pPr>
            <w:r>
              <w:rPr>
                <w:rFonts w:hint="eastAsia" w:ascii="宋体"/>
                <w:color w:val="000000" w:themeColor="text1"/>
                <w:szCs w:val="21"/>
              </w:rPr>
              <w:t>意见</w:t>
            </w:r>
          </w:p>
        </w:tc>
        <w:tc>
          <w:tcPr>
            <w:tcW w:w="6526" w:type="dxa"/>
            <w:vAlign w:val="center"/>
          </w:tcPr>
          <w:p>
            <w:pPr>
              <w:jc w:val="center"/>
              <w:rPr>
                <w:rFonts w:ascii="宋体"/>
                <w:color w:val="000000" w:themeColor="text1"/>
                <w:szCs w:val="21"/>
              </w:rPr>
            </w:pPr>
          </w:p>
          <w:p>
            <w:pPr>
              <w:jc w:val="center"/>
              <w:rPr>
                <w:rFonts w:ascii="宋体"/>
                <w:color w:val="000000" w:themeColor="text1"/>
                <w:szCs w:val="21"/>
              </w:rPr>
            </w:pPr>
          </w:p>
          <w:p>
            <w:pPr>
              <w:jc w:val="center"/>
              <w:rPr>
                <w:rFonts w:ascii="宋体"/>
                <w:color w:val="000000" w:themeColor="text1"/>
                <w:szCs w:val="21"/>
              </w:rPr>
            </w:pPr>
          </w:p>
          <w:p>
            <w:pPr>
              <w:jc w:val="center"/>
              <w:rPr>
                <w:rFonts w:ascii="宋体"/>
                <w:color w:val="000000" w:themeColor="text1"/>
                <w:szCs w:val="21"/>
              </w:rPr>
            </w:pPr>
          </w:p>
          <w:p>
            <w:pPr>
              <w:jc w:val="center"/>
              <w:rPr>
                <w:rFonts w:ascii="宋体"/>
                <w:color w:val="000000" w:themeColor="text1"/>
                <w:szCs w:val="21"/>
              </w:rPr>
            </w:pPr>
            <w:r>
              <w:rPr>
                <w:rFonts w:hint="eastAsia" w:ascii="宋体"/>
                <w:color w:val="000000" w:themeColor="text1"/>
                <w:szCs w:val="21"/>
              </w:rPr>
              <w:t xml:space="preserve">负责人： </w:t>
            </w:r>
            <w:r>
              <w:rPr>
                <w:rFonts w:ascii="宋体"/>
                <w:color w:val="000000" w:themeColor="text1"/>
                <w:szCs w:val="21"/>
              </w:rPr>
              <w:t xml:space="preserve">          </w:t>
            </w:r>
            <w:r>
              <w:rPr>
                <w:rFonts w:hint="eastAsia" w:ascii="宋体"/>
                <w:color w:val="000000" w:themeColor="text1"/>
                <w:szCs w:val="21"/>
              </w:rPr>
              <w:t xml:space="preserve">年 </w:t>
            </w:r>
            <w:r>
              <w:rPr>
                <w:rFonts w:ascii="宋体"/>
                <w:color w:val="000000" w:themeColor="text1"/>
                <w:szCs w:val="21"/>
              </w:rPr>
              <w:t xml:space="preserve"> </w:t>
            </w:r>
            <w:r>
              <w:rPr>
                <w:rFonts w:hint="eastAsia" w:ascii="宋体"/>
                <w:color w:val="000000" w:themeColor="text1"/>
                <w:szCs w:val="21"/>
              </w:rPr>
              <w:t xml:space="preserve">月 </w:t>
            </w:r>
            <w:r>
              <w:rPr>
                <w:rFonts w:ascii="宋体"/>
                <w:color w:val="000000" w:themeColor="text1"/>
                <w:szCs w:val="21"/>
              </w:rPr>
              <w:t xml:space="preserve"> </w:t>
            </w:r>
            <w:r>
              <w:rPr>
                <w:rFonts w:hint="eastAsia" w:ascii="宋体"/>
                <w:color w:val="000000" w:themeColor="text1"/>
                <w:szCs w:val="21"/>
              </w:rPr>
              <w:t>日</w:t>
            </w:r>
          </w:p>
        </w:tc>
      </w:tr>
    </w:tbl>
    <w:p>
      <w:pPr>
        <w:spacing w:line="640" w:lineRule="exact"/>
        <w:ind w:firstLine="2400" w:firstLineChars="750"/>
        <w:rPr>
          <w:rFonts w:eastAsia="方正小标宋简体"/>
          <w:bCs/>
          <w:color w:val="000000" w:themeColor="text1"/>
          <w:sz w:val="32"/>
          <w:szCs w:val="32"/>
        </w:rPr>
      </w:pPr>
      <w:r>
        <w:rPr>
          <w:rFonts w:hint="eastAsia" w:eastAsia="方正小标宋简体"/>
          <w:bCs/>
          <w:color w:val="000000" w:themeColor="text1"/>
          <w:sz w:val="32"/>
          <w:szCs w:val="32"/>
        </w:rPr>
        <w:t>十一 供应商参与投标确认函</w:t>
      </w:r>
    </w:p>
    <w:p>
      <w:pPr>
        <w:jc w:val="center"/>
        <w:rPr>
          <w:rFonts w:eastAsia="楷体_GB2312"/>
          <w:b/>
          <w:color w:val="000000" w:themeColor="text1"/>
          <w:sz w:val="44"/>
          <w:szCs w:val="44"/>
        </w:rPr>
      </w:pPr>
    </w:p>
    <w:p>
      <w:pPr>
        <w:rPr>
          <w:color w:val="000000" w:themeColor="text1"/>
          <w:sz w:val="30"/>
          <w:szCs w:val="30"/>
        </w:rPr>
      </w:pPr>
      <w:r>
        <w:rPr>
          <w:rFonts w:hint="eastAsia"/>
          <w:color w:val="000000" w:themeColor="text1"/>
          <w:sz w:val="30"/>
          <w:szCs w:val="30"/>
        </w:rPr>
        <w:t>淮阴工学院招投标办公室：</w:t>
      </w:r>
    </w:p>
    <w:p>
      <w:pPr>
        <w:ind w:firstLine="600" w:firstLineChars="200"/>
        <w:rPr>
          <w:color w:val="000000" w:themeColor="text1"/>
          <w:sz w:val="30"/>
          <w:szCs w:val="30"/>
        </w:rPr>
      </w:pPr>
      <w:r>
        <w:rPr>
          <w:rFonts w:hint="eastAsia"/>
          <w:color w:val="000000" w:themeColor="text1"/>
          <w:sz w:val="30"/>
          <w:szCs w:val="30"/>
        </w:rPr>
        <w:t>我单位将参与采购项目（项目编号:          ）的投标，现已在淮阴工学院网站下载招标文件，特发函确认。</w:t>
      </w:r>
    </w:p>
    <w:p>
      <w:pPr>
        <w:ind w:firstLine="600" w:firstLineChars="200"/>
        <w:rPr>
          <w:color w:val="000000" w:themeColor="text1"/>
          <w:sz w:val="30"/>
          <w:szCs w:val="30"/>
        </w:rPr>
      </w:pPr>
      <w:r>
        <w:rPr>
          <w:rFonts w:hint="eastAsia"/>
          <w:color w:val="000000" w:themeColor="text1"/>
          <w:sz w:val="30"/>
          <w:szCs w:val="30"/>
        </w:rPr>
        <w:t>供应商名称：</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授权委托人：</w:t>
      </w:r>
    </w:p>
    <w:p>
      <w:pPr>
        <w:ind w:firstLine="600"/>
        <w:rPr>
          <w:rFonts w:ascii="宋体" w:hAnsi="宋体"/>
          <w:color w:val="000000" w:themeColor="text1"/>
          <w:sz w:val="30"/>
          <w:szCs w:val="30"/>
        </w:rPr>
      </w:pPr>
      <w:r>
        <w:rPr>
          <w:rFonts w:hint="eastAsia" w:ascii="宋体" w:hAnsi="宋体"/>
          <w:color w:val="000000" w:themeColor="text1"/>
          <w:sz w:val="30"/>
          <w:szCs w:val="30"/>
        </w:rPr>
        <w:t>授权委托人移动电话：</w:t>
      </w:r>
    </w:p>
    <w:p>
      <w:pPr>
        <w:ind w:firstLine="600"/>
        <w:rPr>
          <w:rFonts w:ascii="宋体" w:hAnsi="宋体"/>
          <w:color w:val="000000" w:themeColor="text1"/>
          <w:sz w:val="30"/>
          <w:szCs w:val="30"/>
        </w:rPr>
      </w:pPr>
      <w:r>
        <w:rPr>
          <w:rFonts w:hint="eastAsia" w:ascii="宋体" w:hAnsi="宋体"/>
          <w:color w:val="000000" w:themeColor="text1"/>
          <w:sz w:val="30"/>
          <w:szCs w:val="30"/>
        </w:rPr>
        <w:t>电子邮箱：</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法定代表人(签章)：</w:t>
      </w:r>
    </w:p>
    <w:p>
      <w:pPr>
        <w:pStyle w:val="38"/>
        <w:rPr>
          <w:color w:val="000000" w:themeColor="text1"/>
          <w:lang w:val="en-US"/>
        </w:rPr>
      </w:pPr>
      <w:r>
        <w:rPr>
          <w:rFonts w:hint="eastAsia"/>
          <w:color w:val="000000" w:themeColor="text1"/>
          <w:lang w:val="en-US"/>
        </w:rPr>
        <w:t>附件：提供授权委托人身份证复印件</w:t>
      </w:r>
    </w:p>
    <w:p>
      <w:pPr>
        <w:ind w:left="5100" w:hanging="5100" w:hangingChars="1700"/>
        <w:jc w:val="right"/>
        <w:rPr>
          <w:color w:val="000000" w:themeColor="text1"/>
          <w:sz w:val="30"/>
          <w:szCs w:val="30"/>
        </w:rPr>
      </w:pPr>
    </w:p>
    <w:p>
      <w:pPr>
        <w:wordWrap w:val="0"/>
        <w:ind w:left="4760" w:right="560" w:hanging="4760" w:hangingChars="1700"/>
        <w:jc w:val="right"/>
        <w:rPr>
          <w:color w:val="000000" w:themeColor="text1"/>
          <w:sz w:val="28"/>
          <w:szCs w:val="28"/>
        </w:rPr>
      </w:pPr>
      <w:r>
        <w:rPr>
          <w:rFonts w:hint="eastAsia"/>
          <w:color w:val="000000" w:themeColor="text1"/>
          <w:sz w:val="28"/>
          <w:szCs w:val="28"/>
        </w:rPr>
        <w:t>（单位公章）</w:t>
      </w:r>
    </w:p>
    <w:p>
      <w:pPr>
        <w:ind w:left="5180" w:right="560" w:hanging="5180" w:hangingChars="1850"/>
        <w:jc w:val="center"/>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年　月　日</w:t>
      </w:r>
    </w:p>
    <w:p>
      <w:pPr>
        <w:jc w:val="left"/>
        <w:rPr>
          <w:color w:val="000000" w:themeColor="text1"/>
          <w:sz w:val="28"/>
          <w:szCs w:val="28"/>
        </w:rPr>
      </w:pPr>
    </w:p>
    <w:p>
      <w:pPr>
        <w:jc w:val="left"/>
        <w:rPr>
          <w:color w:val="000000" w:themeColor="text1"/>
          <w:sz w:val="28"/>
          <w:szCs w:val="28"/>
        </w:rPr>
      </w:pPr>
    </w:p>
    <w:p>
      <w:pPr>
        <w:jc w:val="left"/>
        <w:rPr>
          <w:color w:val="000000" w:themeColor="text1"/>
          <w:sz w:val="28"/>
          <w:szCs w:val="28"/>
        </w:rPr>
      </w:pPr>
    </w:p>
    <w:p>
      <w:pPr>
        <w:rPr>
          <w:color w:val="000000" w:themeColor="text1"/>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37</w:t>
    </w:r>
    <w:r>
      <w:rPr>
        <w:lang w:val="zh-CN"/>
      </w:rPr>
      <w:fldChar w:fldCharType="end"/>
    </w:r>
  </w:p>
  <w:p>
    <w:pPr>
      <w:pStyle w:val="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52B74"/>
    <w:multiLevelType w:val="singleLevel"/>
    <w:tmpl w:val="E9E52B74"/>
    <w:lvl w:ilvl="0" w:tentative="0">
      <w:start w:val="1"/>
      <w:numFmt w:val="decimal"/>
      <w:lvlText w:val="%1."/>
      <w:lvlJc w:val="left"/>
      <w:pPr>
        <w:tabs>
          <w:tab w:val="left" w:pos="312"/>
        </w:tabs>
      </w:pPr>
    </w:lvl>
  </w:abstractNum>
  <w:abstractNum w:abstractNumId="1">
    <w:nsid w:val="FBE51D8B"/>
    <w:multiLevelType w:val="singleLevel"/>
    <w:tmpl w:val="FBE51D8B"/>
    <w:lvl w:ilvl="0" w:tentative="0">
      <w:start w:val="1"/>
      <w:numFmt w:val="decimal"/>
      <w:suff w:val="nothing"/>
      <w:lvlText w:val="%1．"/>
      <w:lvlJc w:val="left"/>
      <w:pPr>
        <w:ind w:left="0" w:firstLine="400"/>
      </w:pPr>
      <w:rPr>
        <w:rFonts w:hint="default"/>
      </w:rPr>
    </w:lvl>
  </w:abstractNum>
  <w:abstractNum w:abstractNumId="2">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3">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abstractNum w:abstractNumId="4">
    <w:nsid w:val="6AA65259"/>
    <w:multiLevelType w:val="singleLevel"/>
    <w:tmpl w:val="6AA65259"/>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5A4"/>
    <w:rsid w:val="00000F8B"/>
    <w:rsid w:val="000023D8"/>
    <w:rsid w:val="00003108"/>
    <w:rsid w:val="00007097"/>
    <w:rsid w:val="00007AE5"/>
    <w:rsid w:val="000100ED"/>
    <w:rsid w:val="00013A37"/>
    <w:rsid w:val="00014005"/>
    <w:rsid w:val="000144E9"/>
    <w:rsid w:val="000157D6"/>
    <w:rsid w:val="00017890"/>
    <w:rsid w:val="0002351D"/>
    <w:rsid w:val="000239F1"/>
    <w:rsid w:val="000265D9"/>
    <w:rsid w:val="00030BFE"/>
    <w:rsid w:val="000342F2"/>
    <w:rsid w:val="00034378"/>
    <w:rsid w:val="00035CFA"/>
    <w:rsid w:val="00037A44"/>
    <w:rsid w:val="000433B2"/>
    <w:rsid w:val="000452F2"/>
    <w:rsid w:val="00045B5E"/>
    <w:rsid w:val="000478B3"/>
    <w:rsid w:val="00047B69"/>
    <w:rsid w:val="00047E25"/>
    <w:rsid w:val="00047F0E"/>
    <w:rsid w:val="00053F5B"/>
    <w:rsid w:val="00054988"/>
    <w:rsid w:val="00055323"/>
    <w:rsid w:val="000560D1"/>
    <w:rsid w:val="00056E5E"/>
    <w:rsid w:val="00056FF7"/>
    <w:rsid w:val="0006064C"/>
    <w:rsid w:val="00061FE6"/>
    <w:rsid w:val="00062965"/>
    <w:rsid w:val="00066DEE"/>
    <w:rsid w:val="00067383"/>
    <w:rsid w:val="0007039F"/>
    <w:rsid w:val="0007143D"/>
    <w:rsid w:val="000715E3"/>
    <w:rsid w:val="00071B54"/>
    <w:rsid w:val="00071D88"/>
    <w:rsid w:val="000722A4"/>
    <w:rsid w:val="00072945"/>
    <w:rsid w:val="00073BF5"/>
    <w:rsid w:val="0007566C"/>
    <w:rsid w:val="00080418"/>
    <w:rsid w:val="000829AC"/>
    <w:rsid w:val="00082DEA"/>
    <w:rsid w:val="00083BB2"/>
    <w:rsid w:val="00084E6C"/>
    <w:rsid w:val="00085295"/>
    <w:rsid w:val="00085FA5"/>
    <w:rsid w:val="000865C6"/>
    <w:rsid w:val="00086609"/>
    <w:rsid w:val="00087B26"/>
    <w:rsid w:val="00090767"/>
    <w:rsid w:val="00090BFC"/>
    <w:rsid w:val="00092991"/>
    <w:rsid w:val="0009566D"/>
    <w:rsid w:val="000968B8"/>
    <w:rsid w:val="00096917"/>
    <w:rsid w:val="00097CB8"/>
    <w:rsid w:val="00097DC0"/>
    <w:rsid w:val="000A1C36"/>
    <w:rsid w:val="000A3585"/>
    <w:rsid w:val="000A459E"/>
    <w:rsid w:val="000A48FD"/>
    <w:rsid w:val="000A4953"/>
    <w:rsid w:val="000B032C"/>
    <w:rsid w:val="000B0C7B"/>
    <w:rsid w:val="000B43D7"/>
    <w:rsid w:val="000B4DD9"/>
    <w:rsid w:val="000B59A0"/>
    <w:rsid w:val="000B686E"/>
    <w:rsid w:val="000B7F28"/>
    <w:rsid w:val="000C1A0B"/>
    <w:rsid w:val="000C220D"/>
    <w:rsid w:val="000C23E3"/>
    <w:rsid w:val="000C3243"/>
    <w:rsid w:val="000C3DB4"/>
    <w:rsid w:val="000C5CCA"/>
    <w:rsid w:val="000C7B20"/>
    <w:rsid w:val="000D1005"/>
    <w:rsid w:val="000D48F6"/>
    <w:rsid w:val="000D5EBC"/>
    <w:rsid w:val="000D6B6A"/>
    <w:rsid w:val="000D7995"/>
    <w:rsid w:val="000D7BA1"/>
    <w:rsid w:val="000E0249"/>
    <w:rsid w:val="000E2989"/>
    <w:rsid w:val="000E4162"/>
    <w:rsid w:val="000E422E"/>
    <w:rsid w:val="000E425B"/>
    <w:rsid w:val="000E52EE"/>
    <w:rsid w:val="000E6284"/>
    <w:rsid w:val="000E63B7"/>
    <w:rsid w:val="000E667E"/>
    <w:rsid w:val="000E6797"/>
    <w:rsid w:val="000F0755"/>
    <w:rsid w:val="000F1A6A"/>
    <w:rsid w:val="000F2EAB"/>
    <w:rsid w:val="000F32D6"/>
    <w:rsid w:val="000F41B2"/>
    <w:rsid w:val="000F4816"/>
    <w:rsid w:val="00100B54"/>
    <w:rsid w:val="00101CF0"/>
    <w:rsid w:val="00101CF2"/>
    <w:rsid w:val="0010293C"/>
    <w:rsid w:val="00103257"/>
    <w:rsid w:val="00103B6E"/>
    <w:rsid w:val="00104A8C"/>
    <w:rsid w:val="00104B67"/>
    <w:rsid w:val="00104B82"/>
    <w:rsid w:val="00104C50"/>
    <w:rsid w:val="00104C97"/>
    <w:rsid w:val="00106A49"/>
    <w:rsid w:val="001105D8"/>
    <w:rsid w:val="00113748"/>
    <w:rsid w:val="00113B37"/>
    <w:rsid w:val="001147B6"/>
    <w:rsid w:val="00114D13"/>
    <w:rsid w:val="001221AC"/>
    <w:rsid w:val="00124155"/>
    <w:rsid w:val="001273A0"/>
    <w:rsid w:val="001334E9"/>
    <w:rsid w:val="0013467A"/>
    <w:rsid w:val="00135F84"/>
    <w:rsid w:val="00137F38"/>
    <w:rsid w:val="0014296F"/>
    <w:rsid w:val="00143EE6"/>
    <w:rsid w:val="001440B0"/>
    <w:rsid w:val="00146573"/>
    <w:rsid w:val="00150973"/>
    <w:rsid w:val="00150DC5"/>
    <w:rsid w:val="00151324"/>
    <w:rsid w:val="001516FC"/>
    <w:rsid w:val="00152DB1"/>
    <w:rsid w:val="00154A97"/>
    <w:rsid w:val="00156A0F"/>
    <w:rsid w:val="00157517"/>
    <w:rsid w:val="00167A5A"/>
    <w:rsid w:val="00170627"/>
    <w:rsid w:val="001706A3"/>
    <w:rsid w:val="001709E5"/>
    <w:rsid w:val="00175E15"/>
    <w:rsid w:val="001767F2"/>
    <w:rsid w:val="00176A63"/>
    <w:rsid w:val="00177440"/>
    <w:rsid w:val="001802D9"/>
    <w:rsid w:val="00182B40"/>
    <w:rsid w:val="00183749"/>
    <w:rsid w:val="00183B90"/>
    <w:rsid w:val="00184BC8"/>
    <w:rsid w:val="0018524D"/>
    <w:rsid w:val="00187CD8"/>
    <w:rsid w:val="00190D36"/>
    <w:rsid w:val="0019105E"/>
    <w:rsid w:val="0019274D"/>
    <w:rsid w:val="00196C58"/>
    <w:rsid w:val="00197F9D"/>
    <w:rsid w:val="001A1AA6"/>
    <w:rsid w:val="001A692E"/>
    <w:rsid w:val="001A71BF"/>
    <w:rsid w:val="001B0EA8"/>
    <w:rsid w:val="001B293E"/>
    <w:rsid w:val="001B4023"/>
    <w:rsid w:val="001B5E69"/>
    <w:rsid w:val="001C0046"/>
    <w:rsid w:val="001C193E"/>
    <w:rsid w:val="001C1B9C"/>
    <w:rsid w:val="001C43AF"/>
    <w:rsid w:val="001C48A2"/>
    <w:rsid w:val="001C56F4"/>
    <w:rsid w:val="001C75ED"/>
    <w:rsid w:val="001C76A1"/>
    <w:rsid w:val="001D1927"/>
    <w:rsid w:val="001D1A07"/>
    <w:rsid w:val="001D1AB1"/>
    <w:rsid w:val="001D4438"/>
    <w:rsid w:val="001D5B16"/>
    <w:rsid w:val="001D5BF3"/>
    <w:rsid w:val="001E02EE"/>
    <w:rsid w:val="001E2E0C"/>
    <w:rsid w:val="001E3E41"/>
    <w:rsid w:val="001E78DD"/>
    <w:rsid w:val="001F60BA"/>
    <w:rsid w:val="001F686F"/>
    <w:rsid w:val="001F7EAC"/>
    <w:rsid w:val="00200DF3"/>
    <w:rsid w:val="0020155E"/>
    <w:rsid w:val="0020173E"/>
    <w:rsid w:val="002047F9"/>
    <w:rsid w:val="00205CFB"/>
    <w:rsid w:val="002069CB"/>
    <w:rsid w:val="002079E6"/>
    <w:rsid w:val="00213369"/>
    <w:rsid w:val="00213858"/>
    <w:rsid w:val="00214576"/>
    <w:rsid w:val="00214AA3"/>
    <w:rsid w:val="00216190"/>
    <w:rsid w:val="002162E3"/>
    <w:rsid w:val="002169CB"/>
    <w:rsid w:val="0021704A"/>
    <w:rsid w:val="00217797"/>
    <w:rsid w:val="002232E2"/>
    <w:rsid w:val="00223DC2"/>
    <w:rsid w:val="00225D2F"/>
    <w:rsid w:val="0022654D"/>
    <w:rsid w:val="00226D88"/>
    <w:rsid w:val="002270BE"/>
    <w:rsid w:val="00227EDE"/>
    <w:rsid w:val="00230743"/>
    <w:rsid w:val="00230AAD"/>
    <w:rsid w:val="00230FB7"/>
    <w:rsid w:val="002324F2"/>
    <w:rsid w:val="002333D1"/>
    <w:rsid w:val="002341C4"/>
    <w:rsid w:val="00234B93"/>
    <w:rsid w:val="00236173"/>
    <w:rsid w:val="00236306"/>
    <w:rsid w:val="00241445"/>
    <w:rsid w:val="0024446B"/>
    <w:rsid w:val="00246D5C"/>
    <w:rsid w:val="002470C2"/>
    <w:rsid w:val="00252514"/>
    <w:rsid w:val="002629EE"/>
    <w:rsid w:val="00262AAE"/>
    <w:rsid w:val="00264A30"/>
    <w:rsid w:val="0026588F"/>
    <w:rsid w:val="002664BA"/>
    <w:rsid w:val="00266D68"/>
    <w:rsid w:val="002703AB"/>
    <w:rsid w:val="002712A1"/>
    <w:rsid w:val="00271331"/>
    <w:rsid w:val="00272208"/>
    <w:rsid w:val="00272548"/>
    <w:rsid w:val="00272F8B"/>
    <w:rsid w:val="002733A9"/>
    <w:rsid w:val="0027655A"/>
    <w:rsid w:val="00276F01"/>
    <w:rsid w:val="0028016E"/>
    <w:rsid w:val="00283806"/>
    <w:rsid w:val="00285D65"/>
    <w:rsid w:val="002861A8"/>
    <w:rsid w:val="002862FD"/>
    <w:rsid w:val="00287827"/>
    <w:rsid w:val="00293127"/>
    <w:rsid w:val="00295527"/>
    <w:rsid w:val="002969AC"/>
    <w:rsid w:val="0029747E"/>
    <w:rsid w:val="0029781B"/>
    <w:rsid w:val="002A04E9"/>
    <w:rsid w:val="002A1143"/>
    <w:rsid w:val="002A159D"/>
    <w:rsid w:val="002A1966"/>
    <w:rsid w:val="002A3924"/>
    <w:rsid w:val="002A443E"/>
    <w:rsid w:val="002A4AE5"/>
    <w:rsid w:val="002A7F40"/>
    <w:rsid w:val="002B1504"/>
    <w:rsid w:val="002B1E9E"/>
    <w:rsid w:val="002B265C"/>
    <w:rsid w:val="002B370D"/>
    <w:rsid w:val="002B6E1D"/>
    <w:rsid w:val="002B792B"/>
    <w:rsid w:val="002C0322"/>
    <w:rsid w:val="002C0BEF"/>
    <w:rsid w:val="002C3F6F"/>
    <w:rsid w:val="002C419E"/>
    <w:rsid w:val="002C48E7"/>
    <w:rsid w:val="002C5042"/>
    <w:rsid w:val="002C7EC4"/>
    <w:rsid w:val="002D3C9F"/>
    <w:rsid w:val="002D4E65"/>
    <w:rsid w:val="002D51A2"/>
    <w:rsid w:val="002D68E7"/>
    <w:rsid w:val="002E2917"/>
    <w:rsid w:val="002E2EC8"/>
    <w:rsid w:val="002E3A68"/>
    <w:rsid w:val="002E3A8C"/>
    <w:rsid w:val="002E4068"/>
    <w:rsid w:val="002E4735"/>
    <w:rsid w:val="002E6B21"/>
    <w:rsid w:val="002F0937"/>
    <w:rsid w:val="002F0B75"/>
    <w:rsid w:val="002F1F98"/>
    <w:rsid w:val="002F2C6C"/>
    <w:rsid w:val="002F4531"/>
    <w:rsid w:val="002F7056"/>
    <w:rsid w:val="002F79FF"/>
    <w:rsid w:val="00300181"/>
    <w:rsid w:val="003004B3"/>
    <w:rsid w:val="00302709"/>
    <w:rsid w:val="00302FCF"/>
    <w:rsid w:val="00304422"/>
    <w:rsid w:val="003068EA"/>
    <w:rsid w:val="0030782A"/>
    <w:rsid w:val="00311074"/>
    <w:rsid w:val="00311919"/>
    <w:rsid w:val="00314879"/>
    <w:rsid w:val="00314E00"/>
    <w:rsid w:val="00315A8A"/>
    <w:rsid w:val="00316980"/>
    <w:rsid w:val="003172FF"/>
    <w:rsid w:val="00321127"/>
    <w:rsid w:val="00321A8A"/>
    <w:rsid w:val="003251C1"/>
    <w:rsid w:val="00325DE9"/>
    <w:rsid w:val="0033052A"/>
    <w:rsid w:val="003345B7"/>
    <w:rsid w:val="003348EA"/>
    <w:rsid w:val="003349E0"/>
    <w:rsid w:val="00335CE0"/>
    <w:rsid w:val="0033634B"/>
    <w:rsid w:val="003368E5"/>
    <w:rsid w:val="00337E4B"/>
    <w:rsid w:val="003402E6"/>
    <w:rsid w:val="0034035D"/>
    <w:rsid w:val="00342244"/>
    <w:rsid w:val="00343FE4"/>
    <w:rsid w:val="00345290"/>
    <w:rsid w:val="00345D48"/>
    <w:rsid w:val="0034760E"/>
    <w:rsid w:val="00357DD1"/>
    <w:rsid w:val="0036034F"/>
    <w:rsid w:val="0036204F"/>
    <w:rsid w:val="0036213F"/>
    <w:rsid w:val="0036386F"/>
    <w:rsid w:val="00363C01"/>
    <w:rsid w:val="003646DA"/>
    <w:rsid w:val="00365384"/>
    <w:rsid w:val="00367BCC"/>
    <w:rsid w:val="00371395"/>
    <w:rsid w:val="00374B29"/>
    <w:rsid w:val="00375C1F"/>
    <w:rsid w:val="003769E1"/>
    <w:rsid w:val="0038013D"/>
    <w:rsid w:val="00380840"/>
    <w:rsid w:val="00381A7A"/>
    <w:rsid w:val="0038645C"/>
    <w:rsid w:val="003917AE"/>
    <w:rsid w:val="00392340"/>
    <w:rsid w:val="003941DA"/>
    <w:rsid w:val="0039521A"/>
    <w:rsid w:val="00397C2F"/>
    <w:rsid w:val="003A0DA2"/>
    <w:rsid w:val="003A10C6"/>
    <w:rsid w:val="003A35EB"/>
    <w:rsid w:val="003A5449"/>
    <w:rsid w:val="003A56D3"/>
    <w:rsid w:val="003A7F29"/>
    <w:rsid w:val="003B2665"/>
    <w:rsid w:val="003B3936"/>
    <w:rsid w:val="003B445F"/>
    <w:rsid w:val="003B51D3"/>
    <w:rsid w:val="003B5A6F"/>
    <w:rsid w:val="003B7351"/>
    <w:rsid w:val="003C0092"/>
    <w:rsid w:val="003C12AB"/>
    <w:rsid w:val="003C2AF6"/>
    <w:rsid w:val="003C3279"/>
    <w:rsid w:val="003C3F1B"/>
    <w:rsid w:val="003C65C0"/>
    <w:rsid w:val="003C7170"/>
    <w:rsid w:val="003D0578"/>
    <w:rsid w:val="003D1E7B"/>
    <w:rsid w:val="003D5614"/>
    <w:rsid w:val="003D622E"/>
    <w:rsid w:val="003D7765"/>
    <w:rsid w:val="003E0F97"/>
    <w:rsid w:val="003E128A"/>
    <w:rsid w:val="003E5432"/>
    <w:rsid w:val="003E6C25"/>
    <w:rsid w:val="003E73B4"/>
    <w:rsid w:val="003F19CA"/>
    <w:rsid w:val="003F3D31"/>
    <w:rsid w:val="003F4121"/>
    <w:rsid w:val="003F41D3"/>
    <w:rsid w:val="003F486A"/>
    <w:rsid w:val="00402E23"/>
    <w:rsid w:val="0040312C"/>
    <w:rsid w:val="00405B00"/>
    <w:rsid w:val="00407FF8"/>
    <w:rsid w:val="00411FF9"/>
    <w:rsid w:val="0041249C"/>
    <w:rsid w:val="00412E99"/>
    <w:rsid w:val="00412EB8"/>
    <w:rsid w:val="00413322"/>
    <w:rsid w:val="004136AD"/>
    <w:rsid w:val="00413722"/>
    <w:rsid w:val="00413F9A"/>
    <w:rsid w:val="00416ECE"/>
    <w:rsid w:val="00421DF1"/>
    <w:rsid w:val="00421F18"/>
    <w:rsid w:val="0042426B"/>
    <w:rsid w:val="00425431"/>
    <w:rsid w:val="00425D6A"/>
    <w:rsid w:val="00427F76"/>
    <w:rsid w:val="00431608"/>
    <w:rsid w:val="004355FE"/>
    <w:rsid w:val="00435A23"/>
    <w:rsid w:val="00436416"/>
    <w:rsid w:val="00441055"/>
    <w:rsid w:val="00441377"/>
    <w:rsid w:val="0044402F"/>
    <w:rsid w:val="004449E4"/>
    <w:rsid w:val="00445BEC"/>
    <w:rsid w:val="00445D8C"/>
    <w:rsid w:val="00446BBC"/>
    <w:rsid w:val="004505BC"/>
    <w:rsid w:val="00462DC7"/>
    <w:rsid w:val="004632BC"/>
    <w:rsid w:val="00463958"/>
    <w:rsid w:val="004646CA"/>
    <w:rsid w:val="00464F7B"/>
    <w:rsid w:val="00465479"/>
    <w:rsid w:val="00472C84"/>
    <w:rsid w:val="00473990"/>
    <w:rsid w:val="00473F9E"/>
    <w:rsid w:val="00474B9B"/>
    <w:rsid w:val="00475F38"/>
    <w:rsid w:val="00481ADE"/>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901"/>
    <w:rsid w:val="004A1E16"/>
    <w:rsid w:val="004A2341"/>
    <w:rsid w:val="004A301F"/>
    <w:rsid w:val="004A4199"/>
    <w:rsid w:val="004A4701"/>
    <w:rsid w:val="004A49C1"/>
    <w:rsid w:val="004A5F43"/>
    <w:rsid w:val="004B08E1"/>
    <w:rsid w:val="004B09FF"/>
    <w:rsid w:val="004B115C"/>
    <w:rsid w:val="004B131C"/>
    <w:rsid w:val="004B1824"/>
    <w:rsid w:val="004B22A8"/>
    <w:rsid w:val="004B230E"/>
    <w:rsid w:val="004B24C2"/>
    <w:rsid w:val="004B3181"/>
    <w:rsid w:val="004B4679"/>
    <w:rsid w:val="004B5F9C"/>
    <w:rsid w:val="004C08AD"/>
    <w:rsid w:val="004C150B"/>
    <w:rsid w:val="004C1E59"/>
    <w:rsid w:val="004C2B17"/>
    <w:rsid w:val="004C5CDB"/>
    <w:rsid w:val="004C5E52"/>
    <w:rsid w:val="004C67ED"/>
    <w:rsid w:val="004C7F70"/>
    <w:rsid w:val="004D0FDE"/>
    <w:rsid w:val="004D239A"/>
    <w:rsid w:val="004D4D9B"/>
    <w:rsid w:val="004E0318"/>
    <w:rsid w:val="004E35A8"/>
    <w:rsid w:val="004E5528"/>
    <w:rsid w:val="004E63F7"/>
    <w:rsid w:val="004F03BC"/>
    <w:rsid w:val="004F0C87"/>
    <w:rsid w:val="004F168B"/>
    <w:rsid w:val="004F26DB"/>
    <w:rsid w:val="004F2A6D"/>
    <w:rsid w:val="004F3E4E"/>
    <w:rsid w:val="004F4990"/>
    <w:rsid w:val="004F5600"/>
    <w:rsid w:val="004F56AC"/>
    <w:rsid w:val="004F7147"/>
    <w:rsid w:val="004F73F2"/>
    <w:rsid w:val="00500B71"/>
    <w:rsid w:val="00501A86"/>
    <w:rsid w:val="0050387F"/>
    <w:rsid w:val="00504BB1"/>
    <w:rsid w:val="0050534C"/>
    <w:rsid w:val="005066CB"/>
    <w:rsid w:val="00506E96"/>
    <w:rsid w:val="005115DD"/>
    <w:rsid w:val="0051216D"/>
    <w:rsid w:val="005123C9"/>
    <w:rsid w:val="00512448"/>
    <w:rsid w:val="0052014E"/>
    <w:rsid w:val="0052034F"/>
    <w:rsid w:val="00521FB8"/>
    <w:rsid w:val="005222C7"/>
    <w:rsid w:val="005228D7"/>
    <w:rsid w:val="00523B1F"/>
    <w:rsid w:val="00524D34"/>
    <w:rsid w:val="00527833"/>
    <w:rsid w:val="00530D3A"/>
    <w:rsid w:val="00530D4E"/>
    <w:rsid w:val="005313DE"/>
    <w:rsid w:val="005323BF"/>
    <w:rsid w:val="00534872"/>
    <w:rsid w:val="005348DE"/>
    <w:rsid w:val="0053565E"/>
    <w:rsid w:val="005363A5"/>
    <w:rsid w:val="005448C0"/>
    <w:rsid w:val="00545FF0"/>
    <w:rsid w:val="0055023F"/>
    <w:rsid w:val="00553274"/>
    <w:rsid w:val="005559A2"/>
    <w:rsid w:val="00556467"/>
    <w:rsid w:val="00557B9E"/>
    <w:rsid w:val="00562D14"/>
    <w:rsid w:val="00562D30"/>
    <w:rsid w:val="005632FA"/>
    <w:rsid w:val="00570BD3"/>
    <w:rsid w:val="00570E0E"/>
    <w:rsid w:val="00573F05"/>
    <w:rsid w:val="0057446A"/>
    <w:rsid w:val="00575198"/>
    <w:rsid w:val="0057566E"/>
    <w:rsid w:val="005814F6"/>
    <w:rsid w:val="00581574"/>
    <w:rsid w:val="00582C34"/>
    <w:rsid w:val="0058319C"/>
    <w:rsid w:val="005845F8"/>
    <w:rsid w:val="00584A67"/>
    <w:rsid w:val="005850BC"/>
    <w:rsid w:val="00585AC2"/>
    <w:rsid w:val="005874C5"/>
    <w:rsid w:val="00593036"/>
    <w:rsid w:val="00594BB2"/>
    <w:rsid w:val="00594E9C"/>
    <w:rsid w:val="005A1BE8"/>
    <w:rsid w:val="005A293B"/>
    <w:rsid w:val="005A3960"/>
    <w:rsid w:val="005A3D60"/>
    <w:rsid w:val="005A3E63"/>
    <w:rsid w:val="005A4832"/>
    <w:rsid w:val="005A5593"/>
    <w:rsid w:val="005A6257"/>
    <w:rsid w:val="005A6325"/>
    <w:rsid w:val="005A68DB"/>
    <w:rsid w:val="005A7957"/>
    <w:rsid w:val="005A7DE8"/>
    <w:rsid w:val="005B1DB4"/>
    <w:rsid w:val="005B4C28"/>
    <w:rsid w:val="005B4D34"/>
    <w:rsid w:val="005C057B"/>
    <w:rsid w:val="005C1CFB"/>
    <w:rsid w:val="005C26B3"/>
    <w:rsid w:val="005C35D3"/>
    <w:rsid w:val="005C3632"/>
    <w:rsid w:val="005C3DEA"/>
    <w:rsid w:val="005C657A"/>
    <w:rsid w:val="005C6E39"/>
    <w:rsid w:val="005D0159"/>
    <w:rsid w:val="005D2F11"/>
    <w:rsid w:val="005D3F0C"/>
    <w:rsid w:val="005E0170"/>
    <w:rsid w:val="005E4148"/>
    <w:rsid w:val="005E7195"/>
    <w:rsid w:val="005F0BC0"/>
    <w:rsid w:val="005F3C27"/>
    <w:rsid w:val="005F45FD"/>
    <w:rsid w:val="005F6435"/>
    <w:rsid w:val="005F690E"/>
    <w:rsid w:val="005F6C04"/>
    <w:rsid w:val="00600715"/>
    <w:rsid w:val="00600A66"/>
    <w:rsid w:val="00600E77"/>
    <w:rsid w:val="00601435"/>
    <w:rsid w:val="0060236D"/>
    <w:rsid w:val="006032A1"/>
    <w:rsid w:val="00604695"/>
    <w:rsid w:val="0060746C"/>
    <w:rsid w:val="00610CF0"/>
    <w:rsid w:val="00610E5C"/>
    <w:rsid w:val="00613C98"/>
    <w:rsid w:val="006170B3"/>
    <w:rsid w:val="00617A39"/>
    <w:rsid w:val="0062125C"/>
    <w:rsid w:val="00621415"/>
    <w:rsid w:val="00621CBC"/>
    <w:rsid w:val="0062247C"/>
    <w:rsid w:val="00623C08"/>
    <w:rsid w:val="006248CA"/>
    <w:rsid w:val="00631962"/>
    <w:rsid w:val="00631BF4"/>
    <w:rsid w:val="00631D73"/>
    <w:rsid w:val="00635E0E"/>
    <w:rsid w:val="0063665A"/>
    <w:rsid w:val="00636B8E"/>
    <w:rsid w:val="00640544"/>
    <w:rsid w:val="00641092"/>
    <w:rsid w:val="006433E2"/>
    <w:rsid w:val="00644FC1"/>
    <w:rsid w:val="00645240"/>
    <w:rsid w:val="00646658"/>
    <w:rsid w:val="00646919"/>
    <w:rsid w:val="00650302"/>
    <w:rsid w:val="00650AA5"/>
    <w:rsid w:val="00650BEE"/>
    <w:rsid w:val="006514D8"/>
    <w:rsid w:val="00651C5B"/>
    <w:rsid w:val="00653416"/>
    <w:rsid w:val="00653E0A"/>
    <w:rsid w:val="00654E0E"/>
    <w:rsid w:val="0066162F"/>
    <w:rsid w:val="00661630"/>
    <w:rsid w:val="006626A1"/>
    <w:rsid w:val="0066452C"/>
    <w:rsid w:val="006700CF"/>
    <w:rsid w:val="00670D6A"/>
    <w:rsid w:val="00673D78"/>
    <w:rsid w:val="006811FD"/>
    <w:rsid w:val="006844CA"/>
    <w:rsid w:val="0068477F"/>
    <w:rsid w:val="00685174"/>
    <w:rsid w:val="00686F5D"/>
    <w:rsid w:val="00690775"/>
    <w:rsid w:val="00691453"/>
    <w:rsid w:val="0069229A"/>
    <w:rsid w:val="00696985"/>
    <w:rsid w:val="00697DD7"/>
    <w:rsid w:val="00697FA8"/>
    <w:rsid w:val="006A0AB9"/>
    <w:rsid w:val="006A0CA0"/>
    <w:rsid w:val="006A1681"/>
    <w:rsid w:val="006A264C"/>
    <w:rsid w:val="006A2C44"/>
    <w:rsid w:val="006A44A4"/>
    <w:rsid w:val="006A4E85"/>
    <w:rsid w:val="006A77FC"/>
    <w:rsid w:val="006B188D"/>
    <w:rsid w:val="006B28D2"/>
    <w:rsid w:val="006B2B19"/>
    <w:rsid w:val="006B2E18"/>
    <w:rsid w:val="006B591C"/>
    <w:rsid w:val="006B5BF3"/>
    <w:rsid w:val="006C0F80"/>
    <w:rsid w:val="006C5205"/>
    <w:rsid w:val="006C72BD"/>
    <w:rsid w:val="006D04C3"/>
    <w:rsid w:val="006D1B65"/>
    <w:rsid w:val="006D3B4D"/>
    <w:rsid w:val="006D3E95"/>
    <w:rsid w:val="006D437E"/>
    <w:rsid w:val="006D4903"/>
    <w:rsid w:val="006D5C44"/>
    <w:rsid w:val="006D77B7"/>
    <w:rsid w:val="006E0418"/>
    <w:rsid w:val="006E0C20"/>
    <w:rsid w:val="006E114B"/>
    <w:rsid w:val="006E25C0"/>
    <w:rsid w:val="006E2B92"/>
    <w:rsid w:val="006E3064"/>
    <w:rsid w:val="006E3991"/>
    <w:rsid w:val="006E433E"/>
    <w:rsid w:val="006E5E39"/>
    <w:rsid w:val="006E7CB6"/>
    <w:rsid w:val="006F0CD7"/>
    <w:rsid w:val="006F445E"/>
    <w:rsid w:val="006F4BD8"/>
    <w:rsid w:val="006F571C"/>
    <w:rsid w:val="006F57C2"/>
    <w:rsid w:val="006F5CF3"/>
    <w:rsid w:val="00701A24"/>
    <w:rsid w:val="00712286"/>
    <w:rsid w:val="007133FC"/>
    <w:rsid w:val="00720090"/>
    <w:rsid w:val="00720C7F"/>
    <w:rsid w:val="00722CF2"/>
    <w:rsid w:val="00726366"/>
    <w:rsid w:val="00726D8B"/>
    <w:rsid w:val="00730476"/>
    <w:rsid w:val="00730FDD"/>
    <w:rsid w:val="00731A32"/>
    <w:rsid w:val="007331AD"/>
    <w:rsid w:val="007335ED"/>
    <w:rsid w:val="007338EC"/>
    <w:rsid w:val="007350CC"/>
    <w:rsid w:val="00735B63"/>
    <w:rsid w:val="00736996"/>
    <w:rsid w:val="0074090C"/>
    <w:rsid w:val="00740A99"/>
    <w:rsid w:val="0074377D"/>
    <w:rsid w:val="007477F6"/>
    <w:rsid w:val="007478C2"/>
    <w:rsid w:val="00747DB8"/>
    <w:rsid w:val="007512FB"/>
    <w:rsid w:val="00751680"/>
    <w:rsid w:val="00751712"/>
    <w:rsid w:val="00754147"/>
    <w:rsid w:val="00754273"/>
    <w:rsid w:val="0075509A"/>
    <w:rsid w:val="00755A28"/>
    <w:rsid w:val="007568E5"/>
    <w:rsid w:val="00764F28"/>
    <w:rsid w:val="007654C3"/>
    <w:rsid w:val="007663C0"/>
    <w:rsid w:val="00766754"/>
    <w:rsid w:val="007707C1"/>
    <w:rsid w:val="00771DD2"/>
    <w:rsid w:val="0077242B"/>
    <w:rsid w:val="00774107"/>
    <w:rsid w:val="007776F7"/>
    <w:rsid w:val="007804AF"/>
    <w:rsid w:val="007806B1"/>
    <w:rsid w:val="00781302"/>
    <w:rsid w:val="00781AA3"/>
    <w:rsid w:val="00782C13"/>
    <w:rsid w:val="007834A5"/>
    <w:rsid w:val="00783B26"/>
    <w:rsid w:val="00786077"/>
    <w:rsid w:val="00786DF6"/>
    <w:rsid w:val="00790D98"/>
    <w:rsid w:val="00794BDA"/>
    <w:rsid w:val="00795C61"/>
    <w:rsid w:val="00795D9A"/>
    <w:rsid w:val="007965A1"/>
    <w:rsid w:val="007969BB"/>
    <w:rsid w:val="00796D8D"/>
    <w:rsid w:val="007A17B8"/>
    <w:rsid w:val="007A1820"/>
    <w:rsid w:val="007A2797"/>
    <w:rsid w:val="007A509F"/>
    <w:rsid w:val="007A6765"/>
    <w:rsid w:val="007A7ECC"/>
    <w:rsid w:val="007B1345"/>
    <w:rsid w:val="007B1A8B"/>
    <w:rsid w:val="007B1EFB"/>
    <w:rsid w:val="007B3B86"/>
    <w:rsid w:val="007B3E51"/>
    <w:rsid w:val="007B4657"/>
    <w:rsid w:val="007B46E4"/>
    <w:rsid w:val="007B69E4"/>
    <w:rsid w:val="007B6AC2"/>
    <w:rsid w:val="007B774A"/>
    <w:rsid w:val="007C012D"/>
    <w:rsid w:val="007C16D4"/>
    <w:rsid w:val="007C3DAD"/>
    <w:rsid w:val="007C4AE3"/>
    <w:rsid w:val="007C580E"/>
    <w:rsid w:val="007D062F"/>
    <w:rsid w:val="007D373F"/>
    <w:rsid w:val="007D76B6"/>
    <w:rsid w:val="007E1A3A"/>
    <w:rsid w:val="007E2DAB"/>
    <w:rsid w:val="007E7364"/>
    <w:rsid w:val="007F0E1E"/>
    <w:rsid w:val="007F2006"/>
    <w:rsid w:val="007F3DF6"/>
    <w:rsid w:val="007F4F98"/>
    <w:rsid w:val="007F5485"/>
    <w:rsid w:val="007F6A21"/>
    <w:rsid w:val="007F788F"/>
    <w:rsid w:val="00800D73"/>
    <w:rsid w:val="00801164"/>
    <w:rsid w:val="00802810"/>
    <w:rsid w:val="0080331B"/>
    <w:rsid w:val="00806315"/>
    <w:rsid w:val="008065CB"/>
    <w:rsid w:val="00807E0B"/>
    <w:rsid w:val="00816C3F"/>
    <w:rsid w:val="00817C68"/>
    <w:rsid w:val="0082248D"/>
    <w:rsid w:val="0082373A"/>
    <w:rsid w:val="00823B36"/>
    <w:rsid w:val="00823FC4"/>
    <w:rsid w:val="00824CC7"/>
    <w:rsid w:val="0082629F"/>
    <w:rsid w:val="00831081"/>
    <w:rsid w:val="00831D3D"/>
    <w:rsid w:val="0083303E"/>
    <w:rsid w:val="00833452"/>
    <w:rsid w:val="00833ECE"/>
    <w:rsid w:val="008346C8"/>
    <w:rsid w:val="00834D8D"/>
    <w:rsid w:val="00835167"/>
    <w:rsid w:val="00835F3C"/>
    <w:rsid w:val="0083669B"/>
    <w:rsid w:val="00840C23"/>
    <w:rsid w:val="0084130C"/>
    <w:rsid w:val="00843CFE"/>
    <w:rsid w:val="0084661B"/>
    <w:rsid w:val="00846882"/>
    <w:rsid w:val="00846950"/>
    <w:rsid w:val="0084769D"/>
    <w:rsid w:val="0084799F"/>
    <w:rsid w:val="008514E7"/>
    <w:rsid w:val="00851E90"/>
    <w:rsid w:val="00852771"/>
    <w:rsid w:val="008531D4"/>
    <w:rsid w:val="00854D58"/>
    <w:rsid w:val="00855385"/>
    <w:rsid w:val="00856152"/>
    <w:rsid w:val="0085795F"/>
    <w:rsid w:val="00861DD0"/>
    <w:rsid w:val="00862408"/>
    <w:rsid w:val="008625B0"/>
    <w:rsid w:val="00863534"/>
    <w:rsid w:val="00864522"/>
    <w:rsid w:val="00865909"/>
    <w:rsid w:val="00866173"/>
    <w:rsid w:val="00866993"/>
    <w:rsid w:val="0087065F"/>
    <w:rsid w:val="00870865"/>
    <w:rsid w:val="00871A83"/>
    <w:rsid w:val="00873663"/>
    <w:rsid w:val="00873E9A"/>
    <w:rsid w:val="00873F9F"/>
    <w:rsid w:val="00875BFD"/>
    <w:rsid w:val="00877621"/>
    <w:rsid w:val="00883A71"/>
    <w:rsid w:val="00884848"/>
    <w:rsid w:val="00887710"/>
    <w:rsid w:val="0089036F"/>
    <w:rsid w:val="00890B5A"/>
    <w:rsid w:val="00890C36"/>
    <w:rsid w:val="00890D72"/>
    <w:rsid w:val="00893FEE"/>
    <w:rsid w:val="00894D1F"/>
    <w:rsid w:val="008974A9"/>
    <w:rsid w:val="00897B52"/>
    <w:rsid w:val="00897B68"/>
    <w:rsid w:val="00897E1E"/>
    <w:rsid w:val="008A0341"/>
    <w:rsid w:val="008A2F34"/>
    <w:rsid w:val="008A3CF6"/>
    <w:rsid w:val="008A676E"/>
    <w:rsid w:val="008A6F41"/>
    <w:rsid w:val="008A71F2"/>
    <w:rsid w:val="008A7F71"/>
    <w:rsid w:val="008B3275"/>
    <w:rsid w:val="008B3BB3"/>
    <w:rsid w:val="008B571C"/>
    <w:rsid w:val="008B7E13"/>
    <w:rsid w:val="008B7F5A"/>
    <w:rsid w:val="008C365C"/>
    <w:rsid w:val="008C707B"/>
    <w:rsid w:val="008D18F5"/>
    <w:rsid w:val="008D2926"/>
    <w:rsid w:val="008D4B49"/>
    <w:rsid w:val="008D6A9F"/>
    <w:rsid w:val="008E045E"/>
    <w:rsid w:val="008E2BB1"/>
    <w:rsid w:val="008E45C0"/>
    <w:rsid w:val="008E48DB"/>
    <w:rsid w:val="008E4A61"/>
    <w:rsid w:val="008E7A72"/>
    <w:rsid w:val="008F00A8"/>
    <w:rsid w:val="008F3A61"/>
    <w:rsid w:val="008F4459"/>
    <w:rsid w:val="008F6902"/>
    <w:rsid w:val="008F76F0"/>
    <w:rsid w:val="00902C52"/>
    <w:rsid w:val="00905B7E"/>
    <w:rsid w:val="00906F67"/>
    <w:rsid w:val="00906FC4"/>
    <w:rsid w:val="0091099A"/>
    <w:rsid w:val="00910E66"/>
    <w:rsid w:val="00910FE3"/>
    <w:rsid w:val="00911100"/>
    <w:rsid w:val="00911939"/>
    <w:rsid w:val="00913281"/>
    <w:rsid w:val="00916F05"/>
    <w:rsid w:val="0092130A"/>
    <w:rsid w:val="00921850"/>
    <w:rsid w:val="00921CAB"/>
    <w:rsid w:val="00922A43"/>
    <w:rsid w:val="00924230"/>
    <w:rsid w:val="00924239"/>
    <w:rsid w:val="009253F7"/>
    <w:rsid w:val="00925E52"/>
    <w:rsid w:val="009260BF"/>
    <w:rsid w:val="00932823"/>
    <w:rsid w:val="009332C8"/>
    <w:rsid w:val="00933FF2"/>
    <w:rsid w:val="00934768"/>
    <w:rsid w:val="00935624"/>
    <w:rsid w:val="00935712"/>
    <w:rsid w:val="00936311"/>
    <w:rsid w:val="00942C46"/>
    <w:rsid w:val="009439B7"/>
    <w:rsid w:val="00944D32"/>
    <w:rsid w:val="00944DF7"/>
    <w:rsid w:val="00946CF4"/>
    <w:rsid w:val="0094748B"/>
    <w:rsid w:val="00955051"/>
    <w:rsid w:val="00955531"/>
    <w:rsid w:val="009613BA"/>
    <w:rsid w:val="00961B94"/>
    <w:rsid w:val="00962D9D"/>
    <w:rsid w:val="00963396"/>
    <w:rsid w:val="0096563B"/>
    <w:rsid w:val="00971591"/>
    <w:rsid w:val="009719C9"/>
    <w:rsid w:val="00971C84"/>
    <w:rsid w:val="009731D6"/>
    <w:rsid w:val="00975873"/>
    <w:rsid w:val="009758F3"/>
    <w:rsid w:val="0098031B"/>
    <w:rsid w:val="0098122D"/>
    <w:rsid w:val="00982220"/>
    <w:rsid w:val="00983297"/>
    <w:rsid w:val="009837AD"/>
    <w:rsid w:val="00983A85"/>
    <w:rsid w:val="00983F28"/>
    <w:rsid w:val="00984CD9"/>
    <w:rsid w:val="009850C6"/>
    <w:rsid w:val="009870D3"/>
    <w:rsid w:val="00990178"/>
    <w:rsid w:val="00992739"/>
    <w:rsid w:val="0099305A"/>
    <w:rsid w:val="009A1FEE"/>
    <w:rsid w:val="009A270B"/>
    <w:rsid w:val="009A35FF"/>
    <w:rsid w:val="009A47D0"/>
    <w:rsid w:val="009B19E3"/>
    <w:rsid w:val="009B1E46"/>
    <w:rsid w:val="009B325F"/>
    <w:rsid w:val="009B3DF3"/>
    <w:rsid w:val="009B4E13"/>
    <w:rsid w:val="009B530E"/>
    <w:rsid w:val="009B690C"/>
    <w:rsid w:val="009C1168"/>
    <w:rsid w:val="009C3750"/>
    <w:rsid w:val="009C3AAE"/>
    <w:rsid w:val="009C3F5F"/>
    <w:rsid w:val="009C429F"/>
    <w:rsid w:val="009C4FC1"/>
    <w:rsid w:val="009C6D13"/>
    <w:rsid w:val="009C6FBB"/>
    <w:rsid w:val="009C7295"/>
    <w:rsid w:val="009C7892"/>
    <w:rsid w:val="009C7B40"/>
    <w:rsid w:val="009C7E2D"/>
    <w:rsid w:val="009D125F"/>
    <w:rsid w:val="009D1591"/>
    <w:rsid w:val="009D2257"/>
    <w:rsid w:val="009D2CB7"/>
    <w:rsid w:val="009D7336"/>
    <w:rsid w:val="009D733E"/>
    <w:rsid w:val="009E04B6"/>
    <w:rsid w:val="009E1C88"/>
    <w:rsid w:val="009E2961"/>
    <w:rsid w:val="009E2AB8"/>
    <w:rsid w:val="009E31A7"/>
    <w:rsid w:val="009E3436"/>
    <w:rsid w:val="009E6146"/>
    <w:rsid w:val="009E652B"/>
    <w:rsid w:val="009E7854"/>
    <w:rsid w:val="009F0543"/>
    <w:rsid w:val="009F0DE1"/>
    <w:rsid w:val="009F2AC7"/>
    <w:rsid w:val="009F2CD3"/>
    <w:rsid w:val="009F2E82"/>
    <w:rsid w:val="009F5CA8"/>
    <w:rsid w:val="009F65A0"/>
    <w:rsid w:val="009F7ADD"/>
    <w:rsid w:val="00A01A3C"/>
    <w:rsid w:val="00A020BD"/>
    <w:rsid w:val="00A03023"/>
    <w:rsid w:val="00A03762"/>
    <w:rsid w:val="00A04B9C"/>
    <w:rsid w:val="00A061F7"/>
    <w:rsid w:val="00A108AF"/>
    <w:rsid w:val="00A10E4B"/>
    <w:rsid w:val="00A12E06"/>
    <w:rsid w:val="00A13E22"/>
    <w:rsid w:val="00A14E59"/>
    <w:rsid w:val="00A15E8E"/>
    <w:rsid w:val="00A160A2"/>
    <w:rsid w:val="00A176AA"/>
    <w:rsid w:val="00A20B87"/>
    <w:rsid w:val="00A21ABF"/>
    <w:rsid w:val="00A227E8"/>
    <w:rsid w:val="00A24B69"/>
    <w:rsid w:val="00A253F4"/>
    <w:rsid w:val="00A25C51"/>
    <w:rsid w:val="00A26F7C"/>
    <w:rsid w:val="00A31D3B"/>
    <w:rsid w:val="00A31FF9"/>
    <w:rsid w:val="00A328BC"/>
    <w:rsid w:val="00A3409C"/>
    <w:rsid w:val="00A35095"/>
    <w:rsid w:val="00A3576C"/>
    <w:rsid w:val="00A35A6C"/>
    <w:rsid w:val="00A36165"/>
    <w:rsid w:val="00A4022F"/>
    <w:rsid w:val="00A41B1B"/>
    <w:rsid w:val="00A4316A"/>
    <w:rsid w:val="00A4403B"/>
    <w:rsid w:val="00A45773"/>
    <w:rsid w:val="00A45D8B"/>
    <w:rsid w:val="00A46E37"/>
    <w:rsid w:val="00A5042D"/>
    <w:rsid w:val="00A513BA"/>
    <w:rsid w:val="00A54287"/>
    <w:rsid w:val="00A54D9E"/>
    <w:rsid w:val="00A57300"/>
    <w:rsid w:val="00A610B0"/>
    <w:rsid w:val="00A61B2E"/>
    <w:rsid w:val="00A61E85"/>
    <w:rsid w:val="00A64A40"/>
    <w:rsid w:val="00A709E9"/>
    <w:rsid w:val="00A71651"/>
    <w:rsid w:val="00A72BDA"/>
    <w:rsid w:val="00A739F1"/>
    <w:rsid w:val="00A74D88"/>
    <w:rsid w:val="00A74E24"/>
    <w:rsid w:val="00A74EAB"/>
    <w:rsid w:val="00A75F65"/>
    <w:rsid w:val="00A77E58"/>
    <w:rsid w:val="00A80316"/>
    <w:rsid w:val="00A806E6"/>
    <w:rsid w:val="00A813A5"/>
    <w:rsid w:val="00A81E87"/>
    <w:rsid w:val="00A85017"/>
    <w:rsid w:val="00A862B4"/>
    <w:rsid w:val="00A86404"/>
    <w:rsid w:val="00A87A83"/>
    <w:rsid w:val="00A93AC1"/>
    <w:rsid w:val="00A93BD3"/>
    <w:rsid w:val="00A945BC"/>
    <w:rsid w:val="00A95928"/>
    <w:rsid w:val="00A95E49"/>
    <w:rsid w:val="00AA1D61"/>
    <w:rsid w:val="00AA2550"/>
    <w:rsid w:val="00AA38CF"/>
    <w:rsid w:val="00AA7A8C"/>
    <w:rsid w:val="00AB1DF5"/>
    <w:rsid w:val="00AB2A51"/>
    <w:rsid w:val="00AB699F"/>
    <w:rsid w:val="00AB756A"/>
    <w:rsid w:val="00AC1265"/>
    <w:rsid w:val="00AC1D45"/>
    <w:rsid w:val="00AD1A32"/>
    <w:rsid w:val="00AD2F45"/>
    <w:rsid w:val="00AD34E1"/>
    <w:rsid w:val="00AE0F51"/>
    <w:rsid w:val="00AE109B"/>
    <w:rsid w:val="00AE1312"/>
    <w:rsid w:val="00AE1AD2"/>
    <w:rsid w:val="00AE4FD3"/>
    <w:rsid w:val="00AE5B41"/>
    <w:rsid w:val="00AE68A0"/>
    <w:rsid w:val="00AF106B"/>
    <w:rsid w:val="00AF1143"/>
    <w:rsid w:val="00AF22E6"/>
    <w:rsid w:val="00AF3482"/>
    <w:rsid w:val="00AF4FB7"/>
    <w:rsid w:val="00AF51C5"/>
    <w:rsid w:val="00AF683E"/>
    <w:rsid w:val="00B00691"/>
    <w:rsid w:val="00B0230D"/>
    <w:rsid w:val="00B04789"/>
    <w:rsid w:val="00B06408"/>
    <w:rsid w:val="00B06D30"/>
    <w:rsid w:val="00B07BBC"/>
    <w:rsid w:val="00B10F25"/>
    <w:rsid w:val="00B12168"/>
    <w:rsid w:val="00B12D67"/>
    <w:rsid w:val="00B139F1"/>
    <w:rsid w:val="00B14A24"/>
    <w:rsid w:val="00B14ED1"/>
    <w:rsid w:val="00B1680E"/>
    <w:rsid w:val="00B2233B"/>
    <w:rsid w:val="00B2235B"/>
    <w:rsid w:val="00B23A1C"/>
    <w:rsid w:val="00B26850"/>
    <w:rsid w:val="00B318C0"/>
    <w:rsid w:val="00B329F8"/>
    <w:rsid w:val="00B32A3F"/>
    <w:rsid w:val="00B34345"/>
    <w:rsid w:val="00B34814"/>
    <w:rsid w:val="00B34E35"/>
    <w:rsid w:val="00B34FAB"/>
    <w:rsid w:val="00B41EC7"/>
    <w:rsid w:val="00B423B4"/>
    <w:rsid w:val="00B43079"/>
    <w:rsid w:val="00B50792"/>
    <w:rsid w:val="00B52934"/>
    <w:rsid w:val="00B52D81"/>
    <w:rsid w:val="00B5592C"/>
    <w:rsid w:val="00B56009"/>
    <w:rsid w:val="00B56A85"/>
    <w:rsid w:val="00B60AD4"/>
    <w:rsid w:val="00B60E96"/>
    <w:rsid w:val="00B6107C"/>
    <w:rsid w:val="00B61B8C"/>
    <w:rsid w:val="00B61F93"/>
    <w:rsid w:val="00B62363"/>
    <w:rsid w:val="00B6422F"/>
    <w:rsid w:val="00B65B54"/>
    <w:rsid w:val="00B678DE"/>
    <w:rsid w:val="00B67A0C"/>
    <w:rsid w:val="00B716BC"/>
    <w:rsid w:val="00B71D64"/>
    <w:rsid w:val="00B7504B"/>
    <w:rsid w:val="00B75A51"/>
    <w:rsid w:val="00B75C81"/>
    <w:rsid w:val="00B7684D"/>
    <w:rsid w:val="00B77E4C"/>
    <w:rsid w:val="00B8276A"/>
    <w:rsid w:val="00B834CC"/>
    <w:rsid w:val="00B84027"/>
    <w:rsid w:val="00B84C68"/>
    <w:rsid w:val="00B8690B"/>
    <w:rsid w:val="00B87DF2"/>
    <w:rsid w:val="00B915F3"/>
    <w:rsid w:val="00B925A0"/>
    <w:rsid w:val="00B92F56"/>
    <w:rsid w:val="00B9464C"/>
    <w:rsid w:val="00B94DCD"/>
    <w:rsid w:val="00B97322"/>
    <w:rsid w:val="00BA0808"/>
    <w:rsid w:val="00BA0E49"/>
    <w:rsid w:val="00BA1129"/>
    <w:rsid w:val="00BA1746"/>
    <w:rsid w:val="00BA21EF"/>
    <w:rsid w:val="00BA2BF4"/>
    <w:rsid w:val="00BA32EA"/>
    <w:rsid w:val="00BA4E72"/>
    <w:rsid w:val="00BA73E7"/>
    <w:rsid w:val="00BB07E2"/>
    <w:rsid w:val="00BB22EA"/>
    <w:rsid w:val="00BB3185"/>
    <w:rsid w:val="00BB54FC"/>
    <w:rsid w:val="00BB6667"/>
    <w:rsid w:val="00BB6D63"/>
    <w:rsid w:val="00BB73DA"/>
    <w:rsid w:val="00BC5846"/>
    <w:rsid w:val="00BC5BDC"/>
    <w:rsid w:val="00BC6CE8"/>
    <w:rsid w:val="00BD2279"/>
    <w:rsid w:val="00BD2836"/>
    <w:rsid w:val="00BD2E89"/>
    <w:rsid w:val="00BD5056"/>
    <w:rsid w:val="00BD5130"/>
    <w:rsid w:val="00BD5CA6"/>
    <w:rsid w:val="00BD7471"/>
    <w:rsid w:val="00BE0C5B"/>
    <w:rsid w:val="00BE0E07"/>
    <w:rsid w:val="00BE11FA"/>
    <w:rsid w:val="00BE2846"/>
    <w:rsid w:val="00BE39F9"/>
    <w:rsid w:val="00BE49D6"/>
    <w:rsid w:val="00BE5FE4"/>
    <w:rsid w:val="00BE6376"/>
    <w:rsid w:val="00BE7674"/>
    <w:rsid w:val="00BE7F4B"/>
    <w:rsid w:val="00BF0CB1"/>
    <w:rsid w:val="00BF235E"/>
    <w:rsid w:val="00BF3092"/>
    <w:rsid w:val="00BF4A5B"/>
    <w:rsid w:val="00BF51D8"/>
    <w:rsid w:val="00BF56B8"/>
    <w:rsid w:val="00BF6285"/>
    <w:rsid w:val="00BF6CC5"/>
    <w:rsid w:val="00BF72A2"/>
    <w:rsid w:val="00BF75F3"/>
    <w:rsid w:val="00C02412"/>
    <w:rsid w:val="00C035BC"/>
    <w:rsid w:val="00C04211"/>
    <w:rsid w:val="00C04CCC"/>
    <w:rsid w:val="00C05074"/>
    <w:rsid w:val="00C052F4"/>
    <w:rsid w:val="00C0706F"/>
    <w:rsid w:val="00C0769A"/>
    <w:rsid w:val="00C07DB7"/>
    <w:rsid w:val="00C07DE9"/>
    <w:rsid w:val="00C10731"/>
    <w:rsid w:val="00C11153"/>
    <w:rsid w:val="00C12074"/>
    <w:rsid w:val="00C12B9B"/>
    <w:rsid w:val="00C12C69"/>
    <w:rsid w:val="00C15F52"/>
    <w:rsid w:val="00C17284"/>
    <w:rsid w:val="00C17303"/>
    <w:rsid w:val="00C2034D"/>
    <w:rsid w:val="00C204BC"/>
    <w:rsid w:val="00C2191F"/>
    <w:rsid w:val="00C21EAE"/>
    <w:rsid w:val="00C2450F"/>
    <w:rsid w:val="00C24F61"/>
    <w:rsid w:val="00C256D4"/>
    <w:rsid w:val="00C25A1E"/>
    <w:rsid w:val="00C312A6"/>
    <w:rsid w:val="00C34295"/>
    <w:rsid w:val="00C354E1"/>
    <w:rsid w:val="00C37348"/>
    <w:rsid w:val="00C41070"/>
    <w:rsid w:val="00C42747"/>
    <w:rsid w:val="00C42AD7"/>
    <w:rsid w:val="00C443F1"/>
    <w:rsid w:val="00C44C6C"/>
    <w:rsid w:val="00C47DAD"/>
    <w:rsid w:val="00C50F37"/>
    <w:rsid w:val="00C52395"/>
    <w:rsid w:val="00C5384E"/>
    <w:rsid w:val="00C56318"/>
    <w:rsid w:val="00C6013A"/>
    <w:rsid w:val="00C61438"/>
    <w:rsid w:val="00C626FE"/>
    <w:rsid w:val="00C64F1D"/>
    <w:rsid w:val="00C67022"/>
    <w:rsid w:val="00C67780"/>
    <w:rsid w:val="00C732E9"/>
    <w:rsid w:val="00C739C9"/>
    <w:rsid w:val="00C747F4"/>
    <w:rsid w:val="00C774B0"/>
    <w:rsid w:val="00C86401"/>
    <w:rsid w:val="00C90300"/>
    <w:rsid w:val="00C91B56"/>
    <w:rsid w:val="00C92B70"/>
    <w:rsid w:val="00C942F1"/>
    <w:rsid w:val="00C944BA"/>
    <w:rsid w:val="00C94EE8"/>
    <w:rsid w:val="00C968DD"/>
    <w:rsid w:val="00C96C75"/>
    <w:rsid w:val="00C970B9"/>
    <w:rsid w:val="00CA028A"/>
    <w:rsid w:val="00CA2163"/>
    <w:rsid w:val="00CA264D"/>
    <w:rsid w:val="00CA5707"/>
    <w:rsid w:val="00CB33BC"/>
    <w:rsid w:val="00CB40A1"/>
    <w:rsid w:val="00CB4542"/>
    <w:rsid w:val="00CB6641"/>
    <w:rsid w:val="00CB7D08"/>
    <w:rsid w:val="00CC03EC"/>
    <w:rsid w:val="00CC0843"/>
    <w:rsid w:val="00CC32BF"/>
    <w:rsid w:val="00CC32FC"/>
    <w:rsid w:val="00CC7C0B"/>
    <w:rsid w:val="00CD08E6"/>
    <w:rsid w:val="00CD1475"/>
    <w:rsid w:val="00CD1F5B"/>
    <w:rsid w:val="00CD62ED"/>
    <w:rsid w:val="00CE0C55"/>
    <w:rsid w:val="00CE1589"/>
    <w:rsid w:val="00CE25A2"/>
    <w:rsid w:val="00CE2B5C"/>
    <w:rsid w:val="00CE4F0C"/>
    <w:rsid w:val="00CE57EC"/>
    <w:rsid w:val="00CE5DE8"/>
    <w:rsid w:val="00CF19FA"/>
    <w:rsid w:val="00D013AA"/>
    <w:rsid w:val="00D0333D"/>
    <w:rsid w:val="00D035B1"/>
    <w:rsid w:val="00D07646"/>
    <w:rsid w:val="00D0780D"/>
    <w:rsid w:val="00D113C2"/>
    <w:rsid w:val="00D1175D"/>
    <w:rsid w:val="00D11AAF"/>
    <w:rsid w:val="00D12D4A"/>
    <w:rsid w:val="00D1626C"/>
    <w:rsid w:val="00D21371"/>
    <w:rsid w:val="00D219E4"/>
    <w:rsid w:val="00D21BFB"/>
    <w:rsid w:val="00D24586"/>
    <w:rsid w:val="00D30372"/>
    <w:rsid w:val="00D30506"/>
    <w:rsid w:val="00D30AA4"/>
    <w:rsid w:val="00D30CA6"/>
    <w:rsid w:val="00D3327A"/>
    <w:rsid w:val="00D346D0"/>
    <w:rsid w:val="00D34B18"/>
    <w:rsid w:val="00D37086"/>
    <w:rsid w:val="00D37492"/>
    <w:rsid w:val="00D4445D"/>
    <w:rsid w:val="00D463B4"/>
    <w:rsid w:val="00D50B6A"/>
    <w:rsid w:val="00D53643"/>
    <w:rsid w:val="00D574AA"/>
    <w:rsid w:val="00D60675"/>
    <w:rsid w:val="00D61020"/>
    <w:rsid w:val="00D6336E"/>
    <w:rsid w:val="00D64D1A"/>
    <w:rsid w:val="00D66BEB"/>
    <w:rsid w:val="00D67A5E"/>
    <w:rsid w:val="00D7044E"/>
    <w:rsid w:val="00D70F38"/>
    <w:rsid w:val="00D72E5A"/>
    <w:rsid w:val="00D734FC"/>
    <w:rsid w:val="00D73931"/>
    <w:rsid w:val="00D7452D"/>
    <w:rsid w:val="00D75EB1"/>
    <w:rsid w:val="00D762AE"/>
    <w:rsid w:val="00D767D1"/>
    <w:rsid w:val="00D81380"/>
    <w:rsid w:val="00D81E94"/>
    <w:rsid w:val="00D8240F"/>
    <w:rsid w:val="00D84AE3"/>
    <w:rsid w:val="00D860E9"/>
    <w:rsid w:val="00D86C52"/>
    <w:rsid w:val="00D9029D"/>
    <w:rsid w:val="00D9035E"/>
    <w:rsid w:val="00D91892"/>
    <w:rsid w:val="00D91D64"/>
    <w:rsid w:val="00D922B7"/>
    <w:rsid w:val="00D9586E"/>
    <w:rsid w:val="00D968B2"/>
    <w:rsid w:val="00D974BD"/>
    <w:rsid w:val="00DA1242"/>
    <w:rsid w:val="00DA2A45"/>
    <w:rsid w:val="00DA2EAD"/>
    <w:rsid w:val="00DA4E31"/>
    <w:rsid w:val="00DA518A"/>
    <w:rsid w:val="00DB14AB"/>
    <w:rsid w:val="00DB1F31"/>
    <w:rsid w:val="00DB3080"/>
    <w:rsid w:val="00DB3ECB"/>
    <w:rsid w:val="00DB6D6E"/>
    <w:rsid w:val="00DC173E"/>
    <w:rsid w:val="00DC29B5"/>
    <w:rsid w:val="00DC33D4"/>
    <w:rsid w:val="00DC4F7B"/>
    <w:rsid w:val="00DC5310"/>
    <w:rsid w:val="00DC57B1"/>
    <w:rsid w:val="00DC6E2C"/>
    <w:rsid w:val="00DD0034"/>
    <w:rsid w:val="00DD01F7"/>
    <w:rsid w:val="00DD314D"/>
    <w:rsid w:val="00DD31A8"/>
    <w:rsid w:val="00DD5C1E"/>
    <w:rsid w:val="00DD72A2"/>
    <w:rsid w:val="00DE07D3"/>
    <w:rsid w:val="00DE0F4E"/>
    <w:rsid w:val="00DE1792"/>
    <w:rsid w:val="00DE2122"/>
    <w:rsid w:val="00DE362C"/>
    <w:rsid w:val="00DE43C4"/>
    <w:rsid w:val="00DE5D92"/>
    <w:rsid w:val="00DE6788"/>
    <w:rsid w:val="00DF0694"/>
    <w:rsid w:val="00DF0AEA"/>
    <w:rsid w:val="00DF0F20"/>
    <w:rsid w:val="00DF0F7A"/>
    <w:rsid w:val="00DF1917"/>
    <w:rsid w:val="00DF255D"/>
    <w:rsid w:val="00DF265D"/>
    <w:rsid w:val="00DF28A8"/>
    <w:rsid w:val="00DF296C"/>
    <w:rsid w:val="00DF4C19"/>
    <w:rsid w:val="00DF6F43"/>
    <w:rsid w:val="00DF76E8"/>
    <w:rsid w:val="00DF780E"/>
    <w:rsid w:val="00DF7D19"/>
    <w:rsid w:val="00E00927"/>
    <w:rsid w:val="00E04607"/>
    <w:rsid w:val="00E07FD3"/>
    <w:rsid w:val="00E11442"/>
    <w:rsid w:val="00E12ADE"/>
    <w:rsid w:val="00E13D11"/>
    <w:rsid w:val="00E151B2"/>
    <w:rsid w:val="00E2087A"/>
    <w:rsid w:val="00E22E66"/>
    <w:rsid w:val="00E32EA5"/>
    <w:rsid w:val="00E33DF5"/>
    <w:rsid w:val="00E353B1"/>
    <w:rsid w:val="00E35A56"/>
    <w:rsid w:val="00E40424"/>
    <w:rsid w:val="00E41C00"/>
    <w:rsid w:val="00E43D09"/>
    <w:rsid w:val="00E45776"/>
    <w:rsid w:val="00E45E5C"/>
    <w:rsid w:val="00E472C7"/>
    <w:rsid w:val="00E47880"/>
    <w:rsid w:val="00E50429"/>
    <w:rsid w:val="00E52029"/>
    <w:rsid w:val="00E53656"/>
    <w:rsid w:val="00E54718"/>
    <w:rsid w:val="00E5745D"/>
    <w:rsid w:val="00E57711"/>
    <w:rsid w:val="00E57814"/>
    <w:rsid w:val="00E602D0"/>
    <w:rsid w:val="00E604AA"/>
    <w:rsid w:val="00E61247"/>
    <w:rsid w:val="00E62AFC"/>
    <w:rsid w:val="00E64E03"/>
    <w:rsid w:val="00E66207"/>
    <w:rsid w:val="00E672FB"/>
    <w:rsid w:val="00E731A7"/>
    <w:rsid w:val="00E7565F"/>
    <w:rsid w:val="00E81AED"/>
    <w:rsid w:val="00E81BBD"/>
    <w:rsid w:val="00E85A55"/>
    <w:rsid w:val="00E860EB"/>
    <w:rsid w:val="00E864EA"/>
    <w:rsid w:val="00E9309B"/>
    <w:rsid w:val="00E930D3"/>
    <w:rsid w:val="00E95A3A"/>
    <w:rsid w:val="00E96519"/>
    <w:rsid w:val="00EA251C"/>
    <w:rsid w:val="00EA72D8"/>
    <w:rsid w:val="00EB0B4D"/>
    <w:rsid w:val="00EB2DBA"/>
    <w:rsid w:val="00EB4453"/>
    <w:rsid w:val="00EB5BC4"/>
    <w:rsid w:val="00EB5CFA"/>
    <w:rsid w:val="00EB6FBF"/>
    <w:rsid w:val="00EB7306"/>
    <w:rsid w:val="00EC33C3"/>
    <w:rsid w:val="00EC42EA"/>
    <w:rsid w:val="00EC4949"/>
    <w:rsid w:val="00EC6844"/>
    <w:rsid w:val="00EC7F1D"/>
    <w:rsid w:val="00ED0E40"/>
    <w:rsid w:val="00ED1210"/>
    <w:rsid w:val="00ED225D"/>
    <w:rsid w:val="00ED35B0"/>
    <w:rsid w:val="00ED37BA"/>
    <w:rsid w:val="00ED40F1"/>
    <w:rsid w:val="00ED45CF"/>
    <w:rsid w:val="00ED487F"/>
    <w:rsid w:val="00ED4DD3"/>
    <w:rsid w:val="00ED7E23"/>
    <w:rsid w:val="00EE1E5D"/>
    <w:rsid w:val="00EE35FC"/>
    <w:rsid w:val="00EE463F"/>
    <w:rsid w:val="00EE4A02"/>
    <w:rsid w:val="00EE4AD2"/>
    <w:rsid w:val="00EE682E"/>
    <w:rsid w:val="00EF01DD"/>
    <w:rsid w:val="00EF0351"/>
    <w:rsid w:val="00EF1A0F"/>
    <w:rsid w:val="00EF2133"/>
    <w:rsid w:val="00EF269E"/>
    <w:rsid w:val="00EF5528"/>
    <w:rsid w:val="00EF67D4"/>
    <w:rsid w:val="00EF6B1E"/>
    <w:rsid w:val="00F026E9"/>
    <w:rsid w:val="00F04C34"/>
    <w:rsid w:val="00F0545E"/>
    <w:rsid w:val="00F05FE3"/>
    <w:rsid w:val="00F06354"/>
    <w:rsid w:val="00F063B6"/>
    <w:rsid w:val="00F066DF"/>
    <w:rsid w:val="00F101C3"/>
    <w:rsid w:val="00F10A86"/>
    <w:rsid w:val="00F12A2B"/>
    <w:rsid w:val="00F15379"/>
    <w:rsid w:val="00F15CBA"/>
    <w:rsid w:val="00F15CF2"/>
    <w:rsid w:val="00F16A61"/>
    <w:rsid w:val="00F16EAB"/>
    <w:rsid w:val="00F176E2"/>
    <w:rsid w:val="00F210A4"/>
    <w:rsid w:val="00F22561"/>
    <w:rsid w:val="00F23126"/>
    <w:rsid w:val="00F2489F"/>
    <w:rsid w:val="00F263EB"/>
    <w:rsid w:val="00F26C56"/>
    <w:rsid w:val="00F27483"/>
    <w:rsid w:val="00F302DC"/>
    <w:rsid w:val="00F30648"/>
    <w:rsid w:val="00F30717"/>
    <w:rsid w:val="00F3234E"/>
    <w:rsid w:val="00F36397"/>
    <w:rsid w:val="00F366E8"/>
    <w:rsid w:val="00F4296C"/>
    <w:rsid w:val="00F4417C"/>
    <w:rsid w:val="00F446D4"/>
    <w:rsid w:val="00F45484"/>
    <w:rsid w:val="00F47CF6"/>
    <w:rsid w:val="00F50125"/>
    <w:rsid w:val="00F50684"/>
    <w:rsid w:val="00F533D0"/>
    <w:rsid w:val="00F5469A"/>
    <w:rsid w:val="00F54885"/>
    <w:rsid w:val="00F551C6"/>
    <w:rsid w:val="00F5651E"/>
    <w:rsid w:val="00F56563"/>
    <w:rsid w:val="00F61AB0"/>
    <w:rsid w:val="00F65BA6"/>
    <w:rsid w:val="00F676E4"/>
    <w:rsid w:val="00F7530D"/>
    <w:rsid w:val="00F75FD1"/>
    <w:rsid w:val="00F77831"/>
    <w:rsid w:val="00F824C0"/>
    <w:rsid w:val="00F85FE6"/>
    <w:rsid w:val="00F86FBD"/>
    <w:rsid w:val="00F873C4"/>
    <w:rsid w:val="00F907FE"/>
    <w:rsid w:val="00F90F75"/>
    <w:rsid w:val="00F92377"/>
    <w:rsid w:val="00F92CAC"/>
    <w:rsid w:val="00F92FBC"/>
    <w:rsid w:val="00F942E5"/>
    <w:rsid w:val="00F95244"/>
    <w:rsid w:val="00F97D7C"/>
    <w:rsid w:val="00F97F9E"/>
    <w:rsid w:val="00FA0425"/>
    <w:rsid w:val="00FA3796"/>
    <w:rsid w:val="00FA384F"/>
    <w:rsid w:val="00FA40C1"/>
    <w:rsid w:val="00FA5A76"/>
    <w:rsid w:val="00FB195C"/>
    <w:rsid w:val="00FB293D"/>
    <w:rsid w:val="00FB3AB4"/>
    <w:rsid w:val="00FB4AB1"/>
    <w:rsid w:val="00FB4CB7"/>
    <w:rsid w:val="00FB7578"/>
    <w:rsid w:val="00FC1C62"/>
    <w:rsid w:val="00FC2025"/>
    <w:rsid w:val="00FC377F"/>
    <w:rsid w:val="00FC57EA"/>
    <w:rsid w:val="00FD0275"/>
    <w:rsid w:val="00FD397B"/>
    <w:rsid w:val="00FD478C"/>
    <w:rsid w:val="00FD55F3"/>
    <w:rsid w:val="00FD5FA6"/>
    <w:rsid w:val="00FD730B"/>
    <w:rsid w:val="00FD736B"/>
    <w:rsid w:val="00FD7CAD"/>
    <w:rsid w:val="00FE45EF"/>
    <w:rsid w:val="00FE5C67"/>
    <w:rsid w:val="00FE63AD"/>
    <w:rsid w:val="00FE71F1"/>
    <w:rsid w:val="00FE73E2"/>
    <w:rsid w:val="00FE779E"/>
    <w:rsid w:val="00FE7852"/>
    <w:rsid w:val="00FF0F19"/>
    <w:rsid w:val="00FF2323"/>
    <w:rsid w:val="00FF3198"/>
    <w:rsid w:val="00FF36D8"/>
    <w:rsid w:val="00FF4286"/>
    <w:rsid w:val="00FF4C88"/>
    <w:rsid w:val="00FF5473"/>
    <w:rsid w:val="00FF59DB"/>
    <w:rsid w:val="01E43FE0"/>
    <w:rsid w:val="05EC57ED"/>
    <w:rsid w:val="08191D6D"/>
    <w:rsid w:val="0886619D"/>
    <w:rsid w:val="0A24118C"/>
    <w:rsid w:val="0BFE7490"/>
    <w:rsid w:val="0CCD56F7"/>
    <w:rsid w:val="0D7500B2"/>
    <w:rsid w:val="0E601EEA"/>
    <w:rsid w:val="109809F4"/>
    <w:rsid w:val="123A632E"/>
    <w:rsid w:val="12BC2685"/>
    <w:rsid w:val="12D7558D"/>
    <w:rsid w:val="13996556"/>
    <w:rsid w:val="13C23453"/>
    <w:rsid w:val="1B3868C1"/>
    <w:rsid w:val="1B42717B"/>
    <w:rsid w:val="1C335C28"/>
    <w:rsid w:val="1F0B46D3"/>
    <w:rsid w:val="22F653A4"/>
    <w:rsid w:val="24ED4C7E"/>
    <w:rsid w:val="26BE5A21"/>
    <w:rsid w:val="282664A3"/>
    <w:rsid w:val="2F883472"/>
    <w:rsid w:val="302D2F5A"/>
    <w:rsid w:val="32770709"/>
    <w:rsid w:val="34B715BD"/>
    <w:rsid w:val="35507085"/>
    <w:rsid w:val="36760318"/>
    <w:rsid w:val="371D6EC8"/>
    <w:rsid w:val="38686C22"/>
    <w:rsid w:val="397B3DD6"/>
    <w:rsid w:val="3A0E399A"/>
    <w:rsid w:val="3BBB7324"/>
    <w:rsid w:val="3CB14CE6"/>
    <w:rsid w:val="3D4F4059"/>
    <w:rsid w:val="3E077E66"/>
    <w:rsid w:val="40127B50"/>
    <w:rsid w:val="40930AD8"/>
    <w:rsid w:val="40F5588E"/>
    <w:rsid w:val="410E1BBC"/>
    <w:rsid w:val="44611AE5"/>
    <w:rsid w:val="48E86D58"/>
    <w:rsid w:val="496C6A95"/>
    <w:rsid w:val="4AFE440D"/>
    <w:rsid w:val="4B234021"/>
    <w:rsid w:val="4C8C125E"/>
    <w:rsid w:val="522B599A"/>
    <w:rsid w:val="52CE2564"/>
    <w:rsid w:val="58E159AF"/>
    <w:rsid w:val="58FF2CBD"/>
    <w:rsid w:val="5AD31234"/>
    <w:rsid w:val="5DA9300F"/>
    <w:rsid w:val="5E806AD4"/>
    <w:rsid w:val="614D7A91"/>
    <w:rsid w:val="61D05A6F"/>
    <w:rsid w:val="61E55F4C"/>
    <w:rsid w:val="666C2141"/>
    <w:rsid w:val="66ED2495"/>
    <w:rsid w:val="6834346E"/>
    <w:rsid w:val="6BF7331F"/>
    <w:rsid w:val="6C4E3855"/>
    <w:rsid w:val="6C965B15"/>
    <w:rsid w:val="6F155DF0"/>
    <w:rsid w:val="6FEF0F5E"/>
    <w:rsid w:val="730E3B0B"/>
    <w:rsid w:val="74A733DC"/>
    <w:rsid w:val="752047E2"/>
    <w:rsid w:val="75E821BD"/>
    <w:rsid w:val="7712194A"/>
    <w:rsid w:val="78407801"/>
    <w:rsid w:val="78A77003"/>
    <w:rsid w:val="79F96FED"/>
    <w:rsid w:val="7EC802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37"/>
    <w:qFormat/>
    <w:uiPriority w:val="0"/>
    <w:pPr>
      <w:keepNext/>
      <w:keepLines/>
      <w:adjustRightInd w:val="0"/>
      <w:spacing w:before="260" w:after="260" w:line="416" w:lineRule="atLeast"/>
      <w:jc w:val="left"/>
      <w:outlineLvl w:val="1"/>
    </w:pPr>
    <w:rPr>
      <w:rFonts w:ascii="Arial" w:hAnsi="Arial" w:eastAsia="黑体"/>
      <w:b/>
      <w:bCs/>
      <w:kern w:val="0"/>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link w:val="31"/>
    <w:qFormat/>
    <w:locked/>
    <w:uiPriority w:val="0"/>
    <w:pPr>
      <w:ind w:firstLine="420"/>
    </w:pPr>
    <w:rPr>
      <w:rFonts w:ascii="Calibri" w:hAnsi="Calibri"/>
    </w:rPr>
  </w:style>
  <w:style w:type="paragraph" w:styleId="5">
    <w:name w:val="annotation text"/>
    <w:basedOn w:val="1"/>
    <w:link w:val="19"/>
    <w:semiHidden/>
    <w:qFormat/>
    <w:uiPriority w:val="99"/>
    <w:pPr>
      <w:jc w:val="left"/>
    </w:pPr>
    <w:rPr>
      <w:rFonts w:ascii="Calibri" w:hAnsi="Calibri"/>
    </w:rPr>
  </w:style>
  <w:style w:type="paragraph" w:styleId="6">
    <w:name w:val="Body Text Indent"/>
    <w:basedOn w:val="1"/>
    <w:link w:val="20"/>
    <w:qFormat/>
    <w:locked/>
    <w:uiPriority w:val="99"/>
    <w:pPr>
      <w:tabs>
        <w:tab w:val="left" w:pos="900"/>
      </w:tabs>
      <w:adjustRightInd w:val="0"/>
      <w:spacing w:line="360" w:lineRule="auto"/>
      <w:ind w:firstLine="510"/>
    </w:pPr>
    <w:rPr>
      <w:rFonts w:ascii="宋体"/>
      <w:sz w:val="28"/>
    </w:rPr>
  </w:style>
  <w:style w:type="paragraph" w:styleId="7">
    <w:name w:val="Plain Text"/>
    <w:basedOn w:val="1"/>
    <w:link w:val="27"/>
    <w:qFormat/>
    <w:uiPriority w:val="99"/>
    <w:rPr>
      <w:rFonts w:ascii="宋体" w:hAnsi="Courier New"/>
      <w:kern w:val="0"/>
    </w:rPr>
  </w:style>
  <w:style w:type="paragraph" w:styleId="8">
    <w:name w:val="Balloon Text"/>
    <w:basedOn w:val="1"/>
    <w:link w:val="22"/>
    <w:semiHidden/>
    <w:qFormat/>
    <w:uiPriority w:val="99"/>
    <w:rPr>
      <w:sz w:val="18"/>
    </w:rPr>
  </w:style>
  <w:style w:type="paragraph" w:styleId="9">
    <w:name w:val="footer"/>
    <w:basedOn w:val="1"/>
    <w:link w:val="23"/>
    <w:qFormat/>
    <w:uiPriority w:val="99"/>
    <w:pPr>
      <w:tabs>
        <w:tab w:val="center" w:pos="4153"/>
        <w:tab w:val="right" w:pos="8306"/>
      </w:tabs>
      <w:snapToGrid w:val="0"/>
      <w:jc w:val="left"/>
    </w:pPr>
    <w:rPr>
      <w:kern w:val="0"/>
      <w:sz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kern w:val="0"/>
      <w:sz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2">
    <w:name w:val="annotation subject"/>
    <w:basedOn w:val="5"/>
    <w:next w:val="5"/>
    <w:link w:val="25"/>
    <w:semiHidden/>
    <w:qFormat/>
    <w:uiPriority w:val="99"/>
    <w:rPr>
      <w:rFonts w:ascii="Times New Roman" w:hAnsi="Times New Roman"/>
      <w:b/>
      <w:sz w:val="20"/>
    </w:rPr>
  </w:style>
  <w:style w:type="table" w:styleId="14">
    <w:name w:val="Table Grid"/>
    <w:basedOn w:val="13"/>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99"/>
    <w:rPr>
      <w:rFonts w:cs="Times New Roman"/>
    </w:rPr>
  </w:style>
  <w:style w:type="character" w:styleId="17">
    <w:name w:val="Hyperlink"/>
    <w:qFormat/>
    <w:locked/>
    <w:uiPriority w:val="99"/>
    <w:rPr>
      <w:rFonts w:cs="Times New Roman"/>
      <w:color w:val="0000FF"/>
      <w:u w:val="single"/>
    </w:rPr>
  </w:style>
  <w:style w:type="character" w:styleId="18">
    <w:name w:val="annotation reference"/>
    <w:semiHidden/>
    <w:qFormat/>
    <w:uiPriority w:val="99"/>
    <w:rPr>
      <w:rFonts w:cs="Times New Roman"/>
      <w:sz w:val="21"/>
    </w:rPr>
  </w:style>
  <w:style w:type="character" w:customStyle="1" w:styleId="19">
    <w:name w:val="批注文字 字符"/>
    <w:link w:val="5"/>
    <w:semiHidden/>
    <w:qFormat/>
    <w:locked/>
    <w:uiPriority w:val="99"/>
    <w:rPr>
      <w:rFonts w:eastAsia="宋体" w:cs="Times New Roman"/>
      <w:kern w:val="2"/>
      <w:sz w:val="21"/>
      <w:lang w:val="en-US" w:eastAsia="zh-CN"/>
    </w:rPr>
  </w:style>
  <w:style w:type="character" w:customStyle="1" w:styleId="20">
    <w:name w:val="正文文本缩进 字符"/>
    <w:link w:val="6"/>
    <w:semiHidden/>
    <w:qFormat/>
    <w:locked/>
    <w:uiPriority w:val="99"/>
    <w:rPr>
      <w:rFonts w:ascii="Times New Roman" w:hAnsi="Times New Roman" w:cs="Times New Roman"/>
      <w:sz w:val="20"/>
      <w:szCs w:val="20"/>
    </w:rPr>
  </w:style>
  <w:style w:type="character" w:customStyle="1" w:styleId="21">
    <w:name w:val="Plain Text Char"/>
    <w:qFormat/>
    <w:locked/>
    <w:uiPriority w:val="99"/>
    <w:rPr>
      <w:rFonts w:ascii="宋体" w:hAnsi="Courier New" w:eastAsia="宋体" w:cs="Times New Roman"/>
      <w:sz w:val="21"/>
    </w:rPr>
  </w:style>
  <w:style w:type="character" w:customStyle="1" w:styleId="22">
    <w:name w:val="批注框文本 字符"/>
    <w:link w:val="8"/>
    <w:semiHidden/>
    <w:qFormat/>
    <w:locked/>
    <w:uiPriority w:val="99"/>
    <w:rPr>
      <w:rFonts w:ascii="Times New Roman" w:hAnsi="Times New Roman" w:cs="Times New Roman"/>
      <w:kern w:val="2"/>
      <w:sz w:val="18"/>
    </w:rPr>
  </w:style>
  <w:style w:type="character" w:customStyle="1" w:styleId="23">
    <w:name w:val="页脚 字符"/>
    <w:link w:val="9"/>
    <w:qFormat/>
    <w:locked/>
    <w:uiPriority w:val="99"/>
    <w:rPr>
      <w:rFonts w:ascii="Times New Roman" w:hAnsi="Times New Roman" w:eastAsia="宋体" w:cs="Times New Roman"/>
      <w:sz w:val="18"/>
    </w:rPr>
  </w:style>
  <w:style w:type="character" w:customStyle="1" w:styleId="24">
    <w:name w:val="页眉 字符"/>
    <w:link w:val="10"/>
    <w:semiHidden/>
    <w:qFormat/>
    <w:locked/>
    <w:uiPriority w:val="99"/>
    <w:rPr>
      <w:rFonts w:ascii="Times New Roman" w:hAnsi="Times New Roman" w:eastAsia="宋体" w:cs="Times New Roman"/>
      <w:sz w:val="18"/>
    </w:rPr>
  </w:style>
  <w:style w:type="character" w:customStyle="1" w:styleId="25">
    <w:name w:val="批注主题 字符"/>
    <w:link w:val="12"/>
    <w:semiHidden/>
    <w:qFormat/>
    <w:locked/>
    <w:uiPriority w:val="99"/>
    <w:rPr>
      <w:rFonts w:ascii="Times New Roman" w:hAnsi="Times New Roman" w:eastAsia="宋体" w:cs="Times New Roman"/>
      <w:b/>
      <w:kern w:val="2"/>
      <w:sz w:val="20"/>
      <w:lang w:val="en-US" w:eastAsia="zh-CN"/>
    </w:rPr>
  </w:style>
  <w:style w:type="character" w:customStyle="1" w:styleId="26">
    <w:name w:val="Plain Text Char1"/>
    <w:semiHidden/>
    <w:qFormat/>
    <w:locked/>
    <w:uiPriority w:val="99"/>
    <w:rPr>
      <w:rFonts w:ascii="宋体" w:hAnsi="Courier New"/>
      <w:sz w:val="21"/>
    </w:rPr>
  </w:style>
  <w:style w:type="character" w:customStyle="1" w:styleId="27">
    <w:name w:val="纯文本 字符"/>
    <w:link w:val="7"/>
    <w:semiHidden/>
    <w:qFormat/>
    <w:locked/>
    <w:uiPriority w:val="99"/>
    <w:rPr>
      <w:rFonts w:ascii="宋体" w:hAnsi="Courier New" w:eastAsia="宋体"/>
      <w:sz w:val="21"/>
    </w:rPr>
  </w:style>
  <w:style w:type="paragraph" w:styleId="28">
    <w:name w:val="List Paragraph"/>
    <w:basedOn w:val="1"/>
    <w:qFormat/>
    <w:uiPriority w:val="99"/>
    <w:pPr>
      <w:ind w:firstLine="420" w:firstLineChars="200"/>
    </w:pPr>
  </w:style>
  <w:style w:type="character" w:customStyle="1" w:styleId="29">
    <w:name w:val="纯文本 Char"/>
    <w:qFormat/>
    <w:uiPriority w:val="99"/>
    <w:rPr>
      <w:rFonts w:ascii="宋体" w:hAnsi="Courier New" w:eastAsia="宋体"/>
      <w:kern w:val="2"/>
      <w:sz w:val="21"/>
      <w:lang w:val="en-US" w:eastAsia="zh-CN"/>
    </w:rPr>
  </w:style>
  <w:style w:type="character" w:customStyle="1" w:styleId="30">
    <w:name w:val="Char Char3"/>
    <w:qFormat/>
    <w:uiPriority w:val="99"/>
    <w:rPr>
      <w:rFonts w:ascii="宋体" w:hAnsi="Courier New" w:eastAsia="宋体"/>
      <w:kern w:val="2"/>
      <w:sz w:val="21"/>
      <w:lang w:val="en-US" w:eastAsia="zh-CN"/>
    </w:rPr>
  </w:style>
  <w:style w:type="character" w:customStyle="1" w:styleId="31">
    <w:name w:val="正文缩进 字符"/>
    <w:link w:val="4"/>
    <w:qFormat/>
    <w:locked/>
    <w:uiPriority w:val="0"/>
    <w:rPr>
      <w:kern w:val="2"/>
      <w:sz w:val="21"/>
    </w:rPr>
  </w:style>
  <w:style w:type="paragraph" w:customStyle="1" w:styleId="32">
    <w:name w:val="浅色网格 - 强调文字颜色 31"/>
    <w:basedOn w:val="1"/>
    <w:qFormat/>
    <w:uiPriority w:val="34"/>
    <w:pPr>
      <w:ind w:firstLine="420" w:firstLineChars="200"/>
    </w:pPr>
    <w:rPr>
      <w:rFonts w:ascii="Calibri" w:hAnsi="Calibri"/>
    </w:rPr>
  </w:style>
  <w:style w:type="paragraph" w:customStyle="1" w:styleId="33">
    <w:name w:val="1正文"/>
    <w:basedOn w:val="1"/>
    <w:qFormat/>
    <w:uiPriority w:val="0"/>
    <w:pPr>
      <w:spacing w:line="360" w:lineRule="auto"/>
      <w:ind w:firstLine="360" w:firstLineChars="150"/>
      <w:jc w:val="left"/>
    </w:pPr>
    <w:rPr>
      <w:rFonts w:ascii="宋体" w:hAnsi="宋体"/>
      <w:kern w:val="0"/>
      <w:sz w:val="24"/>
      <w:szCs w:val="24"/>
    </w:rPr>
  </w:style>
  <w:style w:type="paragraph" w:customStyle="1" w:styleId="34">
    <w:name w:val="缺省文本"/>
    <w:basedOn w:val="1"/>
    <w:qFormat/>
    <w:uiPriority w:val="0"/>
    <w:pPr>
      <w:autoSpaceDE w:val="0"/>
      <w:autoSpaceDN w:val="0"/>
      <w:adjustRightInd w:val="0"/>
      <w:jc w:val="left"/>
    </w:pPr>
    <w:rPr>
      <w:kern w:val="0"/>
      <w:sz w:val="24"/>
    </w:rPr>
  </w:style>
  <w:style w:type="paragraph" w:customStyle="1" w:styleId="35">
    <w:name w:val="列出段落1"/>
    <w:basedOn w:val="1"/>
    <w:qFormat/>
    <w:uiPriority w:val="34"/>
    <w:pPr>
      <w:ind w:firstLine="420" w:firstLineChars="200"/>
    </w:pPr>
    <w:rPr>
      <w:rFonts w:ascii="Calibri" w:hAnsi="Calibri"/>
      <w:szCs w:val="22"/>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7">
    <w:name w:val="标题 2 字符"/>
    <w:link w:val="2"/>
    <w:qFormat/>
    <w:uiPriority w:val="0"/>
    <w:rPr>
      <w:rFonts w:ascii="Arial" w:hAnsi="Arial" w:eastAsia="黑体"/>
      <w:b/>
      <w:bCs/>
      <w:kern w:val="0"/>
      <w:sz w:val="32"/>
      <w:szCs w:val="32"/>
    </w:rPr>
  </w:style>
  <w:style w:type="paragraph" w:customStyle="1" w:styleId="38">
    <w:name w:val="首行缩进"/>
    <w:basedOn w:val="1"/>
    <w:qFormat/>
    <w:uiPriority w:val="0"/>
    <w:pPr>
      <w:spacing w:line="360" w:lineRule="auto"/>
      <w:ind w:firstLine="480" w:firstLineChars="200"/>
    </w:pPr>
    <w:rPr>
      <w:rFonts w:ascii="Calibri" w:hAnsi="Calibri"/>
      <w:sz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3592</Words>
  <Characters>20476</Characters>
  <Lines>170</Lines>
  <Paragraphs>48</Paragraphs>
  <TotalTime>32</TotalTime>
  <ScaleCrop>false</ScaleCrop>
  <LinksUpToDate>false</LinksUpToDate>
  <CharactersWithSpaces>24020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2020-08-12T08:15:00Z</dcterms:created>
  <dc:creator>fan</dc:creator>
  <cp:lastModifiedBy>王树乔</cp:lastModifiedBy>
  <cp:lastPrinted>2020-09-10T00:44:00Z</cp:lastPrinted>
  <dcterms:modified xsi:type="dcterms:W3CDTF">2020-10-12T07:48:37Z</dcterms:modified>
  <dc:title>淮阴工学院</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