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sz w:val="32"/>
          <w:szCs w:val="32"/>
          <w:u w:val="single"/>
        </w:rPr>
      </w:pPr>
    </w:p>
    <w:p>
      <w:pPr>
        <w:adjustRightInd w:val="0"/>
        <w:snapToGrid w:val="0"/>
        <w:spacing w:line="300" w:lineRule="auto"/>
        <w:jc w:val="center"/>
        <w:rPr>
          <w:rFonts w:ascii="Cambria" w:hAnsi="Cambria"/>
          <w:b/>
          <w:color w:val="000000" w:themeColor="text1"/>
          <w:sz w:val="32"/>
          <w:szCs w:val="32"/>
          <w:u w:val="single"/>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14:textFill>
            <w14:solidFill>
              <w14:schemeClr w14:val="tx1"/>
            </w14:solidFill>
          </w14:textFill>
        </w:rPr>
      </w:pPr>
    </w:p>
    <w:p>
      <w:pPr>
        <w:jc w:val="center"/>
        <w:rPr>
          <w:rFonts w:ascii="黑体" w:hAnsi="黑体" w:eastAsia="黑体"/>
          <w:bCs/>
          <w:snapToGrid w:val="0"/>
          <w:color w:val="000000" w:themeColor="text1"/>
          <w:sz w:val="52"/>
          <w:szCs w:val="52"/>
          <w14:textFill>
            <w14:solidFill>
              <w14:schemeClr w14:val="tx1"/>
            </w14:solidFill>
          </w14:textFill>
        </w:rPr>
      </w:pPr>
      <w:r>
        <w:rPr>
          <w:rFonts w:hint="eastAsia" w:ascii="黑体" w:hAnsi="黑体" w:eastAsia="黑体"/>
          <w:bCs/>
          <w:snapToGrid w:val="0"/>
          <w:color w:val="000000" w:themeColor="text1"/>
          <w:sz w:val="52"/>
          <w:szCs w:val="52"/>
          <w14:textFill>
            <w14:solidFill>
              <w14:schemeClr w14:val="tx1"/>
            </w14:solidFill>
          </w14:textFill>
        </w:rPr>
        <w:t>淮阴工学院</w:t>
      </w:r>
    </w:p>
    <w:p>
      <w:pPr>
        <w:ind w:left="-103" w:leftChars="-90" w:hanging="86" w:hangingChars="24"/>
        <w:jc w:val="center"/>
        <w:rPr>
          <w:rFonts w:ascii="黑体" w:hAnsi="黑体" w:eastAsia="黑体"/>
          <w:b/>
          <w:snapToGrid w:val="0"/>
          <w:color w:val="000000" w:themeColor="text1"/>
          <w:sz w:val="15"/>
          <w:szCs w:val="21"/>
          <w14:textFill>
            <w14:solidFill>
              <w14:schemeClr w14:val="tx1"/>
            </w14:solidFill>
          </w14:textFill>
        </w:rPr>
      </w:pPr>
      <w:r>
        <w:rPr>
          <w:rFonts w:hint="eastAsia" w:ascii="黑体" w:hAnsi="黑体" w:eastAsia="黑体"/>
          <w:bCs/>
          <w:snapToGrid w:val="0"/>
          <w:color w:val="000000" w:themeColor="text1"/>
          <w:sz w:val="36"/>
          <w:szCs w:val="52"/>
          <w14:textFill>
            <w14:solidFill>
              <w14:schemeClr w14:val="tx1"/>
            </w14:solidFill>
          </w14:textFill>
        </w:rPr>
        <w:t>交通工程学院智能交通实验平台采购</w:t>
      </w:r>
    </w:p>
    <w:p>
      <w:pPr>
        <w:ind w:left="-122" w:leftChars="-90" w:hanging="67" w:hangingChars="24"/>
        <w:jc w:val="center"/>
        <w:rPr>
          <w:rFonts w:ascii="黑体" w:hAnsi="黑体" w:eastAsia="黑体"/>
          <w:b/>
          <w:snapToGrid w:val="0"/>
          <w:color w:val="000000" w:themeColor="text1"/>
          <w:sz w:val="28"/>
          <w:szCs w:val="28"/>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jc w:val="center"/>
        <w:rPr>
          <w:rFonts w:ascii="黑体" w:hAnsi="黑体" w:eastAsia="黑体"/>
          <w:b/>
          <w:snapToGrid w:val="0"/>
          <w:color w:val="000000" w:themeColor="text1"/>
          <w:sz w:val="84"/>
          <w:szCs w:val="84"/>
          <w14:textFill>
            <w14:solidFill>
              <w14:schemeClr w14:val="tx1"/>
            </w14:solidFill>
          </w14:textFill>
        </w:rPr>
      </w:pPr>
      <w:r>
        <w:rPr>
          <w:rFonts w:hint="eastAsia" w:ascii="黑体" w:hAnsi="黑体" w:eastAsia="黑体"/>
          <w:b/>
          <w:snapToGrid w:val="0"/>
          <w:color w:val="000000" w:themeColor="text1"/>
          <w:sz w:val="84"/>
          <w:szCs w:val="84"/>
          <w14:textFill>
            <w14:solidFill>
              <w14:schemeClr w14:val="tx1"/>
            </w14:solidFill>
          </w14:textFill>
        </w:rPr>
        <w:t>招标文件</w:t>
      </w:r>
    </w:p>
    <w:p>
      <w:pPr>
        <w:pStyle w:val="6"/>
        <w:adjustRightInd w:val="0"/>
        <w:snapToGrid w:val="0"/>
        <w:spacing w:line="300" w:lineRule="auto"/>
        <w:jc w:val="center"/>
        <w:rPr>
          <w:rFonts w:ascii="黑体" w:hAnsi="黑体" w:eastAsia="黑体"/>
          <w:color w:val="FF0000"/>
        </w:rPr>
      </w:pPr>
    </w:p>
    <w:p>
      <w:pPr>
        <w:adjustRightInd w:val="0"/>
        <w:snapToGrid w:val="0"/>
        <w:spacing w:line="300" w:lineRule="auto"/>
        <w:jc w:val="center"/>
        <w:rPr>
          <w:rFonts w:hint="eastAsia" w:ascii="宋体" w:eastAsia="宋体"/>
          <w:snapToGrid w:val="0"/>
          <w:color w:val="auto"/>
          <w:sz w:val="24"/>
          <w:szCs w:val="24"/>
          <w:lang w:eastAsia="zh-CN"/>
        </w:rPr>
      </w:pPr>
      <w:r>
        <w:rPr>
          <w:rFonts w:hint="eastAsia" w:ascii="宋体" w:hAnsi="宋体"/>
          <w:snapToGrid w:val="0"/>
          <w:color w:val="auto"/>
          <w:sz w:val="24"/>
          <w:szCs w:val="24"/>
        </w:rPr>
        <w:t>项目编号：HGZB2021000</w:t>
      </w:r>
      <w:r>
        <w:rPr>
          <w:rFonts w:hint="eastAsia" w:ascii="宋体" w:hAnsi="宋体"/>
          <w:snapToGrid w:val="0"/>
          <w:color w:val="auto"/>
          <w:sz w:val="24"/>
          <w:szCs w:val="24"/>
          <w:lang w:val="en-US" w:eastAsia="zh-CN"/>
        </w:rPr>
        <w:t>7</w:t>
      </w: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u w:val="single"/>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u w:val="single"/>
          <w14:textFill>
            <w14:solidFill>
              <w14:schemeClr w14:val="tx1"/>
            </w14:solidFill>
          </w14:textFill>
        </w:rPr>
      </w:pPr>
    </w:p>
    <w:p>
      <w:pPr>
        <w:pStyle w:val="2"/>
        <w:rPr>
          <w:lang w:val="en-US"/>
        </w:rPr>
      </w:pPr>
    </w:p>
    <w:p>
      <w:pPr>
        <w:pStyle w:val="2"/>
        <w:rPr>
          <w:lang w:val="en-US"/>
        </w:rPr>
      </w:pPr>
    </w:p>
    <w:p>
      <w:pPr>
        <w:pStyle w:val="2"/>
        <w:rPr>
          <w:lang w:val="en-US"/>
        </w:rPr>
      </w:pPr>
    </w:p>
    <w:p>
      <w:pPr>
        <w:ind w:right="25" w:rightChars="12"/>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淮阴工学院</w:t>
      </w:r>
    </w:p>
    <w:p>
      <w:pPr>
        <w:ind w:right="25" w:rightChars="12"/>
        <w:jc w:val="center"/>
        <w:rPr>
          <w:rFonts w:ascii="黑体" w:hAnsi="黑体" w:eastAsia="黑体"/>
          <w:b/>
          <w:color w:val="000000" w:themeColor="text1"/>
          <w:sz w:val="30"/>
          <w:szCs w:val="30"/>
          <w14:textFill>
            <w14:solidFill>
              <w14:schemeClr w14:val="tx1"/>
            </w14:solidFill>
          </w14:textFill>
        </w:rPr>
      </w:pPr>
      <w:r>
        <w:rPr>
          <w:rFonts w:ascii="黑体" w:hAnsi="黑体" w:eastAsia="黑体"/>
          <w:b/>
          <w:color w:val="000000" w:themeColor="text1"/>
          <w:sz w:val="30"/>
          <w:szCs w:val="30"/>
          <w14:textFill>
            <w14:solidFill>
              <w14:schemeClr w14:val="tx1"/>
            </w14:solidFill>
          </w14:textFill>
        </w:rPr>
        <w:t>20</w:t>
      </w:r>
      <w:r>
        <w:rPr>
          <w:rFonts w:hint="eastAsia" w:ascii="黑体" w:hAnsi="黑体" w:eastAsia="黑体"/>
          <w:b/>
          <w:color w:val="000000" w:themeColor="text1"/>
          <w:sz w:val="30"/>
          <w:szCs w:val="30"/>
          <w14:textFill>
            <w14:solidFill>
              <w14:schemeClr w14:val="tx1"/>
            </w14:solidFill>
          </w14:textFill>
        </w:rPr>
        <w:t>21年</w:t>
      </w:r>
      <w:r>
        <w:rPr>
          <w:rFonts w:hint="eastAsia" w:ascii="黑体" w:hAnsi="黑体" w:eastAsia="黑体"/>
          <w:b/>
          <w:color w:val="000000" w:themeColor="text1"/>
          <w:sz w:val="30"/>
          <w:szCs w:val="30"/>
          <w:lang w:val="en-US" w:eastAsia="zh-CN"/>
          <w14:textFill>
            <w14:solidFill>
              <w14:schemeClr w14:val="tx1"/>
            </w14:solidFill>
          </w14:textFill>
        </w:rPr>
        <w:t>4</w:t>
      </w:r>
      <w:r>
        <w:rPr>
          <w:rFonts w:hint="eastAsia" w:ascii="黑体" w:hAnsi="黑体" w:eastAsia="黑体"/>
          <w:b/>
          <w:color w:val="000000" w:themeColor="text1"/>
          <w:sz w:val="30"/>
          <w:szCs w:val="30"/>
          <w14:textFill>
            <w14:solidFill>
              <w14:schemeClr w14:val="tx1"/>
            </w14:solidFill>
          </w14:textFill>
        </w:rPr>
        <w:t>月</w:t>
      </w:r>
      <w:r>
        <w:rPr>
          <w:rFonts w:hint="eastAsia" w:ascii="黑体" w:hAnsi="黑体" w:eastAsia="黑体"/>
          <w:b/>
          <w:color w:val="000000" w:themeColor="text1"/>
          <w:sz w:val="30"/>
          <w:szCs w:val="30"/>
          <w:lang w:val="en-US" w:eastAsia="zh-CN"/>
          <w14:textFill>
            <w14:solidFill>
              <w14:schemeClr w14:val="tx1"/>
            </w14:solidFill>
          </w14:textFill>
        </w:rPr>
        <w:t>7</w:t>
      </w:r>
      <w:r>
        <w:rPr>
          <w:rFonts w:hint="eastAsia" w:ascii="黑体" w:hAnsi="黑体" w:eastAsia="黑体"/>
          <w:b/>
          <w:color w:val="000000" w:themeColor="text1"/>
          <w:sz w:val="30"/>
          <w:szCs w:val="30"/>
          <w14:textFill>
            <w14:solidFill>
              <w14:schemeClr w14:val="tx1"/>
            </w14:solidFill>
          </w14:textFill>
        </w:rPr>
        <w:t>日</w:t>
      </w: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目 录</w:t>
      </w:r>
    </w:p>
    <w:p>
      <w:pPr>
        <w:ind w:right="2436" w:rightChars="1160"/>
        <w:jc w:val="center"/>
        <w:rPr>
          <w:b/>
          <w:color w:val="000000" w:themeColor="text1"/>
          <w:szCs w:val="21"/>
          <w14:textFill>
            <w14:solidFill>
              <w14:schemeClr w14:val="tx1"/>
            </w14:solidFill>
          </w14:textFill>
        </w:rPr>
      </w:pPr>
    </w:p>
    <w:p>
      <w:pPr>
        <w:ind w:right="2436" w:rightChars="1160"/>
        <w:jc w:val="center"/>
        <w:rPr>
          <w:b/>
          <w:color w:val="000000" w:themeColor="text1"/>
          <w:szCs w:val="21"/>
          <w14:textFill>
            <w14:solidFill>
              <w14:schemeClr w14:val="tx1"/>
            </w14:solidFill>
          </w14:textFill>
        </w:rPr>
      </w:pPr>
    </w:p>
    <w:p>
      <w:pPr>
        <w:jc w:val="center"/>
        <w:rPr>
          <w:color w:val="000000" w:themeColor="text1"/>
          <w:sz w:val="28"/>
          <w14:textFill>
            <w14:solidFill>
              <w14:schemeClr w14:val="tx1"/>
            </w14:solidFill>
          </w14:textFill>
        </w:rPr>
      </w:pP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第一章 投标须知</w:t>
      </w:r>
      <w:r>
        <w:rPr>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 xml:space="preserve"> </w:t>
      </w:r>
      <w:r>
        <w:rPr>
          <w:color w:val="000000" w:themeColor="text1"/>
          <w:sz w:val="28"/>
          <w14:textFill>
            <w14:solidFill>
              <w14:schemeClr w14:val="tx1"/>
            </w14:solidFill>
          </w14:textFill>
        </w:rPr>
        <w:t>3</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第二章 项目采购需求</w:t>
      </w:r>
      <w:r>
        <w:rPr>
          <w:color w:val="000000" w:themeColor="text1"/>
          <w:sz w:val="28"/>
          <w14:textFill>
            <w14:solidFill>
              <w14:schemeClr w14:val="tx1"/>
            </w14:solidFill>
          </w14:textFill>
        </w:rPr>
        <w:t>…………………………………………….15</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第三章 合同主要条款</w:t>
      </w:r>
      <w:r>
        <w:rPr>
          <w:color w:val="000000" w:themeColor="text1"/>
          <w:sz w:val="28"/>
          <w14:textFill>
            <w14:solidFill>
              <w14:schemeClr w14:val="tx1"/>
            </w14:solidFill>
          </w14:textFill>
        </w:rPr>
        <w:t>……………………………………………</w:t>
      </w:r>
      <w:r>
        <w:rPr>
          <w:rFonts w:hint="eastAsia"/>
          <w:color w:val="000000" w:themeColor="text1"/>
          <w:sz w:val="28"/>
          <w14:textFill>
            <w14:solidFill>
              <w14:schemeClr w14:val="tx1"/>
            </w14:solidFill>
          </w14:textFill>
        </w:rPr>
        <w:t xml:space="preserve"> </w:t>
      </w:r>
      <w:r>
        <w:rPr>
          <w:color w:val="000000" w:themeColor="text1"/>
          <w:sz w:val="28"/>
          <w14:textFill>
            <w14:solidFill>
              <w14:schemeClr w14:val="tx1"/>
            </w14:solidFill>
          </w14:textFill>
        </w:rPr>
        <w:t>24</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第四章 投标文件样式</w:t>
      </w:r>
      <w:r>
        <w:rPr>
          <w:color w:val="000000" w:themeColor="text1"/>
          <w:sz w:val="28"/>
          <w14:textFill>
            <w14:solidFill>
              <w14:schemeClr w14:val="tx1"/>
            </w14:solidFill>
          </w14:textFill>
        </w:rPr>
        <w:t>……………………………………………</w:t>
      </w:r>
      <w:r>
        <w:rPr>
          <w:rFonts w:hint="eastAsia"/>
          <w:color w:val="000000" w:themeColor="text1"/>
          <w:sz w:val="28"/>
          <w14:textFill>
            <w14:solidFill>
              <w14:schemeClr w14:val="tx1"/>
            </w14:solidFill>
          </w14:textFill>
        </w:rPr>
        <w:t xml:space="preserve"> </w:t>
      </w:r>
      <w:r>
        <w:rPr>
          <w:color w:val="000000" w:themeColor="text1"/>
          <w:sz w:val="28"/>
          <w14:textFill>
            <w14:solidFill>
              <w14:schemeClr w14:val="tx1"/>
            </w14:solidFill>
          </w14:textFill>
        </w:rPr>
        <w:t>26</w:t>
      </w:r>
    </w:p>
    <w:p>
      <w:pPr>
        <w:rPr>
          <w:color w:val="000000" w:themeColor="text1"/>
          <w:sz w:val="28"/>
          <w14:textFill>
            <w14:solidFill>
              <w14:schemeClr w14:val="tx1"/>
            </w14:solidFill>
          </w14:textFill>
        </w:rPr>
      </w:pPr>
    </w:p>
    <w:p>
      <w:pPr>
        <w:spacing w:line="360" w:lineRule="auto"/>
        <w:ind w:firstLine="420" w:firstLineChars="200"/>
        <w:rPr>
          <w:bCs/>
          <w:color w:val="000000" w:themeColor="text1"/>
          <w:szCs w:val="21"/>
          <w14:textFill>
            <w14:solidFill>
              <w14:schemeClr w14:val="tx1"/>
            </w14:solidFill>
          </w14:textFill>
        </w:rPr>
      </w:pPr>
    </w:p>
    <w:p>
      <w:pPr>
        <w:ind w:firstLine="420" w:firstLineChars="200"/>
        <w:rPr>
          <w:bCs/>
          <w:color w:val="000000" w:themeColor="text1"/>
          <w:szCs w:val="21"/>
          <w14:textFill>
            <w14:solidFill>
              <w14:schemeClr w14:val="tx1"/>
            </w14:solidFill>
          </w14:textFill>
        </w:rPr>
      </w:pPr>
    </w:p>
    <w:p>
      <w:pPr>
        <w:widowControl/>
        <w:rPr>
          <w:bCs/>
          <w:color w:val="000000" w:themeColor="text1"/>
          <w:szCs w:val="21"/>
          <w14:textFill>
            <w14:solidFill>
              <w14:schemeClr w14:val="tx1"/>
            </w14:solidFill>
          </w14:textFill>
        </w:rPr>
      </w:pPr>
    </w:p>
    <w:p>
      <w:pPr>
        <w:tabs>
          <w:tab w:val="center" w:pos="4082"/>
        </w:tabs>
        <w:spacing w:line="480" w:lineRule="exact"/>
        <w:rPr>
          <w:b/>
          <w:color w:val="000000" w:themeColor="text1"/>
          <w:szCs w:val="21"/>
          <w14:textFill>
            <w14:solidFill>
              <w14:schemeClr w14:val="tx1"/>
            </w14:solidFill>
          </w14:textFill>
        </w:rPr>
      </w:pPr>
    </w:p>
    <w:p>
      <w:pPr>
        <w:tabs>
          <w:tab w:val="center" w:pos="4082"/>
        </w:tabs>
        <w:spacing w:line="480" w:lineRule="exact"/>
        <w:jc w:val="center"/>
        <w:rPr>
          <w:color w:val="000000" w:themeColor="text1"/>
          <w:szCs w:val="2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exact"/>
        <w:jc w:val="center"/>
        <w:rPr>
          <w:rFonts w:ascii="方正小标宋简体" w:eastAsia="方正小标宋简体"/>
          <w:color w:val="000000" w:themeColor="text1"/>
          <w:sz w:val="36"/>
          <w:szCs w:val="36"/>
          <w14:textFill>
            <w14:solidFill>
              <w14:schemeClr w14:val="tx1"/>
            </w14:solidFill>
          </w14:textFill>
        </w:rPr>
      </w:pPr>
      <w:r>
        <w:rPr>
          <w:rFonts w:ascii="方正小标宋简体" w:eastAsia="方正小标宋简体"/>
          <w:color w:val="000000" w:themeColor="text1"/>
          <w:sz w:val="36"/>
          <w:szCs w:val="36"/>
          <w14:textFill>
            <w14:solidFill>
              <w14:schemeClr w14:val="tx1"/>
            </w14:solidFill>
          </w14:textFill>
        </w:rPr>
        <w:br w:type="page"/>
      </w:r>
    </w:p>
    <w:p>
      <w:pPr>
        <w:spacing w:line="36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第一章 投标须知</w:t>
      </w:r>
    </w:p>
    <w:p>
      <w:pPr>
        <w:spacing w:line="360" w:lineRule="exact"/>
        <w:ind w:firstLine="480" w:firstLineChars="200"/>
        <w:rPr>
          <w:color w:val="000000" w:themeColor="text1"/>
          <w:sz w:val="24"/>
          <w:szCs w:val="24"/>
          <w14:textFill>
            <w14:solidFill>
              <w14:schemeClr w14:val="tx1"/>
            </w14:solidFill>
          </w14:textFill>
        </w:rPr>
      </w:pP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一、招标项目</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项目名称：交通工程学院智能</w:t>
      </w:r>
      <w:r>
        <w:rPr>
          <w:color w:val="000000" w:themeColor="text1"/>
          <w:sz w:val="24"/>
          <w:szCs w:val="24"/>
          <w14:textFill>
            <w14:solidFill>
              <w14:schemeClr w14:val="tx1"/>
            </w14:solidFill>
          </w14:textFill>
        </w:rPr>
        <w:t>交通实验</w:t>
      </w:r>
      <w:r>
        <w:rPr>
          <w:rFonts w:hint="eastAsia"/>
          <w:color w:val="000000" w:themeColor="text1"/>
          <w:sz w:val="24"/>
          <w:szCs w:val="24"/>
          <w14:textFill>
            <w14:solidFill>
              <w14:schemeClr w14:val="tx1"/>
            </w14:solidFill>
          </w14:textFill>
        </w:rPr>
        <w:t>平台采购</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项目最高限价：</w:t>
      </w:r>
      <w:r>
        <w:rPr>
          <w:color w:val="000000" w:themeColor="text1"/>
          <w:sz w:val="24"/>
          <w:szCs w:val="24"/>
          <w14:textFill>
            <w14:solidFill>
              <w14:schemeClr w14:val="tx1"/>
            </w14:solidFill>
          </w14:textFill>
        </w:rPr>
        <w:t>54.3</w:t>
      </w:r>
      <w:r>
        <w:rPr>
          <w:rFonts w:hint="eastAsia"/>
          <w:color w:val="000000" w:themeColor="text1"/>
          <w:sz w:val="24"/>
          <w:szCs w:val="24"/>
          <w14:textFill>
            <w14:solidFill>
              <w14:schemeClr w14:val="tx1"/>
            </w14:solidFill>
          </w14:textFill>
        </w:rPr>
        <w:t>万</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项目简要说明：购置智能交通集成实验平台、城市道路交通仿真实训平台、大屏拼接展示系统，用于模拟道路交叉口信号控制、交通信息发布、电子警察、智能停车、交通收费管理等功能。</w:t>
      </w:r>
    </w:p>
    <w:p>
      <w:pPr>
        <w:widowControl/>
        <w:spacing w:line="44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具体要求见第二章。</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二、投标人的资格条件</w:t>
      </w:r>
    </w:p>
    <w:p>
      <w:pPr>
        <w:widowControl/>
        <w:spacing w:line="440" w:lineRule="exact"/>
        <w:ind w:firstLine="540" w:firstLineChars="200"/>
        <w:rPr>
          <w:rFonts w:hint="eastAsia"/>
          <w:color w:val="000000" w:themeColor="text1"/>
          <w:spacing w:val="15"/>
          <w:kern w:val="0"/>
          <w:sz w:val="24"/>
          <w:szCs w:val="24"/>
          <w:lang w:val="en-US" w:eastAsia="zh-CN"/>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参加本次招标活动的供应商除应当符合《中华人民共和国政府采购法》第二十二条的规定外，还必须具备以下条件：</w:t>
      </w:r>
    </w:p>
    <w:p>
      <w:pPr>
        <w:widowControl/>
        <w:spacing w:line="440" w:lineRule="exact"/>
        <w:ind w:firstLine="540" w:firstLineChars="200"/>
        <w:rPr>
          <w:rFonts w:hint="eastAsia"/>
          <w:color w:val="000000" w:themeColor="text1"/>
          <w:spacing w:val="15"/>
          <w:kern w:val="0"/>
          <w:sz w:val="24"/>
          <w:szCs w:val="24"/>
          <w:lang w:val="en-US" w:eastAsia="zh-CN"/>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1经国家行政主管部门批准注册的企业法人；</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2</w:t>
      </w:r>
      <w:r>
        <w:rPr>
          <w:rFonts w:hint="eastAsia"/>
          <w:color w:val="000000" w:themeColor="text1"/>
          <w:spacing w:val="15"/>
          <w:kern w:val="0"/>
          <w:sz w:val="24"/>
          <w:szCs w:val="24"/>
          <w14:textFill>
            <w14:solidFill>
              <w14:schemeClr w14:val="tx1"/>
            </w14:solidFill>
          </w14:textFill>
        </w:rPr>
        <w:t>具有良好的经营行为和经营业绩，近三年在招投标活动中无不良记录；</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具备履行合同所必需的设备和专业技术能力；</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4</w:t>
      </w:r>
      <w:r>
        <w:rPr>
          <w:rFonts w:hint="eastAsia"/>
          <w:color w:val="000000" w:themeColor="text1"/>
          <w:spacing w:val="15"/>
          <w:kern w:val="0"/>
          <w:sz w:val="24"/>
          <w:szCs w:val="24"/>
          <w14:textFill>
            <w14:solidFill>
              <w14:schemeClr w14:val="tx1"/>
            </w14:solidFill>
          </w14:textFill>
        </w:rPr>
        <w:t>本次招标不接受联合体供应商参加投标。</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5</w:t>
      </w:r>
      <w:bookmarkStart w:id="2" w:name="_GoBack"/>
      <w:bookmarkEnd w:id="2"/>
      <w:r>
        <w:rPr>
          <w:rFonts w:hint="eastAsia"/>
          <w:color w:val="000000" w:themeColor="text1"/>
          <w:spacing w:val="15"/>
          <w:kern w:val="0"/>
          <w:sz w:val="24"/>
          <w:szCs w:val="24"/>
          <w14:textFill>
            <w14:solidFill>
              <w14:schemeClr w14:val="tx1"/>
            </w14:solidFill>
          </w14:textFill>
        </w:rPr>
        <w:t>拒绝下述条件的供应商参加本次采购活动</w:t>
      </w:r>
      <w:r>
        <w:rPr>
          <w:color w:val="000000" w:themeColor="text1"/>
          <w:spacing w:val="15"/>
          <w:kern w:val="0"/>
          <w:sz w:val="24"/>
          <w:szCs w:val="24"/>
          <w14:textFill>
            <w14:solidFill>
              <w14:schemeClr w14:val="tx1"/>
            </w14:solidFill>
          </w14:textFill>
        </w:rPr>
        <w:t>:</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5</w:t>
      </w:r>
      <w:r>
        <w:rPr>
          <w:color w:val="000000" w:themeColor="text1"/>
          <w:spacing w:val="15"/>
          <w:kern w:val="0"/>
          <w:sz w:val="24"/>
          <w:szCs w:val="24"/>
          <w14:textFill>
            <w14:solidFill>
              <w14:schemeClr w14:val="tx1"/>
            </w14:solidFill>
          </w14:textFill>
        </w:rPr>
        <w:t>.1</w:t>
      </w:r>
      <w:r>
        <w:rPr>
          <w:rFonts w:hint="eastAsia"/>
          <w:color w:val="000000" w:themeColor="text1"/>
          <w:spacing w:val="15"/>
          <w:kern w:val="0"/>
          <w:sz w:val="24"/>
          <w:szCs w:val="24"/>
          <w14:textFill>
            <w14:solidFill>
              <w14:schemeClr w14:val="tx1"/>
            </w14:solidFill>
          </w14:textFill>
        </w:rPr>
        <w:t>供应商单位负责人为同一人或者存在直接控股、管理关系的不同供应商，不得同时参加同一合同项下的政府采购活动。</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5</w:t>
      </w:r>
      <w:r>
        <w:rPr>
          <w:color w:val="000000" w:themeColor="text1"/>
          <w:spacing w:val="15"/>
          <w:kern w:val="0"/>
          <w:sz w:val="24"/>
          <w:szCs w:val="24"/>
          <w14:textFill>
            <w14:solidFill>
              <w14:schemeClr w14:val="tx1"/>
            </w14:solidFill>
          </w14:textFill>
        </w:rPr>
        <w:t>.2</w:t>
      </w:r>
      <w:r>
        <w:rPr>
          <w:rFonts w:hint="eastAsia"/>
          <w:color w:val="000000" w:themeColor="text1"/>
          <w:spacing w:val="15"/>
          <w:kern w:val="0"/>
          <w:sz w:val="24"/>
          <w:szCs w:val="24"/>
          <w14:textFill>
            <w14:solidFill>
              <w14:schemeClr w14:val="tx1"/>
            </w14:solidFill>
          </w14:textFill>
        </w:rPr>
        <w:t>凡为采购项目提供整体设计、规范编制或者项目管理、监理、检测等服务的供应商，不得再参加本项目的采购活动。</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5</w:t>
      </w:r>
      <w:r>
        <w:rPr>
          <w:color w:val="000000" w:themeColor="text1"/>
          <w:spacing w:val="15"/>
          <w:kern w:val="0"/>
          <w:sz w:val="24"/>
          <w:szCs w:val="24"/>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近三年内（本项目招标截止期前）投标人被</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信用中国</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网站（</w:t>
      </w:r>
      <w:r>
        <w:fldChar w:fldCharType="begin"/>
      </w:r>
      <w:r>
        <w:instrText xml:space="preserve"> HYPERLINK "http://www.creditchina.gov.cn" </w:instrText>
      </w:r>
      <w:r>
        <w:fldChar w:fldCharType="separate"/>
      </w:r>
      <w:r>
        <w:rPr>
          <w:color w:val="000000" w:themeColor="text1"/>
          <w:spacing w:val="15"/>
          <w:kern w:val="0"/>
          <w:sz w:val="24"/>
          <w:szCs w:val="24"/>
          <w14:textFill>
            <w14:solidFill>
              <w14:schemeClr w14:val="tx1"/>
            </w14:solidFill>
          </w14:textFill>
        </w:rPr>
        <w:t>www.creditchina.gov.cn</w:t>
      </w:r>
      <w:r>
        <w:rPr>
          <w:color w:val="000000" w:themeColor="text1"/>
          <w:spacing w:val="15"/>
          <w:kern w:val="0"/>
          <w:sz w:val="24"/>
          <w:szCs w:val="24"/>
          <w14:textFill>
            <w14:solidFill>
              <w14:schemeClr w14:val="tx1"/>
            </w14:solidFill>
          </w14:textFill>
        </w:rPr>
        <w:fldChar w:fldCharType="end"/>
      </w:r>
      <w:r>
        <w:rPr>
          <w:rFonts w:hint="eastAsia"/>
          <w:color w:val="000000" w:themeColor="text1"/>
          <w:spacing w:val="15"/>
          <w:kern w:val="0"/>
          <w:sz w:val="24"/>
          <w:szCs w:val="24"/>
          <w14:textFill>
            <w14:solidFill>
              <w14:schemeClr w14:val="tx1"/>
            </w14:solidFill>
          </w14:textFill>
        </w:rPr>
        <w:t>）列入失信被执行人和重大税收违法案件当事人名单的、被</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中国政府采购网</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网站（</w:t>
      </w:r>
      <w:r>
        <w:fldChar w:fldCharType="begin"/>
      </w:r>
      <w:r>
        <w:instrText xml:space="preserve"> HYPERLINK "http://www.ccgp.gov.cn" </w:instrText>
      </w:r>
      <w:r>
        <w:fldChar w:fldCharType="separate"/>
      </w:r>
      <w:r>
        <w:rPr>
          <w:color w:val="000000" w:themeColor="text1"/>
          <w:spacing w:val="15"/>
          <w:kern w:val="0"/>
          <w:sz w:val="24"/>
          <w:szCs w:val="24"/>
          <w14:textFill>
            <w14:solidFill>
              <w14:schemeClr w14:val="tx1"/>
            </w14:solidFill>
          </w14:textFill>
        </w:rPr>
        <w:t>www.ccgp.gov.cn</w:t>
      </w:r>
      <w:r>
        <w:rPr>
          <w:color w:val="000000" w:themeColor="text1"/>
          <w:spacing w:val="15"/>
          <w:kern w:val="0"/>
          <w:sz w:val="24"/>
          <w:szCs w:val="24"/>
          <w14:textFill>
            <w14:solidFill>
              <w14:schemeClr w14:val="tx1"/>
            </w14:solidFill>
          </w14:textFill>
        </w:rPr>
        <w:fldChar w:fldCharType="end"/>
      </w:r>
      <w:r>
        <w:rPr>
          <w:rFonts w:hint="eastAsia"/>
          <w:color w:val="000000" w:themeColor="text1"/>
          <w:spacing w:val="15"/>
          <w:kern w:val="0"/>
          <w:sz w:val="24"/>
          <w:szCs w:val="24"/>
          <w14:textFill>
            <w14:solidFill>
              <w14:schemeClr w14:val="tx1"/>
            </w14:solidFill>
          </w14:textFill>
        </w:rPr>
        <w:t>）列入政府采购严重违法失信行为记录名单（处罚期限尚未届满的），不得参与本项目。</w:t>
      </w:r>
    </w:p>
    <w:p>
      <w:pPr>
        <w:spacing w:line="440" w:lineRule="exact"/>
        <w:ind w:firstLine="540" w:firstLineChars="200"/>
        <w:rPr>
          <w:color w:val="000000" w:themeColor="text1"/>
          <w:spacing w:val="4"/>
          <w:sz w:val="24"/>
          <w:szCs w:val="24"/>
          <w14:textFill>
            <w14:solidFill>
              <w14:schemeClr w14:val="tx1"/>
            </w14:solidFill>
          </w14:textFill>
        </w:rPr>
      </w:pPr>
      <w:r>
        <w:rPr>
          <w:rFonts w:hint="eastAsia"/>
          <w:color w:val="000000" w:themeColor="text1"/>
          <w:spacing w:val="15"/>
          <w:kern w:val="0"/>
          <w:sz w:val="24"/>
          <w:szCs w:val="24"/>
          <w14:textFill>
            <w14:solidFill>
              <w14:schemeClr w14:val="tx1"/>
            </w14:solidFill>
          </w14:textFill>
        </w:rPr>
        <w:t>三、</w:t>
      </w:r>
      <w:r>
        <w:rPr>
          <w:rFonts w:hint="eastAsia"/>
          <w:color w:val="000000" w:themeColor="text1"/>
          <w:spacing w:val="4"/>
          <w:sz w:val="24"/>
          <w:szCs w:val="24"/>
          <w14:textFill>
            <w14:solidFill>
              <w14:schemeClr w14:val="tx1"/>
            </w14:solidFill>
          </w14:textFill>
        </w:rPr>
        <w:t>投标人资格审查方式</w:t>
      </w:r>
    </w:p>
    <w:p>
      <w:pPr>
        <w:spacing w:line="440" w:lineRule="exact"/>
        <w:ind w:firstLine="488" w:firstLineChars="200"/>
        <w:rPr>
          <w:b/>
          <w:color w:val="000000" w:themeColor="text1"/>
          <w:spacing w:val="2"/>
          <w:kern w:val="0"/>
          <w:sz w:val="24"/>
          <w:szCs w:val="24"/>
          <w14:textFill>
            <w14:solidFill>
              <w14:schemeClr w14:val="tx1"/>
            </w14:solidFill>
          </w14:textFill>
        </w:rPr>
      </w:pPr>
      <w:r>
        <w:rPr>
          <w:rFonts w:hint="eastAsia"/>
          <w:color w:val="000000" w:themeColor="text1"/>
          <w:spacing w:val="2"/>
          <w:kern w:val="0"/>
          <w:sz w:val="24"/>
          <w:szCs w:val="24"/>
          <w14:textFill>
            <w14:solidFill>
              <w14:schemeClr w14:val="tx1"/>
            </w14:solidFill>
          </w14:textFill>
        </w:rPr>
        <w:t>资格后审，开标时进行投标资格审核。若中标后发现资格不符合要求，则取消中标资格，涉嫌提供虚假材料的将处以取消</w:t>
      </w:r>
      <w:r>
        <w:rPr>
          <w:color w:val="000000" w:themeColor="text1"/>
          <w:spacing w:val="2"/>
          <w:kern w:val="0"/>
          <w:sz w:val="24"/>
          <w:szCs w:val="24"/>
          <w14:textFill>
            <w14:solidFill>
              <w14:schemeClr w14:val="tx1"/>
            </w14:solidFill>
          </w14:textFill>
        </w:rPr>
        <w:t>中标资格</w:t>
      </w:r>
      <w:r>
        <w:rPr>
          <w:rFonts w:hint="eastAsia"/>
          <w:color w:val="000000" w:themeColor="text1"/>
          <w:spacing w:val="2"/>
          <w:kern w:val="0"/>
          <w:sz w:val="24"/>
          <w:szCs w:val="24"/>
          <w14:textFill>
            <w14:solidFill>
              <w14:schemeClr w14:val="tx1"/>
            </w14:solidFill>
          </w14:textFill>
        </w:rPr>
        <w:t>并列入学校采购不诚信企业名单，两年内不得参与学校所有采购项目。</w:t>
      </w:r>
    </w:p>
    <w:p>
      <w:pPr>
        <w:spacing w:line="440" w:lineRule="exact"/>
        <w:ind w:firstLine="480" w:firstLineChars="200"/>
        <w:rPr>
          <w:rFonts w:asci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四、招标文件</w:t>
      </w:r>
    </w:p>
    <w:p>
      <w:pPr>
        <w:spacing w:line="440" w:lineRule="exact"/>
        <w:ind w:firstLine="480" w:firstLineChars="200"/>
        <w:rPr>
          <w:rFonts w:cs="仿宋" w:asciiTheme="minorEastAsia" w:hAnsiTheme="minorEastAsia" w:eastAsiaTheme="minorEastAsia"/>
          <w:color w:val="000000" w:themeColor="text1"/>
          <w:sz w:val="24"/>
          <w:szCs w:val="24"/>
          <w14:textFill>
            <w14:solidFill>
              <w14:schemeClr w14:val="tx1"/>
            </w14:solidFill>
          </w14:textFill>
        </w:rPr>
      </w:pPr>
      <w:r>
        <w:rPr>
          <w:rFonts w:cs="仿宋" w:asciiTheme="minorEastAsia" w:hAnsiTheme="minorEastAsia" w:eastAsiaTheme="minorEastAsia"/>
          <w:color w:val="000000" w:themeColor="text1"/>
          <w:sz w:val="24"/>
          <w:szCs w:val="24"/>
          <w14:textFill>
            <w14:solidFill>
              <w14:schemeClr w14:val="tx1"/>
            </w14:solidFill>
          </w14:textFill>
        </w:rPr>
        <w:t>1.</w:t>
      </w:r>
      <w:r>
        <w:rPr>
          <w:rFonts w:hint="eastAsia" w:cs="仿宋" w:asciiTheme="minorEastAsia" w:hAnsiTheme="minorEastAsia" w:eastAsiaTheme="minorEastAsia"/>
          <w:color w:val="000000" w:themeColor="text1"/>
          <w:sz w:val="24"/>
          <w:szCs w:val="24"/>
          <w14:textFill>
            <w14:solidFill>
              <w14:schemeClr w14:val="tx1"/>
            </w14:solidFill>
          </w14:textFill>
        </w:rPr>
        <w:t>招标文件发布</w:t>
      </w:r>
    </w:p>
    <w:p>
      <w:pPr>
        <w:spacing w:line="440" w:lineRule="exact"/>
        <w:ind w:firstLine="480" w:firstLineChars="200"/>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招标文件在淮阴工学院网站及其招投标办公室网站和江苏政府采购网发布（http://www.hyit.edu.cn/index/tzgg.htm/或 http://zbb.hyit.edu.cn或</w:t>
      </w:r>
      <w:r>
        <w:fldChar w:fldCharType="begin"/>
      </w:r>
      <w:r>
        <w:instrText xml:space="preserve"> HYPERLINK "http://www.ccgp-jiangsu.gov.cn/ggxx/gkzbgg/" </w:instrText>
      </w:r>
      <w:r>
        <w:fldChar w:fldCharType="separate"/>
      </w:r>
      <w:r>
        <w:rPr>
          <w:rFonts w:hint="eastAsia" w:cs="仿宋" w:asciiTheme="minorEastAsia" w:hAnsiTheme="minorEastAsia" w:eastAsiaTheme="minorEastAsia"/>
          <w:color w:val="000000" w:themeColor="text1"/>
          <w:sz w:val="24"/>
          <w:szCs w:val="24"/>
          <w14:textFill>
            <w14:solidFill>
              <w14:schemeClr w14:val="tx1"/>
            </w14:solidFill>
          </w14:textFill>
        </w:rPr>
        <w:t>http://www.ccgp-jiangsu.gov.cn/ggxx/gkzbgg/</w:t>
      </w:r>
      <w:r>
        <w:rPr>
          <w:rFonts w:hint="eastAsia" w:cs="仿宋" w:asciiTheme="minorEastAsia" w:hAnsiTheme="minorEastAsia" w:eastAsiaTheme="minorEastAsia"/>
          <w:color w:val="000000" w:themeColor="text1"/>
          <w:sz w:val="24"/>
          <w:szCs w:val="24"/>
          <w14:textFill>
            <w14:solidFill>
              <w14:schemeClr w14:val="tx1"/>
            </w14:solidFill>
          </w14:textFill>
        </w:rPr>
        <w:fldChar w:fldCharType="end"/>
      </w:r>
      <w:r>
        <w:rPr>
          <w:rFonts w:hint="eastAsia" w:cs="仿宋" w:asciiTheme="minorEastAsia" w:hAnsiTheme="minorEastAsia" w:eastAsiaTheme="minorEastAsia"/>
          <w:color w:val="000000" w:themeColor="text1"/>
          <w:sz w:val="24"/>
          <w:szCs w:val="24"/>
          <w14:textFill>
            <w14:solidFill>
              <w14:schemeClr w14:val="tx1"/>
            </w14:solidFill>
          </w14:textFill>
        </w:rPr>
        <w:t>）,投标人无需提前现场报名，可直接在网站下载招标文件电子文档。招标文件</w:t>
      </w:r>
      <w:r>
        <w:rPr>
          <w:rFonts w:hint="eastAsia" w:cs="仿宋" w:asciiTheme="minorEastAsia" w:hAnsiTheme="minorEastAsia" w:eastAsiaTheme="minorEastAsia"/>
          <w:color w:val="auto"/>
          <w:sz w:val="24"/>
          <w:szCs w:val="24"/>
        </w:rPr>
        <w:t>资料费为3</w:t>
      </w:r>
      <w:r>
        <w:rPr>
          <w:rFonts w:cs="仿宋" w:asciiTheme="minorEastAsia" w:hAnsiTheme="minorEastAsia" w:eastAsiaTheme="minorEastAsia"/>
          <w:color w:val="auto"/>
          <w:sz w:val="24"/>
          <w:szCs w:val="24"/>
        </w:rPr>
        <w:t>00</w:t>
      </w:r>
      <w:r>
        <w:rPr>
          <w:rFonts w:hint="eastAsia" w:cs="仿宋" w:asciiTheme="minorEastAsia" w:hAnsiTheme="minorEastAsia" w:eastAsiaTheme="minorEastAsia"/>
          <w:color w:val="auto"/>
          <w:sz w:val="24"/>
          <w:szCs w:val="24"/>
        </w:rPr>
        <w:t>元，投标</w:t>
      </w:r>
      <w:r>
        <w:rPr>
          <w:rFonts w:hint="eastAsia" w:cs="仿宋" w:asciiTheme="minorEastAsia" w:hAnsiTheme="minorEastAsia" w:eastAsiaTheme="minorEastAsia"/>
          <w:color w:val="000000" w:themeColor="text1"/>
          <w:sz w:val="24"/>
          <w:szCs w:val="24"/>
          <w14:textFill>
            <w14:solidFill>
              <w14:schemeClr w14:val="tx1"/>
            </w14:solidFill>
          </w14:textFill>
        </w:rPr>
        <w:t>人在投标前采用汇款方式（</w:t>
      </w:r>
      <w:r>
        <w:rPr>
          <w:rFonts w:hint="eastAsia" w:ascii="宋体" w:hAnsi="宋体" w:cs="仿宋"/>
          <w:color w:val="000000" w:themeColor="text1"/>
          <w:sz w:val="24"/>
          <w:szCs w:val="24"/>
          <w14:textFill>
            <w14:solidFill>
              <w14:schemeClr w14:val="tx1"/>
            </w14:solidFill>
          </w14:textFill>
        </w:rPr>
        <w:t>银行开户名：淮阴工学院；开户行：淮安市建行中北分理处；银行帐号：</w:t>
      </w:r>
      <w:r>
        <w:rPr>
          <w:rFonts w:ascii="宋体" w:hAnsi="宋体" w:cs="仿宋"/>
          <w:color w:val="000000" w:themeColor="text1"/>
          <w:sz w:val="24"/>
          <w:szCs w:val="24"/>
          <w14:textFill>
            <w14:solidFill>
              <w14:schemeClr w14:val="tx1"/>
            </w14:solidFill>
          </w14:textFill>
        </w:rPr>
        <w:t>32001724236051451171</w:t>
      </w:r>
      <w:r>
        <w:rPr>
          <w:rFonts w:hint="eastAsia" w:cs="仿宋" w:asciiTheme="minorEastAsia" w:hAnsiTheme="minorEastAsia" w:eastAsiaTheme="minorEastAsia"/>
          <w:color w:val="000000" w:themeColor="text1"/>
          <w:sz w:val="24"/>
          <w:szCs w:val="24"/>
          <w14:textFill>
            <w14:solidFill>
              <w14:schemeClr w14:val="tx1"/>
            </w14:solidFill>
          </w14:textFill>
        </w:rPr>
        <w:t>）交纳该费用，交后一律不退。如果投标人确认参与本项目投标，请如实填写《供应商参与投标确认函》（格式见第五章）,并发送电子扫描件回复（文件命名为“</w:t>
      </w:r>
      <w:r>
        <w:rPr>
          <w:rFonts w:hint="eastAsia" w:ascii="黑体" w:hAnsi="黑体" w:eastAsia="黑体" w:cs="黑体"/>
          <w:color w:val="000000" w:themeColor="text1"/>
          <w:sz w:val="24"/>
          <w:szCs w:val="24"/>
          <w14:textFill>
            <w14:solidFill>
              <w14:schemeClr w14:val="tx1"/>
            </w14:solidFill>
          </w14:textFill>
        </w:rPr>
        <w:t>项目编号+投标单位名称</w:t>
      </w:r>
      <w:r>
        <w:rPr>
          <w:rFonts w:hint="eastAsia" w:cs="仿宋" w:asciiTheme="minorEastAsia" w:hAnsiTheme="minorEastAsia" w:eastAsiaTheme="minorEastAsia"/>
          <w:color w:val="000000" w:themeColor="text1"/>
          <w:sz w:val="24"/>
          <w:szCs w:val="24"/>
          <w14:textFill>
            <w14:solidFill>
              <w14:schemeClr w14:val="tx1"/>
            </w14:solidFill>
          </w14:textFill>
        </w:rPr>
        <w:t>”）及授权委托人身份证复印件（电子邮箱：zbb@hyit.edu.cn）。</w:t>
      </w:r>
    </w:p>
    <w:p>
      <w:pPr>
        <w:spacing w:line="440" w:lineRule="exact"/>
        <w:ind w:firstLine="480" w:firstLineChars="200"/>
        <w:jc w:val="left"/>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注:如果投标人因考虑自身投标保密原因而未填写或未如实填写《供应商参与投标确认函》或填写信息有误，导致淮阴工学院招标办因没有收到确认函或因供应商所留联系方式有误而无法通知到投标人有关招标事宜的，其责任由投标人自行承担。</w:t>
      </w:r>
    </w:p>
    <w:p>
      <w:pPr>
        <w:spacing w:line="440" w:lineRule="exact"/>
        <w:ind w:firstLine="480" w:firstLineChars="200"/>
        <w:jc w:val="left"/>
        <w:rPr>
          <w:rFonts w:asci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2.</w:t>
      </w:r>
      <w:r>
        <w:rPr>
          <w:rFonts w:hint="eastAsia" w:ascii="宋体" w:hAnsi="宋体" w:cs="仿宋"/>
          <w:color w:val="000000" w:themeColor="text1"/>
          <w:sz w:val="24"/>
          <w:szCs w:val="24"/>
          <w14:textFill>
            <w14:solidFill>
              <w14:schemeClr w14:val="tx1"/>
            </w14:solidFill>
          </w14:textFill>
        </w:rPr>
        <w:t>招标文件澄清</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任何要求对招标文件进行澄清的投标人，均应在投标截止时间十日前以书面形式通知采购人（联系人：王老师，联系电话：0517-83559815，联系地址：淮阴工学院枚乘东路1号-淮阴工学院招投标办公室；在递送书面文件的同时请投标人将电子文档发送至采购人电子邮箱</w:t>
      </w:r>
      <w:r>
        <w:rPr>
          <w:rFonts w:ascii="宋体" w:hAnsi="宋体" w:cs="宋体"/>
          <w:color w:val="000000" w:themeColor="text1"/>
          <w:kern w:val="0"/>
          <w:sz w:val="24"/>
          <w:szCs w:val="24"/>
          <w14:textFill>
            <w14:solidFill>
              <w14:schemeClr w14:val="tx1"/>
            </w14:solidFill>
          </w14:textFill>
        </w:rPr>
        <w:t>zbb@hyit.edu.cn</w:t>
      </w:r>
      <w:r>
        <w:rPr>
          <w:rFonts w:hint="eastAsia" w:ascii="宋体" w:hAnsi="宋体" w:cs="宋体"/>
          <w:color w:val="000000" w:themeColor="text1"/>
          <w:kern w:val="0"/>
          <w:sz w:val="24"/>
          <w:szCs w:val="24"/>
          <w14:textFill>
            <w14:solidFill>
              <w14:schemeClr w14:val="tx1"/>
            </w14:solidFill>
          </w14:textFill>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招标文件变更</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五、投标文件组成</w:t>
      </w:r>
    </w:p>
    <w:p>
      <w:pPr>
        <w:spacing w:line="44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投标函（格式见第四章）。</w:t>
      </w:r>
    </w:p>
    <w:p>
      <w:pPr>
        <w:spacing w:line="440" w:lineRule="exact"/>
        <w:ind w:firstLine="480" w:firstLineChars="200"/>
        <w:rPr>
          <w:color w:val="000000" w:themeColor="text1"/>
          <w:sz w:val="24"/>
          <w:szCs w:val="24"/>
          <w14:textFill>
            <w14:solidFill>
              <w14:schemeClr w14:val="tx1"/>
            </w14:solidFill>
          </w14:textFill>
        </w:rPr>
      </w:pPr>
      <w:r>
        <w:rPr>
          <w:color w:val="000000" w:themeColor="text1"/>
          <w:kern w:val="0"/>
          <w:sz w:val="24"/>
          <w:szCs w:val="24"/>
          <w14:textFill>
            <w14:solidFill>
              <w14:schemeClr w14:val="tx1"/>
            </w14:solidFill>
          </w14:textFill>
        </w:rPr>
        <w:t>2.</w:t>
      </w:r>
      <w:r>
        <w:rPr>
          <w:rFonts w:hint="eastAsia"/>
          <w:color w:val="000000" w:themeColor="text1"/>
          <w:kern w:val="0"/>
          <w:sz w:val="24"/>
          <w:szCs w:val="24"/>
          <w14:textFill>
            <w14:solidFill>
              <w14:schemeClr w14:val="tx1"/>
            </w14:solidFill>
          </w14:textFill>
        </w:rPr>
        <w:t>投标报价表</w:t>
      </w:r>
      <w:r>
        <w:rPr>
          <w:rFonts w:hint="eastAsia"/>
          <w:color w:val="000000" w:themeColor="text1"/>
          <w:sz w:val="24"/>
          <w:szCs w:val="24"/>
          <w14:textFill>
            <w14:solidFill>
              <w14:schemeClr w14:val="tx1"/>
            </w14:solidFill>
          </w14:textFill>
        </w:rPr>
        <w:t>（格式见第四章）</w:t>
      </w:r>
      <w:r>
        <w:rPr>
          <w:rFonts w:hint="eastAsia"/>
          <w:color w:val="000000" w:themeColor="text1"/>
          <w:kern w:val="0"/>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w:t>
      </w:r>
      <w:r>
        <w:rPr>
          <w:rFonts w:hint="eastAsia"/>
          <w:color w:val="000000" w:themeColor="text1"/>
          <w:kern w:val="0"/>
          <w:sz w:val="24"/>
          <w:szCs w:val="24"/>
          <w14:textFill>
            <w14:solidFill>
              <w14:schemeClr w14:val="tx1"/>
            </w14:solidFill>
          </w14:textFill>
        </w:rPr>
        <w:t>资质证明材料</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3.1</w:t>
      </w:r>
      <w:r>
        <w:rPr>
          <w:rFonts w:hint="eastAsia"/>
          <w:color w:val="000000" w:themeColor="text1"/>
          <w:kern w:val="0"/>
          <w:sz w:val="24"/>
          <w:szCs w:val="24"/>
          <w14:textFill>
            <w14:solidFill>
              <w14:schemeClr w14:val="tx1"/>
            </w14:solidFill>
          </w14:textFill>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3.2</w:t>
      </w:r>
      <w:r>
        <w:rPr>
          <w:rFonts w:hint="eastAsia"/>
          <w:color w:val="000000" w:themeColor="text1"/>
          <w:kern w:val="0"/>
          <w:sz w:val="24"/>
          <w:szCs w:val="24"/>
          <w14:textFill>
            <w14:solidFill>
              <w14:schemeClr w14:val="tx1"/>
            </w14:solidFill>
          </w14:textFill>
        </w:rPr>
        <w:t>营业执照（复印件并加盖投标人公章）。</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3.3</w:t>
      </w:r>
      <w:r>
        <w:rPr>
          <w:rFonts w:hint="eastAsia"/>
          <w:color w:val="000000" w:themeColor="text1"/>
          <w:kern w:val="0"/>
          <w:sz w:val="24"/>
          <w:szCs w:val="24"/>
          <w14:textFill>
            <w14:solidFill>
              <w14:schemeClr w14:val="tx1"/>
            </w14:solidFill>
          </w14:textFill>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w:t>
      </w:r>
      <w:r>
        <w:rPr>
          <w:rFonts w:hint="eastAsia"/>
          <w:color w:val="000000" w:themeColor="text1"/>
          <w:kern w:val="0"/>
          <w:sz w:val="24"/>
          <w:szCs w:val="24"/>
          <w14:textFill>
            <w14:solidFill>
              <w14:schemeClr w14:val="tx1"/>
            </w14:solidFill>
          </w14:textFill>
        </w:rPr>
        <w:t>4提供“具备履行合同所必需的设备和专业技术能力”的承诺书（格式自定，加盖投标人公章）。</w:t>
      </w:r>
    </w:p>
    <w:p>
      <w:pPr>
        <w:pStyle w:val="2"/>
        <w:rPr>
          <w:lang w:val="en-US"/>
        </w:rPr>
      </w:pPr>
      <w:r>
        <w:rPr>
          <w:rFonts w:hint="eastAsia"/>
          <w:lang w:val="en-US"/>
        </w:rPr>
        <w:t>3.5提供2020年8月以来任一月份的财务状况报告【至少须包括资产负债表和利润表，成立未满三个月的可以不提供】</w:t>
      </w:r>
    </w:p>
    <w:p>
      <w:pPr>
        <w:pStyle w:val="2"/>
        <w:rPr>
          <w:lang w:val="en-US"/>
        </w:rPr>
      </w:pPr>
      <w:r>
        <w:rPr>
          <w:rFonts w:hint="eastAsia"/>
          <w:lang w:val="en-US"/>
        </w:rPr>
        <w:t>3.6提供2020年8月以来任一月份的依法交纳税收和社会保障资金的相关材料【提供相关主管部门出具的证明，根据国家相关政策免缴或迟缴的需提供相关证明材料，成立未满三个月的可以不提供】</w:t>
      </w:r>
    </w:p>
    <w:p>
      <w:pPr>
        <w:spacing w:line="440" w:lineRule="exact"/>
        <w:ind w:firstLine="470" w:firstLineChars="196"/>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w:t>
      </w:r>
      <w:r>
        <w:rPr>
          <w:rFonts w:ascii="宋体" w:hAnsi="宋体"/>
          <w:color w:val="000000" w:themeColor="text1"/>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4.</w:t>
      </w:r>
      <w:r>
        <w:rPr>
          <w:rFonts w:hint="eastAsia"/>
          <w:color w:val="000000" w:themeColor="text1"/>
          <w:kern w:val="0"/>
          <w:sz w:val="24"/>
          <w:szCs w:val="24"/>
          <w14:textFill>
            <w14:solidFill>
              <w14:schemeClr w14:val="tx1"/>
            </w14:solidFill>
          </w14:textFill>
        </w:rPr>
        <w:t>技术（服务、商务）要求响应偏离表（格式见第四章）</w:t>
      </w:r>
    </w:p>
    <w:p>
      <w:pPr>
        <w:spacing w:line="440" w:lineRule="exact"/>
        <w:ind w:firstLine="480" w:firstLineChars="200"/>
        <w:rPr>
          <w:color w:val="000000" w:themeColor="text1"/>
          <w:kern w:val="0"/>
          <w:sz w:val="24"/>
          <w:szCs w:val="24"/>
          <w14:textFill>
            <w14:solidFill>
              <w14:schemeClr w14:val="tx1"/>
            </w14:solidFill>
          </w14:textFill>
        </w:rPr>
      </w:pPr>
      <w:r>
        <w:rPr>
          <w:rFonts w:hint="eastAsia"/>
          <w:b/>
          <w:color w:val="000000" w:themeColor="text1"/>
          <w:kern w:val="0"/>
          <w:sz w:val="24"/>
          <w:szCs w:val="24"/>
          <w14:textFill>
            <w14:solidFill>
              <w14:schemeClr w14:val="tx1"/>
            </w14:solidFill>
          </w14:textFill>
        </w:rPr>
        <w:t>投标人应对招标文件第二章中的技术（服务、商务等）要求逐项作出响应或偏离，未提供偏离表的，按照整体负偏离处理；未逐项表达响应情况的，未反映响应情况的项目按照负偏离处理</w:t>
      </w:r>
      <w:r>
        <w:rPr>
          <w:rFonts w:hint="eastAsia"/>
          <w:color w:val="000000" w:themeColor="text1"/>
          <w:kern w:val="0"/>
          <w:sz w:val="24"/>
          <w:szCs w:val="24"/>
          <w14:textFill>
            <w14:solidFill>
              <w14:schemeClr w14:val="tx1"/>
            </w14:solidFill>
          </w14:textFill>
        </w:rPr>
        <w:t>。</w:t>
      </w:r>
    </w:p>
    <w:p>
      <w:pPr>
        <w:spacing w:line="44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5.</w:t>
      </w:r>
      <w:r>
        <w:rPr>
          <w:rFonts w:hint="eastAsia"/>
          <w:color w:val="000000" w:themeColor="text1"/>
          <w:kern w:val="0"/>
          <w:sz w:val="24"/>
          <w:szCs w:val="24"/>
          <w14:textFill>
            <w14:solidFill>
              <w14:schemeClr w14:val="tx1"/>
            </w14:solidFill>
          </w14:textFill>
        </w:rPr>
        <w:t>售后服务承诺</w:t>
      </w:r>
    </w:p>
    <w:p>
      <w:pPr>
        <w:spacing w:line="44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6.</w:t>
      </w:r>
      <w:r>
        <w:rPr>
          <w:rFonts w:hint="eastAsia"/>
          <w:color w:val="000000" w:themeColor="text1"/>
          <w:kern w:val="0"/>
          <w:sz w:val="24"/>
          <w:szCs w:val="24"/>
          <w14:textFill>
            <w14:solidFill>
              <w14:schemeClr w14:val="tx1"/>
            </w14:solidFill>
          </w14:textFill>
        </w:rPr>
        <w:t>所投设备（服务）的技术资料</w:t>
      </w:r>
    </w:p>
    <w:p>
      <w:pPr>
        <w:spacing w:line="440" w:lineRule="exact"/>
        <w:ind w:firstLine="480" w:firstLineChars="200"/>
        <w:rPr>
          <w:rFonts w:ascii="宋体"/>
          <w:color w:val="000000"/>
          <w:sz w:val="24"/>
          <w:szCs w:val="24"/>
        </w:rPr>
      </w:pPr>
      <w:r>
        <w:rPr>
          <w:rFonts w:ascii="宋体" w:hAnsi="宋体"/>
          <w:color w:val="000000"/>
          <w:sz w:val="24"/>
          <w:szCs w:val="24"/>
        </w:rPr>
        <w:t>6.1</w:t>
      </w:r>
      <w:r>
        <w:rPr>
          <w:rFonts w:hint="eastAsia" w:ascii="宋体" w:hAnsi="宋体"/>
          <w:color w:val="000000"/>
          <w:sz w:val="24"/>
          <w:szCs w:val="24"/>
        </w:rPr>
        <w:t>投标货物的详细供货清单（主要包括配置情况、主要部件、配套件、备品备件及专用工具等的名称、品牌、型号规格、主要技术参数及性能、数量、单价、制造商全称及制造地点等）；</w:t>
      </w:r>
    </w:p>
    <w:p>
      <w:pPr>
        <w:spacing w:line="440" w:lineRule="exact"/>
        <w:ind w:firstLine="480" w:firstLineChars="200"/>
        <w:rPr>
          <w:rFonts w:ascii="宋体"/>
          <w:color w:val="000000"/>
          <w:sz w:val="24"/>
          <w:szCs w:val="24"/>
        </w:rPr>
      </w:pPr>
      <w:r>
        <w:rPr>
          <w:rFonts w:ascii="宋体" w:hAnsi="宋体"/>
          <w:color w:val="000000"/>
          <w:sz w:val="24"/>
          <w:szCs w:val="24"/>
        </w:rPr>
        <w:t>6.2</w:t>
      </w:r>
      <w:r>
        <w:rPr>
          <w:rFonts w:hint="eastAsia" w:ascii="宋体" w:hAnsi="宋体"/>
          <w:color w:val="000000"/>
          <w:sz w:val="24"/>
          <w:szCs w:val="24"/>
        </w:rPr>
        <w:t>卖方对买方操作、维护人员培训方案（包括培训人数、时间、地点、目的、内容、培训程度等）；</w:t>
      </w:r>
    </w:p>
    <w:p>
      <w:pPr>
        <w:spacing w:line="440" w:lineRule="exact"/>
        <w:ind w:firstLine="480" w:firstLineChars="200"/>
        <w:rPr>
          <w:rFonts w:ascii="宋体"/>
          <w:color w:val="000000"/>
          <w:sz w:val="24"/>
          <w:szCs w:val="24"/>
        </w:rPr>
      </w:pPr>
      <w:r>
        <w:rPr>
          <w:rFonts w:ascii="宋体" w:hAnsi="宋体"/>
          <w:color w:val="000000"/>
          <w:sz w:val="24"/>
          <w:szCs w:val="24"/>
        </w:rPr>
        <w:t>6.3</w:t>
      </w:r>
      <w:r>
        <w:rPr>
          <w:rFonts w:hint="eastAsia" w:ascii="宋体" w:hAnsi="宋体"/>
          <w:color w:val="000000"/>
          <w:sz w:val="24"/>
          <w:szCs w:val="24"/>
        </w:rPr>
        <w:t>投标货物交货时可提供的技术资料清单；</w:t>
      </w:r>
    </w:p>
    <w:p>
      <w:pPr>
        <w:spacing w:line="440" w:lineRule="exact"/>
        <w:ind w:firstLine="480" w:firstLineChars="200"/>
        <w:rPr>
          <w:rFonts w:ascii="宋体"/>
          <w:color w:val="auto"/>
          <w:sz w:val="24"/>
          <w:szCs w:val="24"/>
        </w:rPr>
      </w:pPr>
      <w:r>
        <w:rPr>
          <w:rFonts w:ascii="宋体" w:hAnsi="宋体"/>
          <w:color w:val="000000"/>
          <w:sz w:val="24"/>
          <w:szCs w:val="24"/>
        </w:rPr>
        <w:t>6.4</w:t>
      </w:r>
      <w:r>
        <w:rPr>
          <w:rFonts w:hint="eastAsia" w:ascii="宋体" w:hAnsi="宋体"/>
          <w:color w:val="000000"/>
          <w:sz w:val="24"/>
          <w:szCs w:val="24"/>
        </w:rPr>
        <w:t>卖方</w:t>
      </w:r>
      <w:r>
        <w:rPr>
          <w:rFonts w:hint="eastAsia" w:ascii="宋体" w:hAnsi="宋体"/>
          <w:color w:val="auto"/>
          <w:sz w:val="24"/>
          <w:szCs w:val="24"/>
        </w:rPr>
        <w:t>关于投标货物知识产权的承诺书（格式自拟）。</w:t>
      </w:r>
    </w:p>
    <w:p>
      <w:pPr>
        <w:widowControl/>
        <w:shd w:val="clear" w:color="auto" w:fill="FFFFFF"/>
        <w:spacing w:line="440" w:lineRule="exact"/>
        <w:ind w:firstLine="440"/>
        <w:jc w:val="left"/>
        <w:rPr>
          <w:rFonts w:ascii="宋体" w:hAnsi="宋体" w:cs="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投标人2018年</w:t>
      </w:r>
      <w:r>
        <w:rPr>
          <w:rFonts w:ascii="宋体" w:hAnsi="宋体" w:cs="宋体"/>
          <w:color w:val="auto"/>
          <w:kern w:val="0"/>
          <w:sz w:val="24"/>
          <w:szCs w:val="24"/>
        </w:rPr>
        <w:t>1</w:t>
      </w:r>
      <w:r>
        <w:rPr>
          <w:rFonts w:hint="eastAsia" w:ascii="宋体" w:hAnsi="宋体" w:cs="宋体"/>
          <w:color w:val="auto"/>
          <w:kern w:val="0"/>
          <w:sz w:val="24"/>
          <w:szCs w:val="24"/>
        </w:rPr>
        <w:t>月以来与本项目相关的业绩目录（格式见第四章）及合同复印件等材料，合同</w:t>
      </w:r>
      <w:r>
        <w:rPr>
          <w:rFonts w:ascii="宋体" w:hAnsi="宋体" w:cs="宋体"/>
          <w:color w:val="auto"/>
          <w:kern w:val="0"/>
          <w:sz w:val="24"/>
          <w:szCs w:val="24"/>
        </w:rPr>
        <w:t>原件备查</w:t>
      </w:r>
      <w:r>
        <w:rPr>
          <w:rFonts w:hint="eastAsia" w:ascii="宋体" w:hAnsi="宋体" w:cs="宋体"/>
          <w:color w:val="auto"/>
          <w:kern w:val="0"/>
          <w:sz w:val="24"/>
          <w:szCs w:val="24"/>
        </w:rPr>
        <w:t>。</w:t>
      </w:r>
    </w:p>
    <w:p>
      <w:pPr>
        <w:widowControl/>
        <w:shd w:val="clear" w:color="auto" w:fill="FFFFFF"/>
        <w:spacing w:line="440" w:lineRule="exact"/>
        <w:ind w:firstLine="440"/>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8.</w:t>
      </w:r>
      <w:r>
        <w:rPr>
          <w:rFonts w:hint="eastAsia" w:ascii="宋体" w:cs="宋体"/>
          <w:color w:val="000000" w:themeColor="text1"/>
          <w:kern w:val="0"/>
          <w:sz w:val="24"/>
          <w:szCs w:val="24"/>
          <w14:textFill>
            <w14:solidFill>
              <w14:schemeClr w14:val="tx1"/>
            </w14:solidFill>
          </w14:textFill>
        </w:rPr>
        <w:t>评分标准中涉及的其他相关材料。</w:t>
      </w:r>
    </w:p>
    <w:p>
      <w:pPr>
        <w:widowControl/>
        <w:shd w:val="clear" w:color="auto" w:fill="FFFFFF"/>
        <w:spacing w:line="440" w:lineRule="exact"/>
        <w:ind w:firstLine="44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9.小微企业声明函（格式见</w:t>
      </w:r>
      <w:r>
        <w:rPr>
          <w:rFonts w:ascii="宋体" w:hAnsi="宋体" w:cs="宋体"/>
          <w:color w:val="000000" w:themeColor="text1"/>
          <w:kern w:val="0"/>
          <w:sz w:val="24"/>
          <w:szCs w:val="24"/>
          <w14:textFill>
            <w14:solidFill>
              <w14:schemeClr w14:val="tx1"/>
            </w14:solidFill>
          </w14:textFill>
        </w:rPr>
        <w:t>第四章</w:t>
      </w:r>
      <w:r>
        <w:rPr>
          <w:rFonts w:hint="eastAsia" w:ascii="宋体" w:hAnsi="宋体" w:cs="宋体"/>
          <w:color w:val="000000" w:themeColor="text1"/>
          <w:kern w:val="0"/>
          <w:sz w:val="24"/>
          <w:szCs w:val="24"/>
          <w14:textFill>
            <w14:solidFill>
              <w14:schemeClr w14:val="tx1"/>
            </w14:solidFill>
          </w14:textFill>
        </w:rPr>
        <w:t>），未提供</w:t>
      </w:r>
      <w:r>
        <w:rPr>
          <w:rFonts w:ascii="宋体" w:hAnsi="宋体" w:cs="宋体"/>
          <w:color w:val="000000" w:themeColor="text1"/>
          <w:kern w:val="0"/>
          <w:sz w:val="24"/>
          <w:szCs w:val="24"/>
          <w14:textFill>
            <w14:solidFill>
              <w14:schemeClr w14:val="tx1"/>
            </w14:solidFill>
          </w14:textFill>
        </w:rPr>
        <w:t>者，作为放弃小</w:t>
      </w:r>
      <w:r>
        <w:rPr>
          <w:rFonts w:hint="eastAsia" w:ascii="宋体" w:hAnsi="宋体" w:cs="宋体"/>
          <w:color w:val="000000" w:themeColor="text1"/>
          <w:kern w:val="0"/>
          <w:sz w:val="24"/>
          <w:szCs w:val="24"/>
          <w14:textFill>
            <w14:solidFill>
              <w14:schemeClr w14:val="tx1"/>
            </w14:solidFill>
          </w14:textFill>
        </w:rPr>
        <w:t>微</w:t>
      </w:r>
      <w:r>
        <w:rPr>
          <w:rFonts w:ascii="宋体" w:hAnsi="宋体" w:cs="宋体"/>
          <w:color w:val="000000" w:themeColor="text1"/>
          <w:kern w:val="0"/>
          <w:sz w:val="24"/>
          <w:szCs w:val="24"/>
          <w14:textFill>
            <w14:solidFill>
              <w14:schemeClr w14:val="tx1"/>
            </w14:solidFill>
          </w14:textFill>
        </w:rPr>
        <w:t>企业资格处理。</w:t>
      </w:r>
    </w:p>
    <w:p>
      <w:pPr>
        <w:widowControl/>
        <w:shd w:val="clear" w:color="auto" w:fill="FFFFFF"/>
        <w:spacing w:line="440" w:lineRule="exact"/>
        <w:ind w:firstLine="440"/>
        <w:jc w:val="left"/>
        <w:rPr>
          <w:rFonts w:ascii="宋体" w:cs="宋体"/>
          <w:color w:val="000000" w:themeColor="text1"/>
          <w:kern w:val="0"/>
          <w:sz w:val="24"/>
          <w:szCs w:val="24"/>
          <w14:textFill>
            <w14:solidFill>
              <w14:schemeClr w14:val="tx1"/>
            </w14:solidFill>
          </w14:textFill>
        </w:rPr>
      </w:pPr>
      <w:r>
        <w:rPr>
          <w:rFonts w:ascii="宋体" w:cs="宋体"/>
          <w:color w:val="000000" w:themeColor="text1"/>
          <w:kern w:val="0"/>
          <w:sz w:val="24"/>
          <w:szCs w:val="24"/>
          <w14:textFill>
            <w14:solidFill>
              <w14:schemeClr w14:val="tx1"/>
            </w14:solidFill>
          </w14:textFill>
        </w:rPr>
        <w:t>10</w:t>
      </w:r>
      <w:r>
        <w:rPr>
          <w:rFonts w:hint="eastAsia" w:ascii="宋体" w:cs="宋体"/>
          <w:color w:val="000000" w:themeColor="text1"/>
          <w:kern w:val="0"/>
          <w:sz w:val="24"/>
          <w:szCs w:val="24"/>
          <w14:textFill>
            <w14:solidFill>
              <w14:schemeClr w14:val="tx1"/>
            </w14:solidFill>
          </w14:textFill>
        </w:rPr>
        <w:t>.投标人认为需要提供的</w:t>
      </w:r>
      <w:r>
        <w:rPr>
          <w:rFonts w:hint="eastAsia" w:ascii="宋体" w:hAnsi="宋体" w:cs="宋体"/>
          <w:color w:val="000000" w:themeColor="text1"/>
          <w:kern w:val="0"/>
          <w:sz w:val="24"/>
          <w:szCs w:val="24"/>
          <w14:textFill>
            <w14:solidFill>
              <w14:schemeClr w14:val="tx1"/>
            </w14:solidFill>
          </w14:textFill>
        </w:rPr>
        <w:t>其他相关材料。</w:t>
      </w:r>
    </w:p>
    <w:p>
      <w:pPr>
        <w:spacing w:line="520" w:lineRule="exact"/>
        <w:ind w:firstLine="480" w:firstLineChars="200"/>
        <w:rPr>
          <w:rFonts w:ascii="宋体" w:cs="宋体"/>
          <w:color w:val="000000" w:themeColor="text1"/>
          <w:kern w:val="0"/>
          <w:sz w:val="24"/>
          <w14:textFill>
            <w14:solidFill>
              <w14:schemeClr w14:val="tx1"/>
            </w14:solidFill>
          </w14:textFill>
        </w:rPr>
      </w:pPr>
      <w:r>
        <w:rPr>
          <w:color w:val="000000" w:themeColor="text1"/>
          <w:sz w:val="24"/>
          <w:szCs w:val="24"/>
          <w14:textFill>
            <w14:solidFill>
              <w14:schemeClr w14:val="tx1"/>
            </w14:solidFill>
          </w14:textFill>
        </w:rPr>
        <w:t>1-10</w:t>
      </w:r>
      <w:r>
        <w:rPr>
          <w:rFonts w:hint="eastAsia"/>
          <w:color w:val="000000" w:themeColor="text1"/>
          <w:sz w:val="24"/>
          <w:szCs w:val="24"/>
          <w14:textFill>
            <w14:solidFill>
              <w14:schemeClr w14:val="tx1"/>
            </w14:solidFill>
          </w14:textFill>
        </w:rPr>
        <w:t>项材料按顺序装订，上述有关原件带至开标现场备查。投标人须</w:t>
      </w:r>
      <w:r>
        <w:rPr>
          <w:rFonts w:hint="eastAsia" w:ascii="宋体" w:hAnsi="宋体" w:cs="宋体"/>
          <w:color w:val="000000" w:themeColor="text1"/>
          <w:kern w:val="0"/>
          <w:sz w:val="24"/>
          <w14:textFill>
            <w14:solidFill>
              <w14:schemeClr w14:val="tx1"/>
            </w14:solidFill>
          </w14:textFill>
        </w:rPr>
        <w:t>编制一式五份投标文件（包括一份正本和四份副本），每份投标文件右上角必须清楚地标明“正本”或“副本”字样，一旦正本和副本不符，以正本为准。</w:t>
      </w:r>
      <w:r>
        <w:rPr>
          <w:rFonts w:hint="eastAsia" w:ascii="宋体" w:hAnsi="宋体"/>
          <w:color w:val="000000" w:themeColor="text1"/>
          <w:sz w:val="24"/>
          <w:szCs w:val="24"/>
          <w14:textFill>
            <w14:solidFill>
              <w14:schemeClr w14:val="tx1"/>
            </w14:solidFill>
          </w14:textFill>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幅面打印或复印，并进行装订，如有资料超过</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幅面折叠成</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幅面；投标文件装订提倡采用胶装的形式。</w:t>
      </w:r>
      <w:r>
        <w:rPr>
          <w:rFonts w:hint="eastAsia" w:ascii="宋体" w:hAnsi="宋体"/>
          <w:color w:val="000000" w:themeColor="text1"/>
          <w:sz w:val="24"/>
          <w14:textFill>
            <w14:solidFill>
              <w14:schemeClr w14:val="tx1"/>
            </w14:solidFill>
          </w14:textFill>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000000" w:themeColor="text1"/>
          <w:kern w:val="0"/>
          <w:sz w:val="24"/>
          <w14:textFill>
            <w14:solidFill>
              <w14:schemeClr w14:val="tx1"/>
            </w14:solidFill>
          </w14:textFill>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投标人应承担其编制投标文件、递交投标文件等所涉及的一切费用，无论评标结果如何，采购人对上述费用均不负任何责任。</w:t>
      </w:r>
      <w:r>
        <w:rPr>
          <w:rFonts w:hint="eastAsia" w:ascii="宋体" w:hAnsi="宋体" w:cs="宋体"/>
          <w:color w:val="000000" w:themeColor="text1"/>
          <w:kern w:val="0"/>
          <w:sz w:val="24"/>
          <w14:textFill>
            <w14:solidFill>
              <w14:schemeClr w14:val="tx1"/>
            </w14:solidFill>
          </w14:textFill>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bCs/>
          <w:color w:val="000000" w:themeColor="text1"/>
          <w:spacing w:val="15"/>
          <w:kern w:val="0"/>
          <w:sz w:val="24"/>
          <w:szCs w:val="24"/>
          <w14:textFill>
            <w14:solidFill>
              <w14:schemeClr w14:val="tx1"/>
            </w14:solidFill>
          </w14:textFill>
        </w:rPr>
        <w:t>六、投标文件递交时间、地点</w:t>
      </w:r>
    </w:p>
    <w:p>
      <w:pPr>
        <w:spacing w:line="520" w:lineRule="exact"/>
        <w:ind w:firstLine="540" w:firstLineChars="200"/>
        <w:rPr>
          <w:color w:val="000000" w:themeColor="text1"/>
          <w:spacing w:val="15"/>
          <w:kern w:val="0"/>
          <w:sz w:val="24"/>
          <w:szCs w:val="24"/>
          <w:highlight w:val="none"/>
          <w14:textFill>
            <w14:solidFill>
              <w14:schemeClr w14:val="tx1"/>
            </w14:solidFill>
          </w14:textFill>
        </w:rPr>
      </w:pPr>
      <w:r>
        <w:rPr>
          <w:color w:val="000000" w:themeColor="text1"/>
          <w:spacing w:val="15"/>
          <w:kern w:val="0"/>
          <w:sz w:val="24"/>
          <w:szCs w:val="24"/>
          <w:highlight w:val="none"/>
          <w14:textFill>
            <w14:solidFill>
              <w14:schemeClr w14:val="tx1"/>
            </w14:solidFill>
          </w14:textFill>
        </w:rPr>
        <w:t>1.</w:t>
      </w:r>
      <w:r>
        <w:rPr>
          <w:rFonts w:hint="eastAsia"/>
          <w:color w:val="000000" w:themeColor="text1"/>
          <w:spacing w:val="15"/>
          <w:kern w:val="0"/>
          <w:sz w:val="24"/>
          <w:szCs w:val="24"/>
          <w:highlight w:val="none"/>
          <w14:textFill>
            <w14:solidFill>
              <w14:schemeClr w14:val="tx1"/>
            </w14:solidFill>
          </w14:textFill>
        </w:rPr>
        <w:t>投标文件递交时间</w:t>
      </w:r>
    </w:p>
    <w:p>
      <w:pPr>
        <w:spacing w:line="520" w:lineRule="exact"/>
        <w:ind w:firstLine="540" w:firstLineChars="200"/>
        <w:rPr>
          <w:color w:val="000000" w:themeColor="text1"/>
          <w:spacing w:val="15"/>
          <w:kern w:val="0"/>
          <w:sz w:val="24"/>
          <w:szCs w:val="24"/>
          <w14:textFill>
            <w14:solidFill>
              <w14:schemeClr w14:val="tx1"/>
            </w14:solidFill>
          </w14:textFill>
        </w:rPr>
      </w:pPr>
      <w:r>
        <w:rPr>
          <w:rFonts w:hint="eastAsia" w:ascii="宋体" w:hAnsi="宋体" w:cs="Arial"/>
          <w:color w:val="000000" w:themeColor="text1"/>
          <w:spacing w:val="15"/>
          <w:kern w:val="0"/>
          <w:sz w:val="24"/>
          <w:szCs w:val="24"/>
          <w:highlight w:val="none"/>
          <w14:textFill>
            <w14:solidFill>
              <w14:schemeClr w14:val="tx1"/>
            </w14:solidFill>
          </w14:textFill>
        </w:rPr>
        <w:t>2021年4</w:t>
      </w:r>
      <w:r>
        <w:rPr>
          <w:rFonts w:hint="eastAsia" w:ascii="宋体" w:hAnsi="宋体" w:cs="Arial"/>
          <w:spacing w:val="15"/>
          <w:kern w:val="0"/>
          <w:sz w:val="24"/>
          <w:szCs w:val="24"/>
          <w:highlight w:val="none"/>
        </w:rPr>
        <w:t>月</w:t>
      </w:r>
      <w:r>
        <w:rPr>
          <w:rFonts w:hint="eastAsia" w:ascii="宋体" w:hAnsi="宋体" w:cs="Arial"/>
          <w:spacing w:val="15"/>
          <w:kern w:val="0"/>
          <w:sz w:val="24"/>
          <w:szCs w:val="24"/>
          <w:highlight w:val="none"/>
          <w:lang w:val="en-US" w:eastAsia="zh-CN"/>
        </w:rPr>
        <w:t>29</w:t>
      </w:r>
      <w:r>
        <w:rPr>
          <w:rFonts w:hint="eastAsia" w:ascii="宋体" w:hAnsi="宋体" w:cs="Arial"/>
          <w:color w:val="000000" w:themeColor="text1"/>
          <w:spacing w:val="15"/>
          <w:kern w:val="0"/>
          <w:sz w:val="24"/>
          <w:szCs w:val="24"/>
          <w:highlight w:val="none"/>
          <w14:textFill>
            <w14:solidFill>
              <w14:schemeClr w14:val="tx1"/>
            </w14:solidFill>
          </w14:textFill>
        </w:rPr>
        <w:t>日下午3：00。</w:t>
      </w:r>
      <w:r>
        <w:rPr>
          <w:rFonts w:hint="eastAsia"/>
          <w:color w:val="000000" w:themeColor="text1"/>
          <w:spacing w:val="15"/>
          <w:kern w:val="0"/>
          <w:sz w:val="24"/>
          <w:szCs w:val="24"/>
          <w:highlight w:val="none"/>
          <w14:textFill>
            <w14:solidFill>
              <w14:schemeClr w14:val="tx1"/>
            </w14:solidFill>
          </w14:textFill>
        </w:rPr>
        <w:t>采购</w:t>
      </w:r>
      <w:r>
        <w:rPr>
          <w:rFonts w:hint="eastAsia"/>
          <w:color w:val="000000" w:themeColor="text1"/>
          <w:spacing w:val="15"/>
          <w:kern w:val="0"/>
          <w:sz w:val="24"/>
          <w:szCs w:val="24"/>
          <w14:textFill>
            <w14:solidFill>
              <w14:schemeClr w14:val="tx1"/>
            </w14:solidFill>
          </w14:textFill>
        </w:rPr>
        <w:t>人拒绝接收在规定的投标截止时间后递交的任何投标文件。</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投标人须服从学校新冠肺炎防控管理，须安排健康人员参加投标、开标活动，现场服从学校管理。</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ascii="Arial" w:hAnsi="Arial" w:cs="Arial"/>
          <w:color w:val="000000" w:themeColor="text1"/>
          <w:kern w:val="0"/>
          <w:sz w:val="24"/>
          <w:szCs w:val="24"/>
          <w14:textFill>
            <w14:solidFill>
              <w14:schemeClr w14:val="tx1"/>
            </w14:solidFill>
          </w14:textFill>
        </w:rPr>
        <w:t>2.</w:t>
      </w:r>
      <w:r>
        <w:rPr>
          <w:rFonts w:hint="eastAsia" w:ascii="Arial" w:hAnsi="Arial" w:cs="Arial"/>
          <w:color w:val="000000" w:themeColor="text1"/>
          <w:kern w:val="0"/>
          <w:sz w:val="24"/>
          <w:szCs w:val="24"/>
          <w14:textFill>
            <w14:solidFill>
              <w14:schemeClr w14:val="tx1"/>
            </w14:solidFill>
          </w14:textFill>
        </w:rPr>
        <w:t>投标文件接收地点</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投标人凭汇款转账凭证(材料费）送达到淮阴工学院招标办（淮阴工学院枚乘路校区北园大门东侧收发室或其他指定地点），送往其它部门无效。投标人在投标现场领取资料费发票。</w:t>
      </w:r>
    </w:p>
    <w:p>
      <w:pPr>
        <w:spacing w:line="52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投标有效期</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从提交投标文件的截止之日起</w:t>
      </w:r>
      <w:r>
        <w:rPr>
          <w:color w:val="000000" w:themeColor="text1"/>
          <w:spacing w:val="15"/>
          <w:kern w:val="0"/>
          <w:sz w:val="24"/>
          <w:szCs w:val="24"/>
          <w14:textFill>
            <w14:solidFill>
              <w14:schemeClr w14:val="tx1"/>
            </w14:solidFill>
          </w14:textFill>
        </w:rPr>
        <w:t>90</w:t>
      </w:r>
      <w:r>
        <w:rPr>
          <w:rFonts w:hint="eastAsia"/>
          <w:color w:val="000000" w:themeColor="text1"/>
          <w:spacing w:val="15"/>
          <w:kern w:val="0"/>
          <w:sz w:val="24"/>
          <w:szCs w:val="24"/>
          <w14:textFill>
            <w14:solidFill>
              <w14:schemeClr w14:val="tx1"/>
            </w14:solidFill>
          </w14:textFill>
        </w:rPr>
        <w:t>天。</w:t>
      </w:r>
      <w:r>
        <w:rPr>
          <w:rFonts w:hint="eastAsia" w:ascii="Arial" w:hAnsi="Arial" w:cs="Arial"/>
          <w:color w:val="000000" w:themeColor="text1"/>
          <w:kern w:val="0"/>
          <w:sz w:val="24"/>
          <w:szCs w:val="24"/>
          <w14:textFill>
            <w14:solidFill>
              <w14:schemeClr w14:val="tx1"/>
            </w14:solidFill>
          </w14:textFill>
        </w:rPr>
        <w:t>投标文件中承诺投标有效期少于</w:t>
      </w:r>
      <w:r>
        <w:rPr>
          <w:rFonts w:ascii="Arial" w:hAnsi="Arial" w:cs="Arial"/>
          <w:color w:val="000000" w:themeColor="text1"/>
          <w:kern w:val="0"/>
          <w:sz w:val="24"/>
          <w:szCs w:val="24"/>
          <w14:textFill>
            <w14:solidFill>
              <w14:schemeClr w14:val="tx1"/>
            </w14:solidFill>
          </w14:textFill>
        </w:rPr>
        <w:t>90</w:t>
      </w:r>
      <w:r>
        <w:rPr>
          <w:rFonts w:hint="eastAsia" w:ascii="Arial" w:hAnsi="Arial" w:cs="Arial"/>
          <w:color w:val="000000" w:themeColor="text1"/>
          <w:kern w:val="0"/>
          <w:sz w:val="24"/>
          <w:szCs w:val="24"/>
          <w14:textFill>
            <w14:solidFill>
              <w14:schemeClr w14:val="tx1"/>
            </w14:solidFill>
          </w14:textFill>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ascii="Arial" w:hAnsi="Arial" w:cs="Arial"/>
          <w:color w:val="000000" w:themeColor="text1"/>
          <w:kern w:val="0"/>
          <w:sz w:val="24"/>
          <w:szCs w:val="24"/>
          <w14:textFill>
            <w14:solidFill>
              <w14:schemeClr w14:val="tx1"/>
            </w14:solidFill>
          </w14:textFill>
        </w:rPr>
        <w:t>4.</w:t>
      </w:r>
      <w:r>
        <w:rPr>
          <w:rFonts w:hint="eastAsia" w:ascii="Arial" w:hAnsi="Arial" w:cs="Arial"/>
          <w:color w:val="000000" w:themeColor="text1"/>
          <w:kern w:val="0"/>
          <w:sz w:val="24"/>
          <w:szCs w:val="24"/>
          <w14:textFill>
            <w14:solidFill>
              <w14:schemeClr w14:val="tx1"/>
            </w14:solidFill>
          </w14:textFill>
        </w:rPr>
        <w:t>投标文件的修改和撤回</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投标人在递交投标文件后可以对其修改或撤回，但这种修改和撤回，必须在规定的投标截止时间前。投标人不得在投标截止时间起至投标有效期满前撤回投标文件。</w:t>
      </w:r>
    </w:p>
    <w:p>
      <w:pPr>
        <w:tabs>
          <w:tab w:val="left" w:pos="2820"/>
        </w:tabs>
        <w:spacing w:line="440" w:lineRule="exact"/>
        <w:ind w:firstLine="540" w:firstLineChars="200"/>
        <w:rPr>
          <w:rFonts w:ascii="宋体" w:cs="Arial"/>
          <w:color w:val="000000" w:themeColor="text1"/>
          <w:spacing w:val="15"/>
          <w:kern w:val="0"/>
          <w:sz w:val="24"/>
          <w14:textFill>
            <w14:solidFill>
              <w14:schemeClr w14:val="tx1"/>
            </w14:solidFill>
          </w14:textFill>
        </w:rPr>
      </w:pPr>
      <w:r>
        <w:rPr>
          <w:rFonts w:hint="eastAsia" w:ascii="宋体" w:hAnsi="宋体" w:cs="Arial"/>
          <w:bCs/>
          <w:color w:val="000000" w:themeColor="text1"/>
          <w:spacing w:val="15"/>
          <w:kern w:val="0"/>
          <w:sz w:val="24"/>
          <w14:textFill>
            <w14:solidFill>
              <w14:schemeClr w14:val="tx1"/>
            </w14:solidFill>
          </w14:textFill>
        </w:rPr>
        <w:t>七、开标时间及地点</w:t>
      </w:r>
    </w:p>
    <w:p>
      <w:pPr>
        <w:widowControl/>
        <w:spacing w:line="440" w:lineRule="exact"/>
        <w:ind w:firstLine="540" w:firstLineChars="200"/>
        <w:jc w:val="left"/>
        <w:rPr>
          <w:rFonts w:ascii="宋体" w:cs="Arial"/>
          <w:color w:val="000000" w:themeColor="text1"/>
          <w:spacing w:val="15"/>
          <w:kern w:val="0"/>
          <w:sz w:val="24"/>
          <w:highlight w:val="none"/>
          <w14:textFill>
            <w14:solidFill>
              <w14:schemeClr w14:val="tx1"/>
            </w14:solidFill>
          </w14:textFill>
        </w:rPr>
      </w:pPr>
      <w:r>
        <w:rPr>
          <w:rFonts w:ascii="宋体" w:hAnsi="宋体" w:cs="Arial"/>
          <w:color w:val="000000" w:themeColor="text1"/>
          <w:spacing w:val="15"/>
          <w:kern w:val="0"/>
          <w:sz w:val="24"/>
          <w:highlight w:val="none"/>
          <w14:textFill>
            <w14:solidFill>
              <w14:schemeClr w14:val="tx1"/>
            </w14:solidFill>
          </w14:textFill>
        </w:rPr>
        <w:t>1</w:t>
      </w:r>
      <w:r>
        <w:rPr>
          <w:rFonts w:ascii="宋体" w:cs="Arial"/>
          <w:color w:val="000000" w:themeColor="text1"/>
          <w:spacing w:val="15"/>
          <w:kern w:val="0"/>
          <w:sz w:val="24"/>
          <w:highlight w:val="none"/>
          <w14:textFill>
            <w14:solidFill>
              <w14:schemeClr w14:val="tx1"/>
            </w14:solidFill>
          </w14:textFill>
        </w:rPr>
        <w:t>.</w:t>
      </w:r>
      <w:r>
        <w:rPr>
          <w:rFonts w:hint="eastAsia" w:ascii="宋体" w:hAnsi="宋体" w:cs="Arial"/>
          <w:color w:val="000000" w:themeColor="text1"/>
          <w:spacing w:val="15"/>
          <w:kern w:val="0"/>
          <w:sz w:val="24"/>
          <w:highlight w:val="none"/>
          <w14:textFill>
            <w14:solidFill>
              <w14:schemeClr w14:val="tx1"/>
            </w14:solidFill>
          </w14:textFill>
        </w:rPr>
        <w:t>开标时间：2021年4月</w:t>
      </w:r>
      <w:r>
        <w:rPr>
          <w:rFonts w:hint="eastAsia" w:ascii="宋体" w:hAnsi="宋体" w:cs="Arial"/>
          <w:color w:val="000000" w:themeColor="text1"/>
          <w:spacing w:val="15"/>
          <w:kern w:val="0"/>
          <w:sz w:val="24"/>
          <w:highlight w:val="none"/>
          <w:lang w:val="en-US" w:eastAsia="zh-CN"/>
          <w14:textFill>
            <w14:solidFill>
              <w14:schemeClr w14:val="tx1"/>
            </w14:solidFill>
          </w14:textFill>
        </w:rPr>
        <w:t>29</w:t>
      </w:r>
      <w:r>
        <w:rPr>
          <w:rFonts w:hint="eastAsia" w:ascii="宋体" w:hAnsi="宋体" w:cs="Arial"/>
          <w:color w:val="000000" w:themeColor="text1"/>
          <w:spacing w:val="15"/>
          <w:kern w:val="0"/>
          <w:sz w:val="24"/>
          <w:highlight w:val="none"/>
          <w14:textFill>
            <w14:solidFill>
              <w14:schemeClr w14:val="tx1"/>
            </w14:solidFill>
          </w14:textFill>
        </w:rPr>
        <w:t>日下午3：00</w:t>
      </w:r>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2</w:t>
      </w:r>
      <w:r>
        <w:rPr>
          <w:rFonts w:ascii="宋体" w:cs="Arial"/>
          <w:color w:val="000000" w:themeColor="text1"/>
          <w:spacing w:val="15"/>
          <w:kern w:val="0"/>
          <w:sz w:val="24"/>
          <w14:textFill>
            <w14:solidFill>
              <w14:schemeClr w14:val="tx1"/>
            </w14:solidFill>
          </w14:textFill>
        </w:rPr>
        <w:t>.</w:t>
      </w:r>
      <w:r>
        <w:rPr>
          <w:rFonts w:hint="eastAsia" w:ascii="宋体" w:hAnsi="宋体" w:cs="Arial"/>
          <w:color w:val="000000" w:themeColor="text1"/>
          <w:spacing w:val="15"/>
          <w:kern w:val="0"/>
          <w:sz w:val="24"/>
          <w14:textFill>
            <w14:solidFill>
              <w14:schemeClr w14:val="tx1"/>
            </w14:solidFill>
          </w14:textFill>
        </w:rPr>
        <w:t>开标地点：</w:t>
      </w:r>
      <w:r>
        <w:rPr>
          <w:rFonts w:hint="eastAsia" w:ascii="Arial" w:hAnsi="Arial" w:cs="Arial"/>
          <w:color w:val="000000" w:themeColor="text1"/>
          <w:kern w:val="0"/>
          <w:sz w:val="24"/>
          <w:szCs w:val="24"/>
          <w14:textFill>
            <w14:solidFill>
              <w14:schemeClr w14:val="tx1"/>
            </w14:solidFill>
          </w14:textFill>
        </w:rPr>
        <w:t>淮阴工学院枚乘路校区北园大门东侧收发室或其他指定地点（联系电话</w:t>
      </w:r>
      <w:r>
        <w:rPr>
          <w:rFonts w:ascii="Arial" w:hAnsi="Arial" w:cs="Arial"/>
          <w:color w:val="000000" w:themeColor="text1"/>
          <w:kern w:val="0"/>
          <w:sz w:val="24"/>
          <w:szCs w:val="24"/>
          <w14:textFill>
            <w14:solidFill>
              <w14:schemeClr w14:val="tx1"/>
            </w14:solidFill>
          </w14:textFill>
        </w:rPr>
        <w:t>：</w:t>
      </w:r>
      <w:r>
        <w:rPr>
          <w:rFonts w:hint="eastAsia" w:ascii="Arial" w:hAnsi="Arial" w:cs="Arial"/>
          <w:color w:val="000000" w:themeColor="text1"/>
          <w:kern w:val="0"/>
          <w:sz w:val="24"/>
          <w:szCs w:val="24"/>
          <w14:textFill>
            <w14:solidFill>
              <w14:schemeClr w14:val="tx1"/>
            </w14:solidFill>
          </w14:textFill>
        </w:rPr>
        <w:t>0517-83559815）</w:t>
      </w:r>
      <w:r>
        <w:rPr>
          <w:rFonts w:hint="eastAsia" w:ascii="宋体" w:hAnsi="宋体" w:cs="Arial"/>
          <w:color w:val="000000" w:themeColor="text1"/>
          <w:spacing w:val="15"/>
          <w:kern w:val="0"/>
          <w:sz w:val="24"/>
          <w14:textFill>
            <w14:solidFill>
              <w14:schemeClr w14:val="tx1"/>
            </w14:solidFill>
          </w14:textFill>
        </w:rPr>
        <w:t>。</w:t>
      </w:r>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3.</w:t>
      </w:r>
      <w:r>
        <w:rPr>
          <w:rFonts w:hint="eastAsia" w:ascii="宋体" w:hAnsi="宋体" w:cs="Arial"/>
          <w:color w:val="000000" w:themeColor="text1"/>
          <w:spacing w:val="15"/>
          <w:kern w:val="0"/>
          <w:sz w:val="24"/>
          <w14:textFill>
            <w14:solidFill>
              <w14:schemeClr w14:val="tx1"/>
            </w14:solidFill>
          </w14:textFill>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000000" w:themeColor="text1"/>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八</w:t>
      </w:r>
      <w:r>
        <w:rPr>
          <w:rFonts w:hint="eastAsia"/>
          <w:color w:val="000000" w:themeColor="text1"/>
          <w:kern w:val="0"/>
          <w:sz w:val="24"/>
          <w14:textFill>
            <w14:solidFill>
              <w14:schemeClr w14:val="tx1"/>
            </w14:solidFill>
          </w14:textFill>
        </w:rPr>
        <w:t>、评标办法</w:t>
      </w:r>
    </w:p>
    <w:p>
      <w:pPr>
        <w:widowControl/>
        <w:spacing w:line="44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14:textFill>
            <w14:solidFill>
              <w14:schemeClr w14:val="tx1"/>
            </w14:solidFill>
          </w14:textFill>
        </w:rPr>
        <w:t>,</w:t>
      </w:r>
      <w:r>
        <w:rPr>
          <w:rFonts w:hint="eastAsia" w:ascii="Arial" w:hAnsi="Arial" w:cs="Arial"/>
          <w:color w:val="000000" w:themeColor="text1"/>
          <w:kern w:val="0"/>
          <w:sz w:val="24"/>
          <w:szCs w:val="24"/>
          <w14:textFill>
            <w14:solidFill>
              <w14:schemeClr w14:val="tx1"/>
            </w14:solidFill>
          </w14:textFill>
        </w:rPr>
        <w:t>且按照评审因素的量化指标评审得分最高的投标人为中标候选人的评标方法。</w:t>
      </w:r>
    </w:p>
    <w:p>
      <w:pPr>
        <w:widowControl/>
        <w:spacing w:line="440" w:lineRule="exact"/>
        <w:ind w:firstLine="480" w:firstLineChars="200"/>
        <w:rPr>
          <w:rFonts w:cs="Arial"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w:t>
      </w:r>
      <w:r>
        <w:rPr>
          <w:rFonts w:asciiTheme="minorEastAsia" w:hAnsiTheme="minorEastAsia" w:eastAsiaTheme="minorEastAsia"/>
          <w:sz w:val="24"/>
          <w:szCs w:val="24"/>
        </w:rPr>
        <w:t>10</w:t>
      </w:r>
      <w:r>
        <w:rPr>
          <w:rFonts w:hint="eastAsia" w:asciiTheme="minorEastAsia" w:hAnsiTheme="minorEastAsia" w:eastAsiaTheme="minorEastAsia"/>
          <w:sz w:val="24"/>
          <w:szCs w:val="24"/>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评委会将依据评分标准（见下表）进行评标，本评分标准的总分为</w:t>
      </w:r>
      <w:r>
        <w:rPr>
          <w:rFonts w:ascii="Arial" w:hAnsi="Arial" w:cs="Arial"/>
          <w:color w:val="000000" w:themeColor="text1"/>
          <w:kern w:val="0"/>
          <w:sz w:val="24"/>
          <w:szCs w:val="24"/>
          <w14:textFill>
            <w14:solidFill>
              <w14:schemeClr w14:val="tx1"/>
            </w14:solidFill>
          </w14:textFill>
        </w:rPr>
        <w:t>100</w:t>
      </w:r>
      <w:r>
        <w:rPr>
          <w:rFonts w:hint="eastAsia" w:ascii="Arial" w:hAnsi="Arial" w:cs="Arial"/>
          <w:color w:val="000000" w:themeColor="text1"/>
          <w:kern w:val="0"/>
          <w:sz w:val="24"/>
          <w:szCs w:val="24"/>
          <w14:textFill>
            <w14:solidFill>
              <w14:schemeClr w14:val="tx1"/>
            </w14:solidFill>
          </w14:textFill>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若投标不足</w:t>
      </w:r>
      <w:r>
        <w:rPr>
          <w:rFonts w:ascii="Arial" w:hAnsi="Arial" w:cs="Arial"/>
          <w:color w:val="000000" w:themeColor="text1"/>
          <w:kern w:val="0"/>
          <w:sz w:val="24"/>
          <w:szCs w:val="24"/>
          <w14:textFill>
            <w14:solidFill>
              <w14:schemeClr w14:val="tx1"/>
            </w14:solidFill>
          </w14:textFill>
        </w:rPr>
        <w:t>3</w:t>
      </w:r>
      <w:r>
        <w:rPr>
          <w:rFonts w:hint="eastAsia" w:ascii="Arial" w:hAnsi="Arial" w:cs="Arial"/>
          <w:color w:val="000000" w:themeColor="text1"/>
          <w:kern w:val="0"/>
          <w:sz w:val="24"/>
          <w:szCs w:val="24"/>
          <w14:textFill>
            <w14:solidFill>
              <w14:schemeClr w14:val="tx1"/>
            </w14:solidFill>
          </w14:textFill>
        </w:rPr>
        <w:t>家或实质性响应不足</w:t>
      </w:r>
      <w:r>
        <w:rPr>
          <w:rFonts w:ascii="Arial" w:hAnsi="Arial" w:cs="Arial"/>
          <w:color w:val="000000" w:themeColor="text1"/>
          <w:kern w:val="0"/>
          <w:sz w:val="24"/>
          <w:szCs w:val="24"/>
          <w14:textFill>
            <w14:solidFill>
              <w14:schemeClr w14:val="tx1"/>
            </w14:solidFill>
          </w14:textFill>
        </w:rPr>
        <w:t>3</w:t>
      </w:r>
      <w:r>
        <w:rPr>
          <w:rFonts w:hint="eastAsia" w:ascii="Arial" w:hAnsi="Arial" w:cs="Arial"/>
          <w:color w:val="000000" w:themeColor="text1"/>
          <w:kern w:val="0"/>
          <w:sz w:val="24"/>
          <w:szCs w:val="24"/>
          <w14:textFill>
            <w14:solidFill>
              <w14:schemeClr w14:val="tx1"/>
            </w14:solidFill>
          </w14:textFill>
        </w:rPr>
        <w:t>家，采购人可以宣布项目流标或可采用竞争性磋商等方式确定供货商。</w:t>
      </w:r>
    </w:p>
    <w:p>
      <w:pPr>
        <w:tabs>
          <w:tab w:val="left" w:pos="2820"/>
        </w:tabs>
        <w:spacing w:line="44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评分标准</w:t>
      </w:r>
    </w:p>
    <w:tbl>
      <w:tblPr>
        <w:tblStyle w:val="12"/>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884"/>
        <w:gridCol w:w="10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271" w:type="dxa"/>
            <w:tcBorders>
              <w:top w:val="single" w:color="000000" w:sz="4" w:space="0"/>
              <w:right w:val="single" w:color="auto" w:sz="4" w:space="0"/>
            </w:tcBorders>
            <w:vAlign w:val="center"/>
          </w:tcPr>
          <w:p>
            <w:pPr>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684" w:type="dxa"/>
            <w:tcBorders>
              <w:top w:val="single" w:color="000000" w:sz="4" w:space="0"/>
            </w:tcBorders>
            <w:vAlign w:val="center"/>
          </w:tcPr>
          <w:p>
            <w:pPr>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分数</w:t>
            </w:r>
          </w:p>
        </w:tc>
        <w:tc>
          <w:tcPr>
            <w:tcW w:w="5884" w:type="dxa"/>
            <w:tcBorders>
              <w:top w:val="single" w:color="000000" w:sz="4" w:space="0"/>
            </w:tcBorders>
            <w:vAlign w:val="center"/>
          </w:tcPr>
          <w:p>
            <w:pPr>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评分标准</w:t>
            </w:r>
          </w:p>
        </w:tc>
        <w:tc>
          <w:tcPr>
            <w:tcW w:w="1041" w:type="dxa"/>
            <w:tcBorders>
              <w:top w:val="single" w:color="000000" w:sz="4" w:space="0"/>
            </w:tcBorders>
            <w:vAlign w:val="center"/>
          </w:tcPr>
          <w:p>
            <w:pPr>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11" w:hRule="atLeast"/>
          <w:jc w:val="center"/>
        </w:trPr>
        <w:tc>
          <w:tcPr>
            <w:tcW w:w="1271" w:type="dxa"/>
            <w:vAlign w:val="center"/>
          </w:tcPr>
          <w:p>
            <w:pPr>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投标报价</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40</w:t>
            </w:r>
          </w:p>
        </w:tc>
        <w:tc>
          <w:tcPr>
            <w:tcW w:w="5884" w:type="dxa"/>
            <w:vAlign w:val="center"/>
          </w:tcPr>
          <w:p>
            <w:pP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以满足招标要求且投标报价最低的有效报价为评标基准价，投标报价等于基准价得</w:t>
            </w:r>
            <w:r>
              <w:rPr>
                <w:rFonts w:ascii="宋体" w:hAnsi="宋体" w:cs="宋体"/>
                <w:color w:val="000000" w:themeColor="text1"/>
                <w:kern w:val="0"/>
                <w:szCs w:val="21"/>
                <w14:textFill>
                  <w14:solidFill>
                    <w14:schemeClr w14:val="tx1"/>
                  </w14:solidFill>
                </w14:textFill>
              </w:rPr>
              <w:t>40</w:t>
            </w:r>
            <w:r>
              <w:rPr>
                <w:rFonts w:hint="eastAsia" w:ascii="宋体" w:hAnsi="宋体" w:cs="宋体"/>
                <w:color w:val="000000" w:themeColor="text1"/>
                <w:kern w:val="0"/>
                <w:szCs w:val="21"/>
                <w14:textFill>
                  <w14:solidFill>
                    <w14:schemeClr w14:val="tx1"/>
                  </w14:solidFill>
                </w14:textFill>
              </w:rPr>
              <w:t>分，投标价格高于基准价的按下列公式计算：</w:t>
            </w:r>
          </w:p>
          <w:p>
            <w:pP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投标报价得分</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（评标基准价</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投标报价）</w:t>
            </w:r>
            <w:r>
              <w:rPr>
                <w:rFonts w:ascii="宋体" w:hAnsi="宋体" w:cs="宋体"/>
                <w:color w:val="000000" w:themeColor="text1"/>
                <w:kern w:val="0"/>
                <w:szCs w:val="21"/>
                <w14:textFill>
                  <w14:solidFill>
                    <w14:schemeClr w14:val="tx1"/>
                  </w14:solidFill>
                </w14:textFill>
              </w:rPr>
              <w:t>*40</w:t>
            </w:r>
          </w:p>
        </w:tc>
        <w:tc>
          <w:tcPr>
            <w:tcW w:w="1041" w:type="dxa"/>
            <w:vAlign w:val="center"/>
          </w:tcPr>
          <w:p>
            <w:pPr>
              <w:jc w:val="center"/>
              <w:rPr>
                <w:rFonts w:ascii="宋体" w:cs="宋体"/>
                <w:color w:val="000000" w:themeColor="text1"/>
                <w:kern w:val="0"/>
                <w:sz w:val="2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571" w:hRule="atLeast"/>
          <w:jc w:val="center"/>
        </w:trPr>
        <w:tc>
          <w:tcPr>
            <w:tcW w:w="1271" w:type="dxa"/>
            <w:tcBorders>
              <w:bottom w:val="single" w:color="auto" w:sz="4" w:space="0"/>
            </w:tcBorders>
            <w:vAlign w:val="center"/>
          </w:tcPr>
          <w:p>
            <w:pPr>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技术指标</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40</w:t>
            </w:r>
          </w:p>
        </w:tc>
        <w:tc>
          <w:tcPr>
            <w:tcW w:w="5884" w:type="dxa"/>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根据投标人对技术参数的响应情况进行评分。</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完全响应招标文件要求的，得</w:t>
            </w:r>
            <w:r>
              <w:rPr>
                <w:rFonts w:ascii="宋体" w:hAnsi="宋体" w:cs="宋体"/>
                <w:kern w:val="0"/>
                <w:szCs w:val="21"/>
              </w:rPr>
              <w:t>40</w:t>
            </w:r>
            <w:r>
              <w:rPr>
                <w:rFonts w:hint="eastAsia" w:ascii="宋体" w:hAnsi="宋体" w:cs="宋体"/>
                <w:color w:val="000000" w:themeColor="text1"/>
                <w:kern w:val="0"/>
                <w:szCs w:val="21"/>
                <w14:textFill>
                  <w14:solidFill>
                    <w14:schemeClr w14:val="tx1"/>
                  </w14:solidFill>
                </w14:textFill>
              </w:rPr>
              <w:t>分。 “</w:t>
            </w:r>
            <w:r>
              <w:rPr>
                <w:rFonts w:hint="eastAsia"/>
                <w:color w:val="000000" w:themeColor="text1"/>
                <w:sz w:val="24"/>
                <w:lang w:val="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”技术参数每负偏离一项的，扣2分。其他参数每负偏离一项的，扣1分，本项得分低于</w:t>
            </w:r>
            <w:r>
              <w:rPr>
                <w:rFonts w:ascii="宋体" w:hAnsi="宋体" w:cs="宋体"/>
                <w:color w:val="000000" w:themeColor="text1"/>
                <w:kern w:val="0"/>
                <w:szCs w:val="21"/>
                <w14:textFill>
                  <w14:solidFill>
                    <w14:schemeClr w14:val="tx1"/>
                  </w14:solidFill>
                </w14:textFill>
              </w:rPr>
              <w:t>30</w:t>
            </w:r>
            <w:r>
              <w:rPr>
                <w:rFonts w:hint="eastAsia" w:ascii="宋体" w:hAnsi="宋体" w:cs="宋体"/>
                <w:color w:val="000000" w:themeColor="text1"/>
                <w:kern w:val="0"/>
                <w:szCs w:val="21"/>
                <w14:textFill>
                  <w14:solidFill>
                    <w14:schemeClr w14:val="tx1"/>
                  </w14:solidFill>
                </w14:textFill>
              </w:rPr>
              <w:t>分的，为无效投标。</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注：若技术参数中要求提供相关证明材料的须按要求提供相关证明材料复印件作为响应依据，否则视为不响应该条款。</w:t>
            </w:r>
          </w:p>
        </w:tc>
        <w:tc>
          <w:tcPr>
            <w:tcW w:w="1041" w:type="dxa"/>
            <w:vAlign w:val="center"/>
          </w:tcPr>
          <w:p>
            <w:pPr>
              <w:widowControl/>
              <w:jc w:val="center"/>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571" w:hRule="atLeast"/>
          <w:jc w:val="center"/>
        </w:trPr>
        <w:tc>
          <w:tcPr>
            <w:tcW w:w="1271" w:type="dxa"/>
            <w:tcBorders>
              <w:top w:val="single" w:color="auto" w:sz="4" w:space="0"/>
              <w:bottom w:val="single" w:color="auto" w:sz="4" w:space="0"/>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实施方案</w:t>
            </w:r>
          </w:p>
        </w:tc>
        <w:tc>
          <w:tcPr>
            <w:tcW w:w="684" w:type="dxa"/>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5884" w:type="dxa"/>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实施方案评分</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根据投标人针对本项目的设计施工方案的可操作性、沙盘设计</w:t>
            </w:r>
            <w:r>
              <w:rPr>
                <w:rFonts w:ascii="宋体" w:hAnsi="宋体" w:cs="宋体"/>
                <w:color w:val="000000" w:themeColor="text1"/>
                <w:kern w:val="0"/>
                <w:szCs w:val="21"/>
                <w14:textFill>
                  <w14:solidFill>
                    <w14:schemeClr w14:val="tx1"/>
                  </w14:solidFill>
                </w14:textFill>
              </w:rPr>
              <w:t>平面图、</w:t>
            </w:r>
            <w:r>
              <w:rPr>
                <w:rFonts w:hint="eastAsia" w:ascii="宋体" w:hAnsi="宋体" w:cs="宋体"/>
                <w:color w:val="000000" w:themeColor="text1"/>
                <w:kern w:val="0"/>
                <w:szCs w:val="21"/>
                <w14:textFill>
                  <w14:solidFill>
                    <w14:schemeClr w14:val="tx1"/>
                  </w14:solidFill>
                </w14:textFill>
              </w:rPr>
              <w:t>实验室布局设计图及</w:t>
            </w:r>
            <w:r>
              <w:rPr>
                <w:rFonts w:ascii="宋体" w:hAnsi="宋体" w:cs="宋体"/>
                <w:color w:val="000000" w:themeColor="text1"/>
                <w:kern w:val="0"/>
                <w:szCs w:val="21"/>
                <w14:textFill>
                  <w14:solidFill>
                    <w14:schemeClr w14:val="tx1"/>
                  </w14:solidFill>
                </w14:textFill>
              </w:rPr>
              <w:t>V</w:t>
            </w:r>
            <w:r>
              <w:rPr>
                <w:rFonts w:hint="eastAsia" w:ascii="宋体" w:hAnsi="宋体" w:cs="宋体"/>
                <w:color w:val="000000" w:themeColor="text1"/>
                <w:kern w:val="0"/>
                <w:szCs w:val="21"/>
                <w14:textFill>
                  <w14:solidFill>
                    <w14:schemeClr w14:val="tx1"/>
                  </w14:solidFill>
                </w14:textFill>
              </w:rPr>
              <w:t>issim仿真路网设计方案进行评分：</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1）设计方案及设计图详细完整、全面合理、可操作性强，对比最优的，得5分；</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2）设计方案及设计图基本满足要求，但可操作性不强，对比一般的，得3分左右；</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3）设计方案及设计图不完整，或不合理，或可操作性不强，对比差的，得1分左右。</w:t>
            </w:r>
          </w:p>
        </w:tc>
        <w:tc>
          <w:tcPr>
            <w:tcW w:w="1041" w:type="dxa"/>
            <w:vAlign w:val="center"/>
          </w:tcPr>
          <w:p>
            <w:pPr>
              <w:widowControl/>
              <w:jc w:val="center"/>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013" w:hRule="atLeast"/>
          <w:jc w:val="center"/>
        </w:trPr>
        <w:tc>
          <w:tcPr>
            <w:tcW w:w="1271" w:type="dxa"/>
            <w:tcBorders>
              <w:top w:val="single" w:color="auto" w:sz="4" w:space="0"/>
              <w:bottom w:val="single" w:color="auto" w:sz="4" w:space="0"/>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资质实力</w:t>
            </w:r>
          </w:p>
        </w:tc>
        <w:tc>
          <w:tcPr>
            <w:tcW w:w="684" w:type="dxa"/>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5884" w:type="dxa"/>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供应商提供智能交通实验平台相应系统软件著作权证书，每提供一个得1分，最高得</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分</w:t>
            </w:r>
            <w:r>
              <w:rPr>
                <w:rFonts w:hint="eastAsia" w:ascii="宋体" w:hAnsi="宋体" w:cs="宋体"/>
                <w:kern w:val="0"/>
                <w:szCs w:val="21"/>
              </w:rPr>
              <w:t>（提供证书复印件加盖投标人公章）。</w:t>
            </w:r>
          </w:p>
        </w:tc>
        <w:tc>
          <w:tcPr>
            <w:tcW w:w="1041" w:type="dxa"/>
            <w:vAlign w:val="center"/>
          </w:tcPr>
          <w:p>
            <w:pPr>
              <w:widowControl/>
              <w:jc w:val="center"/>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1" w:type="dxa"/>
            <w:tcBorders>
              <w:top w:val="single" w:color="auto" w:sz="4" w:space="0"/>
            </w:tcBorders>
            <w:vAlign w:val="center"/>
          </w:tcPr>
          <w:p>
            <w:pPr>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投标人业绩</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w:t>
            </w:r>
          </w:p>
        </w:tc>
        <w:tc>
          <w:tcPr>
            <w:tcW w:w="5884" w:type="dxa"/>
            <w:vAlign w:val="center"/>
          </w:tcPr>
          <w:p>
            <w:pP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投</w:t>
            </w:r>
            <w:r>
              <w:rPr>
                <w:rFonts w:hint="eastAsia"/>
                <w:kern w:val="0"/>
                <w:szCs w:val="21"/>
              </w:rPr>
              <w:t>标人2018年</w:t>
            </w:r>
            <w:r>
              <w:rPr>
                <w:kern w:val="0"/>
                <w:szCs w:val="21"/>
              </w:rPr>
              <w:t>1</w:t>
            </w:r>
            <w:r>
              <w:rPr>
                <w:rFonts w:hint="eastAsia"/>
                <w:kern w:val="0"/>
                <w:szCs w:val="21"/>
              </w:rPr>
              <w:t>月以来签</w:t>
            </w:r>
            <w:r>
              <w:rPr>
                <w:rFonts w:hint="eastAsia"/>
                <w:color w:val="000000" w:themeColor="text1"/>
                <w:kern w:val="0"/>
                <w:szCs w:val="21"/>
                <w14:textFill>
                  <w14:solidFill>
                    <w14:schemeClr w14:val="tx1"/>
                  </w14:solidFill>
                </w14:textFill>
              </w:rPr>
              <w:t>订实施的同类项目</w:t>
            </w:r>
            <w:r>
              <w:rPr>
                <w:color w:val="000000" w:themeColor="text1"/>
                <w:kern w:val="0"/>
                <w:szCs w:val="21"/>
                <w14:textFill>
                  <w14:solidFill>
                    <w14:schemeClr w14:val="tx1"/>
                  </w14:solidFill>
                </w14:textFill>
              </w:rPr>
              <w:t>30</w:t>
            </w:r>
            <w:r>
              <w:rPr>
                <w:rFonts w:hint="eastAsia"/>
                <w:color w:val="000000" w:themeColor="text1"/>
                <w:kern w:val="0"/>
                <w:szCs w:val="21"/>
                <w14:textFill>
                  <w14:solidFill>
                    <w14:schemeClr w14:val="tx1"/>
                  </w14:solidFill>
                </w14:textFill>
              </w:rPr>
              <w:t>万元以上的案例，每提供一个得1分，最高得</w:t>
            </w:r>
            <w:r>
              <w:rPr>
                <w:color w:val="000000" w:themeColor="text1"/>
                <w:kern w:val="0"/>
                <w:szCs w:val="21"/>
                <w14:textFill>
                  <w14:solidFill>
                    <w14:schemeClr w14:val="tx1"/>
                  </w14:solidFill>
                </w14:textFill>
              </w:rPr>
              <w:t>4</w:t>
            </w:r>
            <w:r>
              <w:rPr>
                <w:rFonts w:hint="eastAsia"/>
                <w:color w:val="000000" w:themeColor="text1"/>
                <w:kern w:val="0"/>
                <w:szCs w:val="21"/>
                <w14:textFill>
                  <w14:solidFill>
                    <w14:schemeClr w14:val="tx1"/>
                  </w14:solidFill>
                </w14:textFill>
              </w:rPr>
              <w:t>分。</w:t>
            </w:r>
          </w:p>
          <w:p>
            <w:pPr>
              <w:rPr>
                <w:rFonts w:ascii="宋体" w:cs="宋体"/>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注：须提供合同复印件，合同原件备查。业绩时间以签订合同时间为准。</w:t>
            </w:r>
          </w:p>
        </w:tc>
        <w:tc>
          <w:tcPr>
            <w:tcW w:w="1041" w:type="dxa"/>
            <w:vAlign w:val="center"/>
          </w:tcPr>
          <w:p>
            <w:pPr>
              <w:widowControl/>
              <w:jc w:val="center"/>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671" w:hRule="exact"/>
          <w:jc w:val="center"/>
        </w:trPr>
        <w:tc>
          <w:tcPr>
            <w:tcW w:w="1271" w:type="dxa"/>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售后服务</w:t>
            </w:r>
          </w:p>
        </w:tc>
        <w:tc>
          <w:tcPr>
            <w:tcW w:w="684" w:type="dxa"/>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6</w:t>
            </w:r>
          </w:p>
        </w:tc>
        <w:tc>
          <w:tcPr>
            <w:tcW w:w="5884" w:type="dxa"/>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1.免</w:t>
            </w:r>
            <w:r>
              <w:rPr>
                <w:rFonts w:hint="eastAsia" w:ascii="宋体" w:hAnsi="宋体" w:cs="宋体"/>
                <w:kern w:val="0"/>
                <w:szCs w:val="21"/>
              </w:rPr>
              <w:t>费质保期限和系统免费升级不低</w:t>
            </w:r>
            <w:r>
              <w:rPr>
                <w:rFonts w:hint="eastAsia" w:ascii="宋体" w:hAnsi="宋体" w:cs="宋体"/>
                <w:color w:val="000000" w:themeColor="text1"/>
                <w:kern w:val="0"/>
                <w:szCs w:val="21"/>
                <w14:textFill>
                  <w14:solidFill>
                    <w14:schemeClr w14:val="tx1"/>
                  </w14:solidFill>
                </w14:textFill>
              </w:rPr>
              <w:t>于3年（否则为无效投标），每增加1年得1分，最多加3分。</w:t>
            </w:r>
          </w:p>
          <w:p>
            <w:pPr>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2.根据免费质保期内服务承诺和免费质保期满后的服务承诺、服务收费情况打分，优秀得</w:t>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分，良好得</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分左右，一般得</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分左右，差不得分。</w:t>
            </w:r>
          </w:p>
        </w:tc>
        <w:tc>
          <w:tcPr>
            <w:tcW w:w="1041" w:type="dxa"/>
            <w:vAlign w:val="center"/>
          </w:tcPr>
          <w:p>
            <w:pPr>
              <w:widowControl/>
              <w:jc w:val="center"/>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11" w:hRule="exact"/>
          <w:jc w:val="center"/>
        </w:trPr>
        <w:tc>
          <w:tcPr>
            <w:tcW w:w="1271" w:type="dxa"/>
            <w:tcBorders>
              <w:bottom w:val="single" w:color="000000" w:sz="4" w:space="0"/>
            </w:tcBorders>
            <w:vAlign w:val="center"/>
          </w:tcPr>
          <w:p>
            <w:pPr>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总分</w:t>
            </w:r>
          </w:p>
        </w:tc>
        <w:tc>
          <w:tcPr>
            <w:tcW w:w="684" w:type="dxa"/>
            <w:tcBorders>
              <w:bottom w:val="single" w:color="000000" w:sz="4" w:space="0"/>
            </w:tcBorders>
            <w:vAlign w:val="center"/>
          </w:tcPr>
          <w:p>
            <w:pPr>
              <w:jc w:val="center"/>
              <w:rPr>
                <w:rFonts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100</w:t>
            </w:r>
          </w:p>
        </w:tc>
        <w:tc>
          <w:tcPr>
            <w:tcW w:w="5884" w:type="dxa"/>
            <w:tcBorders>
              <w:bottom w:val="single" w:color="000000" w:sz="4" w:space="0"/>
            </w:tcBorders>
            <w:vAlign w:val="center"/>
          </w:tcPr>
          <w:p>
            <w:pPr>
              <w:widowControl/>
              <w:rPr>
                <w:rFonts w:cs="宋体"/>
                <w:color w:val="000000" w:themeColor="text1"/>
                <w:kern w:val="0"/>
                <w:szCs w:val="21"/>
                <w14:textFill>
                  <w14:solidFill>
                    <w14:schemeClr w14:val="tx1"/>
                  </w14:solidFill>
                </w14:textFill>
              </w:rPr>
            </w:pPr>
          </w:p>
        </w:tc>
        <w:tc>
          <w:tcPr>
            <w:tcW w:w="1041" w:type="dxa"/>
            <w:tcBorders>
              <w:bottom w:val="single" w:color="000000" w:sz="4" w:space="0"/>
            </w:tcBorders>
            <w:vAlign w:val="center"/>
          </w:tcPr>
          <w:p>
            <w:pPr>
              <w:widowControl/>
              <w:jc w:val="center"/>
              <w:rPr>
                <w:rFonts w:cs="宋体"/>
                <w:color w:val="000000" w:themeColor="text1"/>
                <w:kern w:val="0"/>
                <w:szCs w:val="21"/>
                <w14:textFill>
                  <w14:solidFill>
                    <w14:schemeClr w14:val="tx1"/>
                  </w14:solidFill>
                </w14:textFill>
              </w:rPr>
            </w:pPr>
          </w:p>
        </w:tc>
      </w:tr>
    </w:tbl>
    <w:p>
      <w:pPr>
        <w:spacing w:line="440" w:lineRule="exact"/>
        <w:ind w:firstLine="480" w:firstLineChars="200"/>
        <w:rPr>
          <w:rFonts w:ascii="宋体" w:hAnsi="宋体" w:cs="宋体"/>
          <w:sz w:val="24"/>
        </w:rPr>
      </w:pPr>
      <w:r>
        <w:rPr>
          <w:rFonts w:hint="eastAsia" w:ascii="宋体" w:hAnsi="宋体" w:cs="宋体"/>
          <w:sz w:val="24"/>
        </w:rPr>
        <w:t>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九、评标程序</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评标工作由淮阴工学院招投标办公室负责组织，具体评标事务由依法组建的评标委员会（以下简称</w:t>
      </w:r>
      <w:r>
        <w:rPr>
          <w:rFonts w:hint="eastAsia" w:ascii="宋体" w:hAnsi="宋体" w:cs="宋体"/>
          <w:color w:val="000000" w:themeColor="text1"/>
          <w:kern w:val="0"/>
          <w:sz w:val="24"/>
          <w:lang w:val="zh-CN"/>
          <w14:textFill>
            <w14:solidFill>
              <w14:schemeClr w14:val="tx1"/>
            </w14:solidFill>
          </w14:textFill>
        </w:rPr>
        <w:t>评委会</w:t>
      </w:r>
      <w:r>
        <w:rPr>
          <w:rFonts w:hint="eastAsia" w:ascii="宋体" w:hAnsi="宋体"/>
          <w:color w:val="000000" w:themeColor="text1"/>
          <w:sz w:val="24"/>
          <w:lang w:val="zh-CN"/>
          <w14:textFill>
            <w14:solidFill>
              <w14:schemeClr w14:val="tx1"/>
            </w14:solidFill>
          </w14:textFill>
        </w:rPr>
        <w:t>）负责。</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投标文件的资格审查</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依据法律法规和招标文件的规定，采购人组织对投标文件中的资格证明文件等进行审查，以确定投标供人是否具备投标资格。不符合招标文件规定的资格要求的投标文件，将作为无效投标处理。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投标文件的符合性审查</w:t>
      </w:r>
    </w:p>
    <w:p>
      <w:pPr>
        <w:spacing w:line="440" w:lineRule="exact"/>
        <w:ind w:firstLine="480" w:firstLineChars="200"/>
        <w:rPr>
          <w:rFonts w:asci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2.1</w:t>
      </w:r>
      <w:r>
        <w:rPr>
          <w:rFonts w:hint="eastAsia" w:ascii="宋体" w:hAnsi="宋体" w:cs="宋体"/>
          <w:color w:val="000000" w:themeColor="text1"/>
          <w:kern w:val="0"/>
          <w:sz w:val="24"/>
          <w:lang w:val="zh-CN"/>
          <w14:textFill>
            <w14:solidFill>
              <w14:schemeClr w14:val="tx1"/>
            </w14:solidFill>
          </w14:textFill>
        </w:rPr>
        <w:t>评委会将依据法律法规和招标文件的规定，对投标文件的有效性、完整性和对招标文件的响应程度进行审查，以确定是否对招标文件的实质性要求作出响应。</w:t>
      </w:r>
    </w:p>
    <w:p>
      <w:pPr>
        <w:spacing w:line="440" w:lineRule="exact"/>
        <w:ind w:firstLine="480" w:firstLineChars="200"/>
        <w:rPr>
          <w:rFonts w:asci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2.2</w:t>
      </w:r>
      <w:r>
        <w:rPr>
          <w:rFonts w:hint="eastAsia" w:ascii="宋体" w:hAnsi="宋体" w:cs="宋体"/>
          <w:color w:val="000000" w:themeColor="text1"/>
          <w:kern w:val="0"/>
          <w:sz w:val="24"/>
          <w:lang w:val="zh-CN"/>
          <w14:textFill>
            <w14:solidFill>
              <w14:schemeClr w14:val="tx1"/>
            </w14:solidFill>
          </w14:textFill>
        </w:rPr>
        <w:t>投标人及其投标文件有下列情况之一的，在符合性审查时按照无效投标处理</w:t>
      </w:r>
      <w:r>
        <w:rPr>
          <w:rFonts w:ascii="宋体" w:hAnsi="宋体"/>
          <w:color w:val="000000" w:themeColor="text1"/>
          <w:sz w:val="24"/>
          <w:lang w:val="zh-CN"/>
          <w14:textFill>
            <w14:solidFill>
              <w14:schemeClr w14:val="tx1"/>
            </w14:solidFill>
          </w14:textFill>
        </w:rPr>
        <w:t>:</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）未按照招标文件规定要求签署、盖章的；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）投标总价超出招标文件规定的预算金额或者最高限价的；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）不同投标人的投标文件由同一单位或者个人编制；</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）不同投标人委托同一单位或者个人办理投标事宜；</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）不同投标人的投标文件载明的项目管理成员或者联系人员为同一人；</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）不同投标人的投标文件异常一致或者投标报价呈规律性差异；</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）不同投标人的投标文件相互混装；</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）投标文件含有采购人不能接受的附加条件的，或</w:t>
      </w:r>
      <w:r>
        <w:rPr>
          <w:rFonts w:hint="eastAsia" w:ascii="宋体" w:hAnsi="宋体"/>
          <w:color w:val="000000" w:themeColor="text1"/>
          <w:sz w:val="24"/>
          <w14:textFill>
            <w14:solidFill>
              <w14:schemeClr w14:val="tx1"/>
            </w14:solidFill>
          </w14:textFill>
        </w:rPr>
        <w:t>有损害采购人利益的规定的</w:t>
      </w:r>
      <w:r>
        <w:rPr>
          <w:rFonts w:hint="eastAsia" w:ascii="宋体" w:hAnsi="宋体" w:cs="宋体"/>
          <w:color w:val="000000" w:themeColor="text1"/>
          <w:kern w:val="0"/>
          <w:sz w:val="24"/>
          <w14:textFill>
            <w14:solidFill>
              <w14:schemeClr w14:val="tx1"/>
            </w14:solidFill>
          </w14:textFill>
        </w:rPr>
        <w:t>；</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10</w:t>
      </w:r>
      <w:r>
        <w:rPr>
          <w:rFonts w:hint="eastAsia" w:ascii="宋体" w:hAnsi="宋体" w:cs="宋体"/>
          <w:color w:val="000000" w:themeColor="text1"/>
          <w:kern w:val="0"/>
          <w:sz w:val="24"/>
          <w14:textFill>
            <w14:solidFill>
              <w14:schemeClr w14:val="tx1"/>
            </w14:solidFill>
          </w14:textFill>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）重要内容或关键字迹模糊不清无法辨认的；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12</w:t>
      </w:r>
      <w:r>
        <w:rPr>
          <w:rFonts w:hint="eastAsia" w:ascii="宋体" w:hAnsi="宋体" w:cs="宋体"/>
          <w:color w:val="000000" w:themeColor="text1"/>
          <w:kern w:val="0"/>
          <w:sz w:val="24"/>
          <w14:textFill>
            <w14:solidFill>
              <w14:schemeClr w14:val="tx1"/>
            </w14:solidFill>
          </w14:textFill>
        </w:rPr>
        <w:t>）投标有效期不足的；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13</w:t>
      </w:r>
      <w:r>
        <w:rPr>
          <w:rFonts w:hint="eastAsia" w:ascii="宋体" w:hAnsi="宋体" w:cs="宋体"/>
          <w:color w:val="000000" w:themeColor="text1"/>
          <w:kern w:val="0"/>
          <w:sz w:val="24"/>
          <w14:textFill>
            <w14:solidFill>
              <w14:schemeClr w14:val="tx1"/>
            </w14:solidFill>
          </w14:textFill>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14</w:t>
      </w:r>
      <w:r>
        <w:rPr>
          <w:rFonts w:hint="eastAsia" w:ascii="宋体" w:hAnsi="宋体" w:cs="宋体"/>
          <w:color w:val="000000" w:themeColor="text1"/>
          <w:kern w:val="0"/>
          <w:sz w:val="24"/>
          <w14:textFill>
            <w14:solidFill>
              <w14:schemeClr w14:val="tx1"/>
            </w14:solidFill>
          </w14:textFill>
        </w:rPr>
        <w:t>）不符合招标文件中规定的其他实质性要求和条件的；</w:t>
      </w:r>
    </w:p>
    <w:p>
      <w:pPr>
        <w:widowControl/>
        <w:spacing w:line="430" w:lineRule="exact"/>
        <w:ind w:firstLine="561"/>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15</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不符合法律、法规规定的其他无效情形，以及招标文件规定的其他无效情形；</w:t>
      </w:r>
    </w:p>
    <w:p>
      <w:pPr>
        <w:pStyle w:val="2"/>
        <w:rPr>
          <w:lang w:val="en-US"/>
        </w:rPr>
      </w:pPr>
      <w:r>
        <w:rPr>
          <w:rFonts w:hint="eastAsia"/>
        </w:rPr>
        <w:t>（</w:t>
      </w:r>
      <w:r>
        <w:t>16</w:t>
      </w:r>
      <w:r>
        <w:rPr>
          <w:rFonts w:hint="eastAsia"/>
        </w:rPr>
        <w:t>）技术指标得分低于</w:t>
      </w:r>
      <w:r>
        <w:rPr>
          <w:lang w:val="en-US"/>
        </w:rPr>
        <w:t>30</w:t>
      </w:r>
      <w:r>
        <w:rPr>
          <w:rFonts w:hint="eastAsia"/>
        </w:rPr>
        <w:t>分的；</w:t>
      </w:r>
    </w:p>
    <w:p>
      <w:pPr>
        <w:pStyle w:val="2"/>
        <w:rPr>
          <w:lang w:val="en-US"/>
        </w:rPr>
      </w:pPr>
      <w:r>
        <w:rPr>
          <w:rFonts w:hint="eastAsia"/>
        </w:rPr>
        <w:t>（17）质保时间、售后服务要求和供货时间要求未完全响应的。</w:t>
      </w:r>
    </w:p>
    <w:p>
      <w:pPr>
        <w:widowControl/>
        <w:spacing w:line="440" w:lineRule="exact"/>
        <w:ind w:firstLine="561"/>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2.3</w:t>
      </w:r>
      <w:r>
        <w:rPr>
          <w:rFonts w:hint="eastAsia" w:ascii="宋体" w:hAnsi="宋体" w:cs="宋体"/>
          <w:color w:val="000000" w:themeColor="text1"/>
          <w:sz w:val="24"/>
          <w14:textFill>
            <w14:solidFill>
              <w14:schemeClr w14:val="tx1"/>
            </w14:solidFill>
          </w14:textFill>
        </w:rPr>
        <w:t>有下列情形之一的可予以废标</w:t>
      </w:r>
      <w:r>
        <w:rPr>
          <w:rFonts w:ascii="宋体" w:hAnsi="宋体" w:cs="宋体"/>
          <w:color w:val="000000" w:themeColor="text1"/>
          <w:sz w:val="24"/>
          <w14:textFill>
            <w14:solidFill>
              <w14:schemeClr w14:val="tx1"/>
            </w14:solidFill>
          </w14:textFill>
        </w:rPr>
        <w:t>:</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1</w:t>
      </w:r>
      <w:r>
        <w:rPr>
          <w:rFonts w:hint="eastAsia"/>
          <w:color w:val="000000" w:themeColor="text1"/>
          <w:kern w:val="0"/>
          <w:sz w:val="24"/>
          <w14:textFill>
            <w14:solidFill>
              <w14:schemeClr w14:val="tx1"/>
            </w14:solidFill>
          </w14:textFill>
        </w:rPr>
        <w:t>）符合专业条件的供应商或者对招标文件作实质响应的供应商不足三家的；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2</w:t>
      </w:r>
      <w:r>
        <w:rPr>
          <w:rFonts w:hint="eastAsia"/>
          <w:color w:val="000000" w:themeColor="text1"/>
          <w:kern w:val="0"/>
          <w:sz w:val="24"/>
          <w14:textFill>
            <w14:solidFill>
              <w14:schemeClr w14:val="tx1"/>
            </w14:solidFill>
          </w14:textFill>
        </w:rPr>
        <w:t>）出现影响采购公正的违法、违规行为的；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3</w:t>
      </w:r>
      <w:r>
        <w:rPr>
          <w:rFonts w:hint="eastAsia"/>
          <w:color w:val="000000" w:themeColor="text1"/>
          <w:kern w:val="0"/>
          <w:sz w:val="24"/>
          <w14:textFill>
            <w14:solidFill>
              <w14:schemeClr w14:val="tx1"/>
            </w14:solidFill>
          </w14:textFill>
        </w:rPr>
        <w:t>）投标人的报价均超过了采购预算或最高限价，学校不能支付的；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4</w:t>
      </w:r>
      <w:r>
        <w:rPr>
          <w:rFonts w:hint="eastAsia"/>
          <w:color w:val="000000" w:themeColor="text1"/>
          <w:kern w:val="0"/>
          <w:sz w:val="24"/>
          <w14:textFill>
            <w14:solidFill>
              <w14:schemeClr w14:val="tx1"/>
            </w14:solidFill>
          </w14:textFill>
        </w:rPr>
        <w:t>）因重要变故，采购任务取消的；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5</w:t>
      </w:r>
      <w:r>
        <w:rPr>
          <w:rFonts w:hint="eastAsia"/>
          <w:color w:val="000000" w:themeColor="text1"/>
          <w:kern w:val="0"/>
          <w:sz w:val="24"/>
          <w14:textFill>
            <w14:solidFill>
              <w14:schemeClr w14:val="tx1"/>
            </w14:solidFill>
          </w14:textFill>
        </w:rPr>
        <w:t>）其他法律、法规、学校规章制度规定可以为废标的。</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投标文件的投标报价审查</w:t>
      </w:r>
    </w:p>
    <w:p>
      <w:pPr>
        <w:spacing w:line="440" w:lineRule="exact"/>
        <w:ind w:firstLine="480" w:firstLineChars="200"/>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评委会将对确定为实质性响应的投标进行进一步审核，看其是否有计算上或累加上的算术错误，修正错误的原则</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投标文件的澄清</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评审及中标</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w:t>
      </w:r>
      <w:r>
        <w:rPr>
          <w:rFonts w:hint="eastAsia" w:ascii="宋体" w:hAnsi="宋体"/>
          <w:color w:val="000000" w:themeColor="text1"/>
          <w:sz w:val="24"/>
          <w14:textFill>
            <w14:solidFill>
              <w14:schemeClr w14:val="tx1"/>
            </w14:solidFill>
          </w14:textFill>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5.2</w:t>
      </w:r>
      <w:r>
        <w:rPr>
          <w:rFonts w:hint="eastAsia" w:ascii="宋体" w:hAnsi="宋体"/>
          <w:color w:val="000000" w:themeColor="text1"/>
          <w:sz w:val="24"/>
          <w14:textFill>
            <w14:solidFill>
              <w14:schemeClr w14:val="tx1"/>
            </w14:solidFill>
          </w14:textFill>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5.3</w:t>
      </w:r>
      <w:r>
        <w:rPr>
          <w:rFonts w:hint="eastAsia" w:ascii="宋体" w:hAnsi="宋体"/>
          <w:color w:val="000000" w:themeColor="text1"/>
          <w:sz w:val="24"/>
          <w14:textFill>
            <w14:solidFill>
              <w14:schemeClr w14:val="tx1"/>
            </w14:solidFill>
          </w14:textFill>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十、定标与签约</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招标项目评审结果确定后，采购人将在学校网站（招标公告发布的网站）第一时间公示评审结果，公示时间为</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个工作日，</w:t>
      </w:r>
      <w:r>
        <w:rPr>
          <w:rFonts w:hint="eastAsia" w:ascii="Times New Roman" w:hAnsi="Times New Roman"/>
          <w:color w:val="000000" w:themeColor="text1"/>
          <w:shd w:val="clear" w:color="auto" w:fill="FFFFFF"/>
          <w14:textFill>
            <w14:solidFill>
              <w14:schemeClr w14:val="tx1"/>
            </w14:solidFill>
          </w14:textFill>
        </w:rPr>
        <w:t>请注意及时查询</w:t>
      </w:r>
      <w:r>
        <w:rPr>
          <w:rFonts w:hint="eastAsia" w:ascii="Times New Roman" w:hAnsi="Times New Roman"/>
          <w:color w:val="000000" w:themeColor="text1"/>
          <w14:textFill>
            <w14:solidFill>
              <w14:schemeClr w14:val="tx1"/>
            </w14:solidFill>
          </w14:textFill>
        </w:rPr>
        <w:t>，对其它未中标人将不单独通知，未中标的原因不进行解释。</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中标候选人出现下列情况之一的，一经查实，将被取消中标资格：</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）提供虚假材料谋取中标的；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）与评审专家、采购人、其他供应商或者招投标办公室工作人员恶意串通的；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）向评审专家、采购人或招投标办公室工作人员行贿或者提供其它不正当利益的；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）恶意竞争，投标总报价明显低于其自身合理成本且又无法提供证明的；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14:textFill>
            <w14:solidFill>
              <w14:schemeClr w14:val="tx1"/>
            </w14:solidFill>
          </w14:textFill>
        </w:rPr>
        <w:t>）不满足本招标文件规定的实质性要求，但在评标过程中又未被评委发现的；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14:textFill>
            <w14:solidFill>
              <w14:schemeClr w14:val="tx1"/>
            </w14:solidFill>
          </w14:textFill>
        </w:rPr>
        <w:t>）不符合法律、法规的规定的其它情形。</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在此情况下一经认定，采购人有权</w:t>
      </w:r>
      <w:r>
        <w:rPr>
          <w:rFonts w:hint="eastAsia"/>
          <w:color w:val="000000" w:themeColor="text1"/>
          <w:spacing w:val="2"/>
          <w14:textFill>
            <w14:solidFill>
              <w14:schemeClr w14:val="tx1"/>
            </w14:solidFill>
          </w14:textFill>
        </w:rPr>
        <w:t>取消</w:t>
      </w:r>
      <w:r>
        <w:rPr>
          <w:color w:val="000000" w:themeColor="text1"/>
          <w:spacing w:val="2"/>
          <w14:textFill>
            <w14:solidFill>
              <w14:schemeClr w14:val="tx1"/>
            </w14:solidFill>
          </w14:textFill>
        </w:rPr>
        <w:t>中标资格</w:t>
      </w:r>
      <w:r>
        <w:rPr>
          <w:rFonts w:hint="eastAsia"/>
          <w:color w:val="000000" w:themeColor="text1"/>
          <w:spacing w:val="2"/>
          <w14:textFill>
            <w14:solidFill>
              <w14:schemeClr w14:val="tx1"/>
            </w14:solidFill>
          </w14:textFill>
        </w:rPr>
        <w:t>、列入学校采购不诚信企业名单、两年内不得参与学校所有采购项目等处罚。</w:t>
      </w:r>
      <w:r>
        <w:rPr>
          <w:rFonts w:hint="eastAsia" w:ascii="Times New Roman" w:hAnsi="Times New Roman"/>
          <w:color w:val="000000" w:themeColor="text1"/>
          <w14:textFill>
            <w14:solidFill>
              <w14:schemeClr w14:val="tx1"/>
            </w14:solidFill>
          </w14:textFill>
        </w:rPr>
        <w:t>采购人有权重新组织采购或递补中标候选人。</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质疑处理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3.1</w:t>
      </w:r>
      <w:r>
        <w:rPr>
          <w:rFonts w:hint="eastAsia" w:ascii="Times New Roman" w:hAnsi="Times New Roman"/>
          <w:color w:val="000000" w:themeColor="text1"/>
          <w14:textFill>
            <w14:solidFill>
              <w14:schemeClr w14:val="tx1"/>
            </w14:solidFill>
          </w14:textFill>
        </w:rPr>
        <w:t>参加投标供应商认为采购过程和采购结果使自己的权益受到损害的，可以从采购结果公示之日起</w:t>
      </w: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个工作日内，以书面形式一次性向采购人（联系人：王老师，联系电话：0517-83559815，联系地址：淮阴工学院枚乘东路1号-淮阴工学院招投标办公室）提出质疑。非书面形式、</w:t>
      </w: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w:t>
      </w:r>
      <w:r>
        <w:rPr>
          <w:rFonts w:hint="eastAsia" w:ascii="Times New Roman" w:hAnsi="Times New Roman"/>
          <w:color w:val="000000" w:themeColor="text1"/>
          <w14:textFill>
            <w14:solidFill>
              <w14:schemeClr w14:val="tx1"/>
            </w14:solidFill>
          </w14:textFill>
        </w:rPr>
        <w:t>质疑必须以参加投标的供应商法人代表或授权代表（投标文件中所确定的）书面送达的方式提交，未按上述要求提交的质疑函，采购人有权不予受理。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3.3</w:t>
      </w:r>
      <w:r>
        <w:rPr>
          <w:rFonts w:hint="eastAsia" w:ascii="Times New Roman" w:hAnsi="Times New Roman"/>
          <w:color w:val="000000" w:themeColor="text1"/>
          <w14:textFill>
            <w14:solidFill>
              <w14:schemeClr w14:val="tx1"/>
            </w14:solidFill>
          </w14:textFill>
        </w:rPr>
        <w:t>未参加投标的供应商或在投标活动中本身权益未受到损害或从投标活动中受益的供应商所提出的质疑也不予受理。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w:t>
      </w:r>
      <w:r>
        <w:rPr>
          <w:rFonts w:hint="eastAsia" w:ascii="Times New Roman" w:hAnsi="Times New Roman"/>
          <w:color w:val="000000" w:themeColor="text1"/>
          <w14:textFill>
            <w14:solidFill>
              <w14:schemeClr w14:val="tx1"/>
            </w14:solidFill>
          </w14:textFill>
        </w:rPr>
        <w:t>投标人提出书面质疑必须有理、有据，不得恶意质疑或提交虚假质疑。否则，采购人将不予受理。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3.5</w:t>
      </w:r>
      <w:r>
        <w:rPr>
          <w:rFonts w:hint="eastAsia" w:ascii="Times New Roman" w:hAnsi="Times New Roman"/>
          <w:color w:val="000000" w:themeColor="text1"/>
          <w14:textFill>
            <w14:solidFill>
              <w14:schemeClr w14:val="tx1"/>
            </w14:solidFill>
          </w14:textFill>
        </w:rPr>
        <w:t>采购人将在收到投标供应商的书面质疑后将在规定时间内作出答复，但答复的内容不涉及商业秘密。</w:t>
      </w:r>
    </w:p>
    <w:p>
      <w:pPr>
        <w:spacing w:line="440" w:lineRule="exact"/>
        <w:ind w:firstLine="480" w:firstLineChars="200"/>
        <w:rPr>
          <w:rFonts w:ascii="宋体" w:cs="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w:t>
      </w:r>
      <w:r>
        <w:rPr>
          <w:rFonts w:hint="eastAsia"/>
          <w:color w:val="000000" w:themeColor="text1"/>
          <w:spacing w:val="2"/>
          <w:kern w:val="0"/>
          <w:sz w:val="24"/>
          <w:szCs w:val="24"/>
          <w14:textFill>
            <w14:solidFill>
              <w14:schemeClr w14:val="tx1"/>
            </w14:solidFill>
          </w14:textFill>
        </w:rPr>
        <w:t>取消</w:t>
      </w:r>
      <w:r>
        <w:rPr>
          <w:color w:val="000000" w:themeColor="text1"/>
          <w:spacing w:val="2"/>
          <w:kern w:val="0"/>
          <w:sz w:val="24"/>
          <w:szCs w:val="24"/>
          <w14:textFill>
            <w14:solidFill>
              <w14:schemeClr w14:val="tx1"/>
            </w14:solidFill>
          </w14:textFill>
        </w:rPr>
        <w:t>中标资格</w:t>
      </w:r>
      <w:r>
        <w:rPr>
          <w:rFonts w:hint="eastAsia"/>
          <w:color w:val="000000" w:themeColor="text1"/>
          <w:spacing w:val="2"/>
          <w:kern w:val="0"/>
          <w:sz w:val="24"/>
          <w:szCs w:val="24"/>
          <w14:textFill>
            <w14:solidFill>
              <w14:schemeClr w14:val="tx1"/>
            </w14:solidFill>
          </w14:textFill>
        </w:rPr>
        <w:t>并列入学校采购不诚信企业名单，两年内不得参与学校所有采购项目。</w:t>
      </w:r>
      <w:r>
        <w:rPr>
          <w:rFonts w:hint="eastAsia" w:ascii="宋体" w:hAnsi="宋体" w:cs="宋体"/>
          <w:color w:val="000000" w:themeColor="text1"/>
          <w:sz w:val="24"/>
          <w:szCs w:val="24"/>
          <w14:textFill>
            <w14:solidFill>
              <w14:schemeClr w14:val="tx1"/>
            </w14:solidFill>
          </w14:textFill>
        </w:rPr>
        <w:t>采购人有权将中标资格授予排名第二的投标人或重新组织招标。</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履约保证金</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5.1</w:t>
      </w:r>
      <w:r>
        <w:rPr>
          <w:rFonts w:hint="eastAsia" w:ascii="宋体" w:hAnsi="宋体"/>
          <w:color w:val="000000" w:themeColor="text1"/>
          <w:sz w:val="24"/>
          <w:szCs w:val="24"/>
          <w14:textFill>
            <w14:solidFill>
              <w14:schemeClr w14:val="tx1"/>
            </w14:solidFill>
          </w14:textFill>
        </w:rPr>
        <w:t>为保证合同的顺利执行，中标人须在</w:t>
      </w:r>
      <w:r>
        <w:rPr>
          <w:rFonts w:ascii="宋体" w:hAnsi="宋体"/>
          <w:color w:val="000000" w:themeColor="text1"/>
          <w:sz w:val="24"/>
          <w:szCs w:val="24"/>
          <w14:textFill>
            <w14:solidFill>
              <w14:schemeClr w14:val="tx1"/>
            </w14:solidFill>
          </w14:textFill>
        </w:rPr>
        <w:t>签订合同</w:t>
      </w:r>
      <w:r>
        <w:rPr>
          <w:rFonts w:hint="eastAsia" w:ascii="宋体" w:hAnsi="宋体"/>
          <w:color w:val="000000" w:themeColor="text1"/>
          <w:sz w:val="24"/>
          <w:szCs w:val="24"/>
          <w14:textFill>
            <w14:solidFill>
              <w14:schemeClr w14:val="tx1"/>
            </w14:solidFill>
          </w14:textFill>
        </w:rPr>
        <w:t>前向</w:t>
      </w:r>
      <w:r>
        <w:rPr>
          <w:rFonts w:ascii="宋体" w:hAnsi="宋体"/>
          <w:color w:val="000000" w:themeColor="text1"/>
          <w:sz w:val="24"/>
          <w:szCs w:val="24"/>
          <w14:textFill>
            <w14:solidFill>
              <w14:schemeClr w14:val="tx1"/>
            </w14:solidFill>
          </w14:textFill>
        </w:rPr>
        <w:t>淮阴工学院交纳合同总额5%的履约保证金</w:t>
      </w:r>
      <w:r>
        <w:rPr>
          <w:rFonts w:hint="eastAsia" w:ascii="宋体" w:hAnsi="宋体"/>
          <w:color w:val="000000" w:themeColor="text1"/>
          <w:sz w:val="24"/>
          <w:szCs w:val="24"/>
          <w14:textFill>
            <w14:solidFill>
              <w14:schemeClr w14:val="tx1"/>
            </w14:solidFill>
          </w14:textFill>
        </w:rPr>
        <w:t>（</w:t>
      </w:r>
      <w:r>
        <w:rPr>
          <w:rFonts w:hint="eastAsia" w:ascii="宋体" w:hAnsi="宋体" w:cs="仿宋"/>
          <w:color w:val="000000" w:themeColor="text1"/>
          <w:sz w:val="24"/>
          <w:szCs w:val="24"/>
          <w14:textFill>
            <w14:solidFill>
              <w14:schemeClr w14:val="tx1"/>
            </w14:solidFill>
          </w14:textFill>
        </w:rPr>
        <w:t>银行开户名：淮阴工学院；开户行：淮安市建行中北分理处；银行帐号：</w:t>
      </w:r>
      <w:r>
        <w:rPr>
          <w:rFonts w:ascii="宋体" w:hAnsi="宋体" w:cs="仿宋"/>
          <w:color w:val="000000" w:themeColor="text1"/>
          <w:sz w:val="24"/>
          <w:szCs w:val="24"/>
          <w14:textFill>
            <w14:solidFill>
              <w14:schemeClr w14:val="tx1"/>
            </w14:solidFill>
          </w14:textFill>
        </w:rPr>
        <w:t>32001724236051451171</w:t>
      </w:r>
      <w:r>
        <w:rPr>
          <w:rFonts w:hint="eastAsia" w:ascii="宋体" w:hAnsi="宋体"/>
          <w:color w:val="000000" w:themeColor="text1"/>
          <w:sz w:val="24"/>
          <w:szCs w:val="24"/>
          <w14:textFill>
            <w14:solidFill>
              <w14:schemeClr w14:val="tx1"/>
            </w14:solidFill>
          </w14:textFill>
        </w:rPr>
        <w:t>）。中标人未能履行合同规定的义务，采购人有权从履约保证金中取得补偿。</w:t>
      </w:r>
    </w:p>
    <w:p>
      <w:pPr>
        <w:spacing w:line="44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5.2</w:t>
      </w:r>
      <w:r>
        <w:rPr>
          <w:rFonts w:hint="eastAsia" w:ascii="宋体" w:hAnsi="宋体"/>
          <w:color w:val="000000" w:themeColor="text1"/>
          <w:sz w:val="24"/>
          <w:szCs w:val="24"/>
          <w14:textFill>
            <w14:solidFill>
              <w14:schemeClr w14:val="tx1"/>
            </w14:solidFill>
          </w14:textFill>
        </w:rPr>
        <w:t>履约保证金在项目验收合格后无息退还。中标人凭采购人签署的同意退还履约保证金的证明（格式详见招标文件第四章《履约保证金退还申请》），到淮阴工学院计划财务处办理保证金退还手续。</w:t>
      </w:r>
    </w:p>
    <w:p>
      <w:pPr>
        <w:spacing w:line="44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20" w:lineRule="exact"/>
        <w:ind w:firstLine="480" w:firstLineChars="200"/>
        <w:rPr>
          <w:color w:val="000000" w:themeColor="text1"/>
          <w:kern w:val="0"/>
          <w:sz w:val="24"/>
          <w:szCs w:val="24"/>
          <w14:textFill>
            <w14:solidFill>
              <w14:schemeClr w14:val="tx1"/>
            </w14:solidFill>
          </w14:textFill>
        </w:rPr>
      </w:pPr>
      <w:r>
        <w:rPr>
          <w:bCs/>
          <w:color w:val="000000" w:themeColor="text1"/>
          <w:sz w:val="24"/>
          <w:szCs w:val="24"/>
          <w14:textFill>
            <w14:solidFill>
              <w14:schemeClr w14:val="tx1"/>
            </w14:solidFill>
          </w14:textFill>
        </w:rPr>
        <w:t>7.</w:t>
      </w:r>
      <w:r>
        <w:rPr>
          <w:rFonts w:hint="eastAsia"/>
          <w:color w:val="000000" w:themeColor="text1"/>
          <w:sz w:val="24"/>
          <w:szCs w:val="24"/>
          <w14:textFill>
            <w14:solidFill>
              <w14:schemeClr w14:val="tx1"/>
            </w14:solidFill>
          </w14:textFill>
        </w:rPr>
        <w:t>投标人中标后，采购人发现其</w:t>
      </w:r>
      <w:r>
        <w:rPr>
          <w:rFonts w:hint="eastAsia"/>
          <w:bCs/>
          <w:color w:val="000000" w:themeColor="text1"/>
          <w:sz w:val="24"/>
          <w:szCs w:val="24"/>
          <w14:textFill>
            <w14:solidFill>
              <w14:schemeClr w14:val="tx1"/>
            </w14:solidFill>
          </w14:textFill>
        </w:rPr>
        <w:t>投标文件中有与招标文件相抵触之处、或投标文件中附有超出有关规定的条款，则仍以</w:t>
      </w:r>
      <w:r>
        <w:rPr>
          <w:rFonts w:hint="eastAsia"/>
          <w:color w:val="000000" w:themeColor="text1"/>
          <w:sz w:val="24"/>
          <w:szCs w:val="24"/>
          <w14:textFill>
            <w14:solidFill>
              <w14:schemeClr w14:val="tx1"/>
            </w14:solidFill>
          </w14:textFill>
        </w:rPr>
        <w:t>招标</w:t>
      </w:r>
      <w:r>
        <w:rPr>
          <w:rFonts w:hint="eastAsia"/>
          <w:bCs/>
          <w:color w:val="000000" w:themeColor="text1"/>
          <w:sz w:val="24"/>
          <w:szCs w:val="24"/>
          <w14:textFill>
            <w14:solidFill>
              <w14:schemeClr w14:val="tx1"/>
            </w14:solidFill>
          </w14:textFill>
        </w:rPr>
        <w:t>文件</w:t>
      </w:r>
      <w:r>
        <w:rPr>
          <w:rFonts w:hint="eastAsia"/>
          <w:color w:val="000000" w:themeColor="text1"/>
          <w:sz w:val="24"/>
          <w:szCs w:val="24"/>
          <w14:textFill>
            <w14:solidFill>
              <w14:schemeClr w14:val="tx1"/>
            </w14:solidFill>
          </w14:textFill>
        </w:rPr>
        <w:t>为准</w:t>
      </w:r>
      <w:r>
        <w:rPr>
          <w:rFonts w:hint="eastAsia"/>
          <w:bCs/>
          <w:color w:val="000000" w:themeColor="text1"/>
          <w:sz w:val="24"/>
          <w:szCs w:val="24"/>
          <w14:textFill>
            <w14:solidFill>
              <w14:schemeClr w14:val="tx1"/>
            </w14:solidFill>
          </w14:textFill>
        </w:rPr>
        <w:t>或以</w:t>
      </w:r>
      <w:r>
        <w:rPr>
          <w:rFonts w:hint="eastAsia"/>
          <w:color w:val="000000" w:themeColor="text1"/>
          <w:sz w:val="24"/>
          <w:szCs w:val="24"/>
          <w14:textFill>
            <w14:solidFill>
              <w14:schemeClr w14:val="tx1"/>
            </w14:solidFill>
          </w14:textFill>
        </w:rPr>
        <w:t>采购人解释为准。若投标人</w:t>
      </w:r>
      <w:r>
        <w:rPr>
          <w:rFonts w:hint="eastAsia"/>
          <w:bCs/>
          <w:color w:val="000000" w:themeColor="text1"/>
          <w:sz w:val="24"/>
          <w:szCs w:val="24"/>
          <w14:textFill>
            <w14:solidFill>
              <w14:schemeClr w14:val="tx1"/>
            </w14:solidFill>
          </w14:textFill>
        </w:rPr>
        <w:t>仍</w:t>
      </w:r>
      <w:r>
        <w:rPr>
          <w:rFonts w:hint="eastAsia"/>
          <w:color w:val="000000" w:themeColor="text1"/>
          <w:sz w:val="24"/>
          <w:szCs w:val="24"/>
          <w14:textFill>
            <w14:solidFill>
              <w14:schemeClr w14:val="tx1"/>
            </w14:solidFill>
          </w14:textFill>
        </w:rPr>
        <w:t>拒绝接受招标</w:t>
      </w:r>
      <w:r>
        <w:rPr>
          <w:rFonts w:hint="eastAsia"/>
          <w:bCs/>
          <w:color w:val="000000" w:themeColor="text1"/>
          <w:sz w:val="24"/>
          <w:szCs w:val="24"/>
          <w14:textFill>
            <w14:solidFill>
              <w14:schemeClr w14:val="tx1"/>
            </w14:solidFill>
          </w14:textFill>
        </w:rPr>
        <w:t>文件的规定或</w:t>
      </w:r>
      <w:r>
        <w:rPr>
          <w:rFonts w:hint="eastAsia"/>
          <w:color w:val="000000" w:themeColor="text1"/>
          <w:sz w:val="24"/>
          <w:szCs w:val="24"/>
          <w14:textFill>
            <w14:solidFill>
              <w14:schemeClr w14:val="tx1"/>
            </w14:solidFill>
          </w14:textFill>
        </w:rPr>
        <w:t>采购人的解释，采购人将解除对投标人做出的一切决定，由此造成的一切损失均由投标人承担。</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w:t>
      </w:r>
      <w:r>
        <w:rPr>
          <w:rFonts w:hint="eastAsia" w:ascii="Times New Roman" w:hAnsi="Times New Roman"/>
          <w:color w:val="000000" w:themeColor="text1"/>
          <w14:textFill>
            <w14:solidFill>
              <w14:schemeClr w14:val="tx1"/>
            </w14:solidFill>
          </w14:textFill>
        </w:rPr>
        <w:t>货物和服务的追加和减少</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8.1</w:t>
      </w:r>
      <w:r>
        <w:rPr>
          <w:rFonts w:hint="eastAsia" w:ascii="Times New Roman" w:hAnsi="Times New Roman"/>
          <w:color w:val="000000" w:themeColor="text1"/>
          <w14:textFill>
            <w14:solidFill>
              <w14:schemeClr w14:val="tx1"/>
            </w14:solidFill>
          </w14:textFill>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14:textFill>
            <w14:solidFill>
              <w14:schemeClr w14:val="tx1"/>
            </w14:solidFill>
          </w14:textFill>
        </w:rPr>
        <w:t>10%</w:t>
      </w:r>
      <w:r>
        <w:rPr>
          <w:rFonts w:hint="eastAsia" w:ascii="Times New Roman" w:hAnsi="Times New Roman"/>
          <w:color w:val="000000" w:themeColor="text1"/>
          <w14:textFill>
            <w14:solidFill>
              <w14:schemeClr w14:val="tx1"/>
            </w14:solidFill>
          </w14:textFill>
        </w:rPr>
        <w:t>。</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8.2</w:t>
      </w:r>
      <w:r>
        <w:rPr>
          <w:rFonts w:hint="eastAsia" w:ascii="Times New Roman" w:hAnsi="Times New Roman"/>
          <w:color w:val="000000" w:themeColor="text1"/>
          <w14:textFill>
            <w14:solidFill>
              <w14:schemeClr w14:val="tx1"/>
            </w14:solidFill>
          </w14:textFill>
        </w:rPr>
        <w:t>采购结束后，采购人若由于各种客观原因，必须对采购项目所牵涉的货物和服务进行适当的减少时，在双方协商一致的前提下，可以按照中标时价格水平做相应的调减，并据此签订补充合同。</w:t>
      </w:r>
    </w:p>
    <w:p>
      <w:pPr>
        <w:pStyle w:val="10"/>
        <w:shd w:val="clear" w:color="auto" w:fill="FFFFFF"/>
        <w:spacing w:before="0" w:beforeAutospacing="0" w:after="0" w:afterAutospacing="0" w:line="420" w:lineRule="exact"/>
        <w:ind w:firstLine="435"/>
        <w:jc w:val="both"/>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9.</w:t>
      </w:r>
      <w:r>
        <w:rPr>
          <w:rFonts w:hint="eastAsia" w:ascii="Times New Roman" w:hAnsi="Times New Roman"/>
          <w:color w:val="000000" w:themeColor="text1"/>
          <w14:textFill>
            <w14:solidFill>
              <w14:schemeClr w14:val="tx1"/>
            </w14:solidFill>
          </w14:textFill>
        </w:rPr>
        <w:t>投标人须对其所提供资料的真实性和投</w:t>
      </w:r>
      <w:r>
        <w:rPr>
          <w:rFonts w:hint="eastAsia"/>
          <w:color w:val="000000" w:themeColor="text1"/>
          <w14:textFill>
            <w14:solidFill>
              <w14:schemeClr w14:val="tx1"/>
            </w14:solidFill>
          </w14:textFill>
        </w:rPr>
        <w:t>标行为的合法性负责，如有作假或违纪，一经发现立即取消投标（中标）资格，没收履约保证金，</w:t>
      </w:r>
      <w:r>
        <w:rPr>
          <w:rFonts w:hint="eastAsia"/>
          <w:color w:val="000000" w:themeColor="text1"/>
          <w:spacing w:val="2"/>
          <w14:textFill>
            <w14:solidFill>
              <w14:schemeClr w14:val="tx1"/>
            </w14:solidFill>
          </w14:textFill>
        </w:rPr>
        <w:t>列入学校采购不诚信企业名单，两年内不得参与学校所有采购项目，</w:t>
      </w:r>
      <w:r>
        <w:rPr>
          <w:rFonts w:hint="eastAsia"/>
          <w:color w:val="000000" w:themeColor="text1"/>
          <w14:textFill>
            <w14:solidFill>
              <w14:schemeClr w14:val="tx1"/>
            </w14:solidFill>
          </w14:textFill>
        </w:rPr>
        <w:t>同时可在网上进行实名通报，乃至向省市政府采购主管部门报告相关供应商的不诚信行为。</w:t>
      </w:r>
    </w:p>
    <w:p>
      <w:pPr>
        <w:widowControl/>
        <w:shd w:val="clear" w:color="auto" w:fill="FFFFFF"/>
        <w:spacing w:line="420" w:lineRule="exact"/>
        <w:ind w:firstLine="440"/>
        <w:rPr>
          <w:color w:val="000000" w:themeColor="text1"/>
          <w:kern w:val="0"/>
          <w:sz w:val="24"/>
          <w14:textFill>
            <w14:solidFill>
              <w14:schemeClr w14:val="tx1"/>
            </w14:solidFill>
          </w14:textFill>
        </w:rPr>
      </w:pPr>
      <w:r>
        <w:rPr>
          <w:rFonts w:hint="eastAsia"/>
          <w:color w:val="000000" w:themeColor="text1"/>
          <w:kern w:val="0"/>
          <w:sz w:val="24"/>
          <w:szCs w:val="24"/>
          <w14:textFill>
            <w14:solidFill>
              <w14:schemeClr w14:val="tx1"/>
            </w14:solidFill>
          </w14:textFill>
        </w:rPr>
        <w:t>十一、本次招标工作接受淮阴工学院</w:t>
      </w:r>
      <w:r>
        <w:rPr>
          <w:rFonts w:hint="eastAsia"/>
          <w:color w:val="000000" w:themeColor="text1"/>
          <w:sz w:val="24"/>
          <w:szCs w:val="24"/>
          <w14:textFill>
            <w14:solidFill>
              <w14:schemeClr w14:val="tx1"/>
            </w14:solidFill>
          </w14:textFill>
        </w:rPr>
        <w:t>纪委机关</w:t>
      </w:r>
      <w:r>
        <w:rPr>
          <w:rFonts w:hint="eastAsia"/>
          <w:color w:val="000000" w:themeColor="text1"/>
          <w:kern w:val="0"/>
          <w:sz w:val="24"/>
          <w:szCs w:val="24"/>
          <w14:textFill>
            <w14:solidFill>
              <w14:schemeClr w14:val="tx1"/>
            </w14:solidFill>
          </w14:textFill>
        </w:rPr>
        <w:t>监督，各投标人如对采购人招标工作的公正性有异议，可向采购人</w:t>
      </w:r>
      <w:r>
        <w:rPr>
          <w:rFonts w:hint="eastAsia"/>
          <w:color w:val="000000" w:themeColor="text1"/>
          <w:sz w:val="24"/>
          <w:szCs w:val="24"/>
          <w14:textFill>
            <w14:solidFill>
              <w14:schemeClr w14:val="tx1"/>
            </w14:solidFill>
          </w14:textFill>
        </w:rPr>
        <w:t>纪委机关</w:t>
      </w:r>
      <w:r>
        <w:rPr>
          <w:rFonts w:hint="eastAsia"/>
          <w:color w:val="000000" w:themeColor="text1"/>
          <w:kern w:val="0"/>
          <w:sz w:val="24"/>
          <w14:textFill>
            <w14:solidFill>
              <w14:schemeClr w14:val="tx1"/>
            </w14:solidFill>
          </w14:textFill>
        </w:rPr>
        <w:t>投诉，投诉电话：</w:t>
      </w:r>
      <w:r>
        <w:rPr>
          <w:color w:val="000000" w:themeColor="text1"/>
          <w:kern w:val="0"/>
          <w:sz w:val="24"/>
          <w14:textFill>
            <w14:solidFill>
              <w14:schemeClr w14:val="tx1"/>
            </w14:solidFill>
          </w14:textFill>
        </w:rPr>
        <w:t>0517-83559156</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83591013</w:t>
      </w:r>
      <w:r>
        <w:rPr>
          <w:rFonts w:hint="eastAsia"/>
          <w:color w:val="000000" w:themeColor="text1"/>
          <w:kern w:val="0"/>
          <w:sz w:val="24"/>
          <w14:textFill>
            <w14:solidFill>
              <w14:schemeClr w14:val="tx1"/>
            </w14:solidFill>
          </w14:textFill>
        </w:rPr>
        <w:t>。</w:t>
      </w:r>
    </w:p>
    <w:p>
      <w:pPr>
        <w:widowControl/>
        <w:shd w:val="clear" w:color="auto" w:fill="FFFFFF"/>
        <w:spacing w:line="420" w:lineRule="exact"/>
        <w:ind w:firstLine="44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十二、本招标文件解释权归淮阴工学院招标办。本招标文件可能会有改动，请在投标前仔细上网核查，恕不单独通知。</w:t>
      </w:r>
    </w:p>
    <w:p>
      <w:pPr>
        <w:widowControl/>
        <w:shd w:val="clear" w:color="auto" w:fill="FFFFFF"/>
        <w:spacing w:line="420" w:lineRule="exact"/>
        <w:ind w:firstLine="44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十三、联系方式</w:t>
      </w:r>
    </w:p>
    <w:p>
      <w:pPr>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技术联系人：朱老师，联系电话：</w:t>
      </w:r>
      <w:r>
        <w:rPr>
          <w:color w:val="000000" w:themeColor="text1"/>
          <w:sz w:val="24"/>
          <w14:textFill>
            <w14:solidFill>
              <w14:schemeClr w14:val="tx1"/>
            </w14:solidFill>
          </w14:textFill>
        </w:rPr>
        <w:t>15052458495</w:t>
      </w:r>
      <w:r>
        <w:rPr>
          <w:rFonts w:hint="eastAsia"/>
          <w:color w:val="000000" w:themeColor="text1"/>
          <w:sz w:val="24"/>
          <w14:textFill>
            <w14:solidFill>
              <w14:schemeClr w14:val="tx1"/>
            </w14:solidFill>
          </w14:textFill>
        </w:rPr>
        <w:t>；</w:t>
      </w:r>
    </w:p>
    <w:p>
      <w:pPr>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招标办联系人：王老师、陆老师，联系电话：</w:t>
      </w:r>
      <w:r>
        <w:rPr>
          <w:color w:val="000000" w:themeColor="text1"/>
          <w:sz w:val="24"/>
          <w14:textFill>
            <w14:solidFill>
              <w14:schemeClr w14:val="tx1"/>
            </w14:solidFill>
          </w14:textFill>
        </w:rPr>
        <w:t>0517-83559815</w:t>
      </w:r>
      <w:r>
        <w:rPr>
          <w:rFonts w:hint="eastAsia"/>
          <w:color w:val="000000" w:themeColor="text1"/>
          <w:sz w:val="24"/>
          <w14:textFill>
            <w14:solidFill>
              <w14:schemeClr w14:val="tx1"/>
            </w14:solidFill>
          </w14:textFill>
        </w:rPr>
        <w:t>；</w:t>
      </w:r>
    </w:p>
    <w:p>
      <w:pPr>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w:t>
      </w:r>
      <w:r>
        <w:rPr>
          <w:rFonts w:hint="eastAsia" w:ascii="宋体" w:hAnsi="宋体" w:cs="宋体"/>
          <w:color w:val="000000" w:themeColor="text1"/>
          <w:kern w:val="0"/>
          <w:sz w:val="24"/>
          <w:szCs w:val="24"/>
          <w14:textFill>
            <w14:solidFill>
              <w14:schemeClr w14:val="tx1"/>
            </w14:solidFill>
          </w14:textFill>
        </w:rPr>
        <w:t>电子邮箱：</w:t>
      </w:r>
      <w:r>
        <w:rPr>
          <w:rFonts w:ascii="宋体" w:hAnsi="宋体" w:cs="宋体"/>
          <w:color w:val="000000" w:themeColor="text1"/>
          <w:kern w:val="0"/>
          <w:sz w:val="24"/>
          <w:szCs w:val="24"/>
          <w14:textFill>
            <w14:solidFill>
              <w14:schemeClr w14:val="tx1"/>
            </w14:solidFill>
          </w14:textFill>
        </w:rPr>
        <w:t>zbb@hyit.edu.cn</w:t>
      </w:r>
    </w:p>
    <w:p>
      <w:pPr>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联系地址：淮安市枚乘东路</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号，淮阴工学院翔宇楼</w:t>
      </w:r>
      <w:r>
        <w:rPr>
          <w:color w:val="000000" w:themeColor="text1"/>
          <w:sz w:val="24"/>
          <w14:textFill>
            <w14:solidFill>
              <w14:schemeClr w14:val="tx1"/>
            </w14:solidFill>
          </w14:textFill>
        </w:rPr>
        <w:t>203</w:t>
      </w:r>
      <w:r>
        <w:rPr>
          <w:rFonts w:hint="eastAsia"/>
          <w:color w:val="000000" w:themeColor="text1"/>
          <w:sz w:val="24"/>
          <w14:textFill>
            <w14:solidFill>
              <w14:schemeClr w14:val="tx1"/>
            </w14:solidFill>
          </w14:textFill>
        </w:rPr>
        <w:t>室。</w:t>
      </w:r>
    </w:p>
    <w:p>
      <w:pPr>
        <w:pStyle w:val="2"/>
        <w:rPr>
          <w:lang w:val="en-US"/>
        </w:rPr>
      </w:pPr>
    </w:p>
    <w:p>
      <w:pPr>
        <w:pStyle w:val="2"/>
        <w:rPr>
          <w:lang w:val="en-US"/>
        </w:rPr>
      </w:pPr>
    </w:p>
    <w:p>
      <w:pPr>
        <w:widowControl/>
        <w:spacing w:line="420" w:lineRule="exact"/>
        <w:ind w:firstLine="4995" w:firstLineChars="1850"/>
        <w:rPr>
          <w:color w:val="000000" w:themeColor="text1"/>
          <w:spacing w:val="15"/>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淮阴工学院招投标办公室</w:t>
      </w:r>
    </w:p>
    <w:p>
      <w:pPr>
        <w:widowControl/>
        <w:spacing w:line="420" w:lineRule="exact"/>
        <w:ind w:firstLine="5535" w:firstLineChars="2050"/>
        <w:rPr>
          <w:color w:val="000000" w:themeColor="text1"/>
          <w:spacing w:val="15"/>
          <w:kern w:val="0"/>
          <w:sz w:val="24"/>
          <w:highlight w:val="none"/>
          <w14:textFill>
            <w14:solidFill>
              <w14:schemeClr w14:val="tx1"/>
            </w14:solidFill>
          </w14:textFill>
        </w:rPr>
      </w:pPr>
      <w:r>
        <w:rPr>
          <w:rFonts w:hint="eastAsia"/>
          <w:color w:val="000000" w:themeColor="text1"/>
          <w:spacing w:val="15"/>
          <w:kern w:val="0"/>
          <w:sz w:val="24"/>
          <w:highlight w:val="none"/>
          <w14:textFill>
            <w14:solidFill>
              <w14:schemeClr w14:val="tx1"/>
            </w14:solidFill>
          </w14:textFill>
        </w:rPr>
        <w:t>2021年</w:t>
      </w:r>
      <w:r>
        <w:rPr>
          <w:rFonts w:hint="eastAsia"/>
          <w:color w:val="000000" w:themeColor="text1"/>
          <w:spacing w:val="15"/>
          <w:kern w:val="0"/>
          <w:sz w:val="24"/>
          <w:highlight w:val="none"/>
          <w:lang w:val="en-US" w:eastAsia="zh-CN"/>
          <w14:textFill>
            <w14:solidFill>
              <w14:schemeClr w14:val="tx1"/>
            </w14:solidFill>
          </w14:textFill>
        </w:rPr>
        <w:t>4</w:t>
      </w:r>
      <w:r>
        <w:rPr>
          <w:rFonts w:hint="eastAsia"/>
          <w:color w:val="000000" w:themeColor="text1"/>
          <w:spacing w:val="15"/>
          <w:kern w:val="0"/>
          <w:sz w:val="24"/>
          <w:highlight w:val="none"/>
          <w14:textFill>
            <w14:solidFill>
              <w14:schemeClr w14:val="tx1"/>
            </w14:solidFill>
          </w14:textFill>
        </w:rPr>
        <w:t>月</w:t>
      </w:r>
      <w:r>
        <w:rPr>
          <w:rFonts w:hint="eastAsia"/>
          <w:color w:val="000000" w:themeColor="text1"/>
          <w:spacing w:val="15"/>
          <w:kern w:val="0"/>
          <w:sz w:val="24"/>
          <w:highlight w:val="none"/>
          <w:lang w:val="en-US" w:eastAsia="zh-CN"/>
          <w14:textFill>
            <w14:solidFill>
              <w14:schemeClr w14:val="tx1"/>
            </w14:solidFill>
          </w14:textFill>
        </w:rPr>
        <w:t>7</w:t>
      </w:r>
      <w:r>
        <w:rPr>
          <w:rFonts w:hint="eastAsia"/>
          <w:color w:val="000000" w:themeColor="text1"/>
          <w:spacing w:val="15"/>
          <w:kern w:val="0"/>
          <w:sz w:val="24"/>
          <w:highlight w:val="none"/>
          <w14:textFill>
            <w14:solidFill>
              <w14:schemeClr w14:val="tx1"/>
            </w14:solidFill>
          </w14:textFill>
        </w:rPr>
        <w:t>日</w:t>
      </w:r>
    </w:p>
    <w:p>
      <w:pPr>
        <w:spacing w:line="440" w:lineRule="exact"/>
        <w:jc w:val="center"/>
        <w:rPr>
          <w:rFonts w:ascii="方正小标宋简体" w:eastAsia="方正小标宋简体"/>
          <w:color w:val="000000" w:themeColor="text1"/>
          <w:sz w:val="36"/>
          <w:szCs w:val="36"/>
          <w14:textFill>
            <w14:solidFill>
              <w14:schemeClr w14:val="tx1"/>
            </w14:solidFill>
          </w14:textFill>
        </w:rPr>
      </w:pPr>
      <w:r>
        <w:rPr>
          <w:color w:val="000000" w:themeColor="text1"/>
          <w:sz w:val="24"/>
          <w:szCs w:val="24"/>
          <w14:textFill>
            <w14:solidFill>
              <w14:schemeClr w14:val="tx1"/>
            </w14:solidFill>
          </w14:textFill>
        </w:rPr>
        <w:br w:type="page"/>
      </w:r>
      <w:r>
        <w:rPr>
          <w:rFonts w:hint="eastAsia" w:ascii="方正小标宋简体" w:eastAsia="方正小标宋简体"/>
          <w:color w:val="000000" w:themeColor="text1"/>
          <w:sz w:val="36"/>
          <w:szCs w:val="36"/>
          <w14:textFill>
            <w14:solidFill>
              <w14:schemeClr w14:val="tx1"/>
            </w14:solidFill>
          </w14:textFill>
        </w:rPr>
        <w:t>第二章 项目采购需求</w:t>
      </w:r>
    </w:p>
    <w:p>
      <w:pPr>
        <w:spacing w:line="360" w:lineRule="auto"/>
        <w:ind w:firstLine="480" w:firstLineChars="200"/>
        <w:rPr>
          <w:color w:val="000000" w:themeColor="text1"/>
          <w:sz w:val="24"/>
          <w:szCs w:val="22"/>
          <w:lang w:val="zh-CN"/>
          <w14:textFill>
            <w14:solidFill>
              <w14:schemeClr w14:val="tx1"/>
            </w14:solidFill>
          </w14:textFill>
        </w:rPr>
      </w:pPr>
      <w:r>
        <w:rPr>
          <w:rFonts w:hint="eastAsia"/>
          <w:color w:val="000000" w:themeColor="text1"/>
          <w:sz w:val="24"/>
          <w:szCs w:val="22"/>
          <w:lang w:val="zh-CN"/>
          <w14:textFill>
            <w14:solidFill>
              <w14:schemeClr w14:val="tx1"/>
            </w14:solidFill>
          </w14:textFill>
        </w:rPr>
        <w:t>一、采购清单</w:t>
      </w:r>
    </w:p>
    <w:tbl>
      <w:tblPr>
        <w:tblStyle w:val="12"/>
        <w:tblW w:w="8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48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264" w:type="dxa"/>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序号</w:t>
            </w:r>
          </w:p>
        </w:tc>
        <w:tc>
          <w:tcPr>
            <w:tcW w:w="4835" w:type="dxa"/>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产品名称</w:t>
            </w:r>
          </w:p>
        </w:tc>
        <w:tc>
          <w:tcPr>
            <w:tcW w:w="1134" w:type="dxa"/>
            <w:vAlign w:val="center"/>
          </w:tcPr>
          <w:p>
            <w:pPr>
              <w:widowControl/>
              <w:jc w:val="center"/>
              <w:rPr>
                <w:rFonts w:hint="eastAsia" w:cs="宋体"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64"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w:t>
            </w:r>
          </w:p>
        </w:tc>
        <w:tc>
          <w:tcPr>
            <w:tcW w:w="4835"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智能交通集成实验平台</w:t>
            </w:r>
          </w:p>
        </w:tc>
        <w:tc>
          <w:tcPr>
            <w:tcW w:w="1134" w:type="dxa"/>
            <w:vAlign w:val="center"/>
          </w:tcPr>
          <w:p>
            <w:pPr>
              <w:jc w:val="center"/>
              <w:rPr>
                <w:rFonts w:hint="eastAsia" w:cs="宋体" w:asciiTheme="minorEastAsia" w:hAnsiTheme="minorEastAsia" w:eastAsiaTheme="minorEastAsia"/>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64" w:type="dxa"/>
            <w:vAlign w:val="center"/>
          </w:tcPr>
          <w:p>
            <w:pPr>
              <w:widowControl/>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p>
        </w:tc>
        <w:tc>
          <w:tcPr>
            <w:tcW w:w="4835" w:type="dxa"/>
            <w:vAlign w:val="center"/>
          </w:tcPr>
          <w:p>
            <w:pPr>
              <w:widowControl/>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智能网联实验小车</w:t>
            </w:r>
          </w:p>
        </w:tc>
        <w:tc>
          <w:tcPr>
            <w:tcW w:w="1134" w:type="dxa"/>
            <w:vAlign w:val="center"/>
          </w:tcPr>
          <w:p>
            <w:pPr>
              <w:jc w:val="center"/>
              <w:rPr>
                <w:rFonts w:hint="eastAsia" w:ascii="Times New Roman" w:hAnsi="Times New Roman" w:eastAsia="宋体" w:cs="Times New Roman"/>
                <w:kern w:val="2"/>
                <w:sz w:val="21"/>
                <w:szCs w:val="21"/>
                <w:lang w:val="en-US" w:eastAsia="zh-CN" w:bidi="ar-SA"/>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64"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4835"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道路模拟沙盘</w:t>
            </w:r>
          </w:p>
        </w:tc>
        <w:tc>
          <w:tcPr>
            <w:tcW w:w="1134" w:type="dxa"/>
            <w:vAlign w:val="center"/>
          </w:tcPr>
          <w:p>
            <w:pPr>
              <w:jc w:val="center"/>
              <w:rPr>
                <w:rFonts w:hint="default" w:ascii="Times New Roman" w:hAnsi="Times New Roman" w:eastAsia="宋体" w:cs="Times New Roman"/>
                <w:kern w:val="2"/>
                <w:sz w:val="21"/>
                <w:szCs w:val="21"/>
                <w:lang w:val="en-US" w:eastAsia="zh-CN" w:bidi="ar-SA"/>
              </w:rPr>
            </w:pPr>
            <w:r>
              <w:rPr>
                <w:szCs w:val="21"/>
              </w:rPr>
              <w:t>30</w:t>
            </w:r>
            <w:r>
              <w:rPr>
                <w:rFonts w:hint="eastAsia"/>
                <w:szCs w:val="21"/>
                <w:lang w:val="en-US" w:eastAsia="zh-CN"/>
              </w:rPr>
              <w:t>M</w:t>
            </w:r>
            <w:r>
              <w:rPr>
                <w:rFonts w:hint="eastAsia"/>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64"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4835"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交通信息检测系统</w:t>
            </w:r>
          </w:p>
        </w:tc>
        <w:tc>
          <w:tcPr>
            <w:tcW w:w="1134" w:type="dxa"/>
            <w:vAlign w:val="center"/>
          </w:tcPr>
          <w:p>
            <w:pPr>
              <w:jc w:val="center"/>
              <w:rPr>
                <w:rFonts w:hint="eastAsia" w:ascii="Times New Roman" w:hAnsi="Times New Roman" w:eastAsia="宋体" w:cs="Times New Roman"/>
                <w:kern w:val="2"/>
                <w:sz w:val="21"/>
                <w:szCs w:val="21"/>
                <w:lang w:val="en-US" w:eastAsia="zh-CN" w:bidi="ar-SA"/>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64"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4835"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交通信号模拟演示控制机</w:t>
            </w:r>
          </w:p>
        </w:tc>
        <w:tc>
          <w:tcPr>
            <w:tcW w:w="1134" w:type="dxa"/>
            <w:vAlign w:val="center"/>
          </w:tcPr>
          <w:p>
            <w:pPr>
              <w:jc w:val="center"/>
              <w:rPr>
                <w:rFonts w:hint="eastAsia" w:ascii="Times New Roman" w:hAnsi="Times New Roman" w:eastAsia="宋体" w:cs="Times New Roman"/>
                <w:kern w:val="2"/>
                <w:sz w:val="21"/>
                <w:szCs w:val="21"/>
                <w:lang w:val="en-US" w:eastAsia="zh-CN" w:bidi="ar-SA"/>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64"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c>
          <w:tcPr>
            <w:tcW w:w="4835"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交通信号控制实验平台软件</w:t>
            </w:r>
          </w:p>
        </w:tc>
        <w:tc>
          <w:tcPr>
            <w:tcW w:w="1134" w:type="dxa"/>
            <w:vAlign w:val="center"/>
          </w:tcPr>
          <w:p>
            <w:pPr>
              <w:jc w:val="center"/>
              <w:rPr>
                <w:rFonts w:hint="eastAsia" w:ascii="Times New Roman" w:hAnsi="Times New Roman" w:eastAsia="宋体" w:cs="Times New Roman"/>
                <w:kern w:val="2"/>
                <w:sz w:val="21"/>
                <w:szCs w:val="21"/>
                <w:lang w:val="en-US" w:eastAsia="zh-CN" w:bidi="ar-SA"/>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64"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6</w:t>
            </w:r>
          </w:p>
        </w:tc>
        <w:tc>
          <w:tcPr>
            <w:tcW w:w="4835"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交通信息发布实验系统</w:t>
            </w:r>
          </w:p>
        </w:tc>
        <w:tc>
          <w:tcPr>
            <w:tcW w:w="1134" w:type="dxa"/>
            <w:vAlign w:val="center"/>
          </w:tcPr>
          <w:p>
            <w:pPr>
              <w:jc w:val="center"/>
              <w:rPr>
                <w:rFonts w:hint="eastAsia" w:ascii="Times New Roman" w:hAnsi="Times New Roman" w:eastAsia="宋体" w:cs="Times New Roman"/>
                <w:kern w:val="2"/>
                <w:sz w:val="21"/>
                <w:szCs w:val="21"/>
                <w:lang w:val="en-US" w:eastAsia="zh-CN" w:bidi="ar-SA"/>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64"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w:t>
            </w:r>
          </w:p>
        </w:tc>
        <w:tc>
          <w:tcPr>
            <w:tcW w:w="4835"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电子警察实验系统</w:t>
            </w:r>
          </w:p>
        </w:tc>
        <w:tc>
          <w:tcPr>
            <w:tcW w:w="1134" w:type="dxa"/>
            <w:vAlign w:val="center"/>
          </w:tcPr>
          <w:p>
            <w:pPr>
              <w:jc w:val="center"/>
              <w:rPr>
                <w:rFonts w:hint="eastAsia" w:ascii="Times New Roman" w:hAnsi="Times New Roman" w:eastAsia="宋体" w:cs="Times New Roman"/>
                <w:kern w:val="2"/>
                <w:sz w:val="21"/>
                <w:szCs w:val="21"/>
                <w:lang w:val="en-US" w:eastAsia="zh-CN" w:bidi="ar-SA"/>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64"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w:t>
            </w:r>
          </w:p>
        </w:tc>
        <w:tc>
          <w:tcPr>
            <w:tcW w:w="4835"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智能停车管理实验系统</w:t>
            </w:r>
          </w:p>
        </w:tc>
        <w:tc>
          <w:tcPr>
            <w:tcW w:w="1134" w:type="dxa"/>
            <w:vAlign w:val="center"/>
          </w:tcPr>
          <w:p>
            <w:pPr>
              <w:jc w:val="center"/>
              <w:rPr>
                <w:rFonts w:hint="eastAsia" w:ascii="Times New Roman" w:hAnsi="Times New Roman" w:eastAsia="宋体" w:cs="Times New Roman"/>
                <w:kern w:val="2"/>
                <w:sz w:val="21"/>
                <w:szCs w:val="21"/>
                <w:lang w:val="en-US" w:eastAsia="zh-CN" w:bidi="ar-SA"/>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64"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w:t>
            </w:r>
          </w:p>
        </w:tc>
        <w:tc>
          <w:tcPr>
            <w:tcW w:w="4835"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车路协同实验系统</w:t>
            </w:r>
          </w:p>
        </w:tc>
        <w:tc>
          <w:tcPr>
            <w:tcW w:w="1134" w:type="dxa"/>
            <w:vAlign w:val="center"/>
          </w:tcPr>
          <w:p>
            <w:pPr>
              <w:jc w:val="center"/>
              <w:rPr>
                <w:rFonts w:hint="eastAsia" w:ascii="Times New Roman" w:hAnsi="Times New Roman" w:eastAsia="宋体" w:cs="Times New Roman"/>
                <w:kern w:val="2"/>
                <w:sz w:val="21"/>
                <w:szCs w:val="21"/>
                <w:lang w:val="en-US" w:eastAsia="zh-CN" w:bidi="ar-SA"/>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64"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w:t>
            </w:r>
          </w:p>
        </w:tc>
        <w:tc>
          <w:tcPr>
            <w:tcW w:w="4835"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交通收费管理实验系统</w:t>
            </w:r>
          </w:p>
        </w:tc>
        <w:tc>
          <w:tcPr>
            <w:tcW w:w="1134" w:type="dxa"/>
            <w:vAlign w:val="center"/>
          </w:tcPr>
          <w:p>
            <w:pPr>
              <w:jc w:val="center"/>
              <w:rPr>
                <w:rFonts w:hint="eastAsia" w:ascii="Times New Roman" w:hAnsi="Times New Roman" w:eastAsia="宋体" w:cs="Times New Roman"/>
                <w:kern w:val="2"/>
                <w:sz w:val="21"/>
                <w:szCs w:val="21"/>
                <w:lang w:val="en-US" w:eastAsia="zh-CN" w:bidi="ar-SA"/>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64"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二</w:t>
            </w:r>
          </w:p>
        </w:tc>
        <w:tc>
          <w:tcPr>
            <w:tcW w:w="4835" w:type="dxa"/>
            <w:vAlign w:val="center"/>
          </w:tcPr>
          <w:p>
            <w:pPr>
              <w:widowControl/>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城市道路交通仿真实训平台</w:t>
            </w:r>
          </w:p>
        </w:tc>
        <w:tc>
          <w:tcPr>
            <w:tcW w:w="1134" w:type="dxa"/>
            <w:vAlign w:val="center"/>
          </w:tcPr>
          <w:p>
            <w:pPr>
              <w:jc w:val="center"/>
              <w:rPr>
                <w:rFonts w:hint="eastAsia" w:cs="Times New Roman" w:asciiTheme="minorEastAsia" w:hAnsiTheme="minorEastAsia" w:eastAsiaTheme="minorEastAsia"/>
                <w:color w:val="000000"/>
                <w:kern w:val="2"/>
                <w:sz w:val="21"/>
                <w:szCs w:val="21"/>
                <w:lang w:val="en-US" w:eastAsia="zh-CN" w:bidi="ar-SA"/>
              </w:rPr>
            </w:pPr>
            <w:r>
              <w:rPr>
                <w:rFonts w:hint="eastAsia" w:asciiTheme="minorEastAsia" w:hAnsiTheme="minorEastAsia" w:eastAsiaTheme="minor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264"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三</w:t>
            </w:r>
          </w:p>
        </w:tc>
        <w:tc>
          <w:tcPr>
            <w:tcW w:w="4835"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大屏拼接展示系统</w:t>
            </w:r>
          </w:p>
        </w:tc>
        <w:tc>
          <w:tcPr>
            <w:tcW w:w="1134" w:type="dxa"/>
            <w:vAlign w:val="center"/>
          </w:tcPr>
          <w:p>
            <w:pPr>
              <w:jc w:val="center"/>
              <w:rPr>
                <w:rFonts w:hint="eastAsia" w:cs="Times New Roman" w:asciiTheme="minorEastAsia" w:hAnsiTheme="minorEastAsia" w:eastAsiaTheme="minorEastAsia"/>
                <w:color w:val="000000"/>
                <w:kern w:val="2"/>
                <w:sz w:val="21"/>
                <w:szCs w:val="21"/>
                <w:lang w:val="en-US" w:eastAsia="zh-CN" w:bidi="ar-SA"/>
              </w:rPr>
            </w:pPr>
            <w:r>
              <w:rPr>
                <w:rFonts w:hint="eastAsia" w:asciiTheme="minorEastAsia" w:hAnsiTheme="minorEastAsia" w:eastAsiaTheme="minorEastAsia"/>
                <w:color w:val="000000"/>
                <w:szCs w:val="21"/>
              </w:rPr>
              <w:t>9</w:t>
            </w:r>
            <w:r>
              <w:rPr>
                <w:rFonts w:hint="eastAsia" w:asciiTheme="minorEastAsia" w:hAnsiTheme="minorEastAsia" w:eastAsiaTheme="minorEastAsia"/>
                <w:color w:val="000000"/>
                <w:szCs w:val="21"/>
                <w:lang w:val="en-US" w:eastAsia="zh-CN"/>
              </w:rPr>
              <w:t>块</w:t>
            </w:r>
          </w:p>
        </w:tc>
      </w:tr>
    </w:tbl>
    <w:p>
      <w:pPr>
        <w:spacing w:line="360" w:lineRule="auto"/>
        <w:ind w:left="47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二</w:t>
      </w:r>
      <w:r>
        <w:rPr>
          <w:color w:val="000000" w:themeColor="text1"/>
          <w:sz w:val="24"/>
          <w:lang w:val="zh-CN"/>
          <w14:textFill>
            <w14:solidFill>
              <w14:schemeClr w14:val="tx1"/>
            </w14:solidFill>
          </w14:textFill>
        </w:rPr>
        <w:t>、</w:t>
      </w:r>
      <w:r>
        <w:rPr>
          <w:rFonts w:hint="eastAsia"/>
          <w:color w:val="000000" w:themeColor="text1"/>
          <w:sz w:val="24"/>
          <w:lang w:val="zh-CN"/>
          <w14:textFill>
            <w14:solidFill>
              <w14:schemeClr w14:val="tx1"/>
            </w14:solidFill>
          </w14:textFill>
        </w:rPr>
        <w:t>技术参数与性能要求</w:t>
      </w:r>
    </w:p>
    <w:p>
      <w:pPr>
        <w:spacing w:line="360" w:lineRule="auto"/>
        <w:ind w:firstLine="480" w:firstLineChars="200"/>
        <w:rPr>
          <w:b/>
          <w:color w:val="000000" w:themeColor="text1"/>
          <w:sz w:val="24"/>
          <w:lang w:val="zh-CN"/>
          <w14:textFill>
            <w14:solidFill>
              <w14:schemeClr w14:val="tx1"/>
            </w14:solidFill>
          </w14:textFill>
        </w:rPr>
      </w:pPr>
      <w:r>
        <w:rPr>
          <w:rFonts w:hint="eastAsia"/>
          <w:b/>
          <w:color w:val="000000" w:themeColor="text1"/>
          <w:sz w:val="24"/>
          <w:lang w:val="zh-CN"/>
          <w14:textFill>
            <w14:solidFill>
              <w14:schemeClr w14:val="tx1"/>
            </w14:solidFill>
          </w14:textFill>
        </w:rPr>
        <w:t>（一）智能交通集成实验平台</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1、智能网联实验小车</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主要功能：1) 车联网通信，实时接收道路信号控制信息，按照路口交通规则行驶；2) 具有防碰撞功能和RFID定位识别功能；3) 模型车辆采用电磁循迹，车辆内部集成驱动电机、舵机、Zigbee无线通信模块、RFID读卡模块、主控模块；4) ★支持二次开发：车联网及车车通信开发、电机控制开发、舵机控制开发、电磁循迹模块开发、RFID读卡开发；</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主要参数：1) 车辆尺寸约为：长14.5cm，宽6.4cm，高4.4cm；2) 采用STM32控制芯片；3) 可充电设计，自带聚合物锂电池，电池容量不低于900mAh，配置充电器；4) 最小转弯半径20cm；5) 自带射频读卡模块，通讯速度不低于: 106Kboud，读写距离最大5cm，读写时间: 1-2ms；6)★采用ZigBee无线通信，自动组网；7) 接线端子排：所有外设均可直接接到端子排上，走线整齐规范；8) 车辆速度可按照控制策略调整；9)★采用电磁循迹或光电循迹方式；10）采用红外避障；11) 对最终用户开放通信协议。</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2、道路模拟沙盘</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1）底盘尺寸约为：</w:t>
      </w:r>
      <w:r>
        <w:rPr>
          <w:color w:val="000000" w:themeColor="text1"/>
          <w:sz w:val="24"/>
          <w:lang w:val="zh-CN"/>
          <w14:textFill>
            <w14:solidFill>
              <w14:schemeClr w14:val="tx1"/>
            </w14:solidFill>
          </w14:textFill>
        </w:rPr>
        <w:t>6</w:t>
      </w:r>
      <w:r>
        <w:rPr>
          <w:rFonts w:hint="eastAsia"/>
          <w:color w:val="000000" w:themeColor="text1"/>
          <w:sz w:val="24"/>
          <w:lang w:val="zh-CN"/>
          <w14:textFill>
            <w14:solidFill>
              <w14:schemeClr w14:val="tx1"/>
            </w14:solidFill>
          </w14:textFill>
        </w:rPr>
        <w:t>000 mm*</w:t>
      </w:r>
      <w:r>
        <w:rPr>
          <w:color w:val="000000" w:themeColor="text1"/>
          <w:sz w:val="24"/>
          <w:lang w:val="zh-CN"/>
          <w14:textFill>
            <w14:solidFill>
              <w14:schemeClr w14:val="tx1"/>
            </w14:solidFill>
          </w14:textFill>
        </w:rPr>
        <w:t>5</w:t>
      </w:r>
      <w:r>
        <w:rPr>
          <w:rFonts w:hint="eastAsia"/>
          <w:color w:val="000000" w:themeColor="text1"/>
          <w:sz w:val="24"/>
          <w:lang w:val="zh-CN"/>
          <w14:textFill>
            <w14:solidFill>
              <w14:schemeClr w14:val="tx1"/>
            </w14:solidFill>
          </w14:textFill>
        </w:rPr>
        <w:t>000mm，沙盘厚度约为：100mm，双层沙盘，第二层高出第一层约200-300mm。沙盘按照要求区域为核心，模拟周边主要交通设施以及城市建筑景观，将实际尺寸按比例缩小建设约为</w:t>
      </w:r>
      <w:r>
        <w:rPr>
          <w:color w:val="000000" w:themeColor="text1"/>
          <w:sz w:val="24"/>
          <w:lang w:val="zh-CN"/>
          <w14:textFill>
            <w14:solidFill>
              <w14:schemeClr w14:val="tx1"/>
            </w14:solidFill>
          </w14:textFill>
        </w:rPr>
        <w:t>30</w:t>
      </w:r>
      <w:r>
        <w:rPr>
          <w:rFonts w:hint="eastAsia"/>
          <w:color w:val="000000" w:themeColor="text1"/>
          <w:sz w:val="24"/>
          <w:lang w:val="zh-CN"/>
          <w14:textFill>
            <w14:solidFill>
              <w14:schemeClr w14:val="tx1"/>
            </w14:solidFill>
          </w14:textFill>
        </w:rPr>
        <w:t>平方米的实验平台硬件载体，清晰显示出道路标志标线、交通信号灯、道闸、龙门架等交通设施。2）基于主干道路网结构，建立城市干道路网，沙盘模拟淮安市主干道路网络，内环高架快速路等交通工程，包含有轨电车车及其轨道列车站台等元素，环境比例为1：400~500，含交叉口不少于</w:t>
      </w:r>
      <w:r>
        <w:rPr>
          <w:color w:val="000000" w:themeColor="text1"/>
          <w:sz w:val="24"/>
          <w:lang w:val="zh-CN"/>
          <w14:textFill>
            <w14:solidFill>
              <w14:schemeClr w14:val="tx1"/>
            </w14:solidFill>
          </w14:textFill>
        </w:rPr>
        <w:t>4</w:t>
      </w:r>
      <w:r>
        <w:rPr>
          <w:rFonts w:hint="eastAsia"/>
          <w:color w:val="000000" w:themeColor="text1"/>
          <w:sz w:val="24"/>
          <w:lang w:val="zh-CN"/>
          <w14:textFill>
            <w14:solidFill>
              <w14:schemeClr w14:val="tx1"/>
            </w14:solidFill>
          </w14:textFill>
        </w:rPr>
        <w:t>个，提供微型LED交通信号灯和微型龙门架，沙盘外围提供定制化的实验操作台。</w:t>
      </w:r>
      <w:r>
        <w:rPr>
          <w:color w:val="000000" w:themeColor="text1"/>
          <w:sz w:val="24"/>
          <w:lang w:val="zh-CN"/>
          <w14:textFill>
            <w14:solidFill>
              <w14:schemeClr w14:val="tx1"/>
            </w14:solidFill>
          </w14:textFill>
        </w:rPr>
        <w:t>3</w:t>
      </w:r>
      <w:r>
        <w:rPr>
          <w:rFonts w:hint="eastAsia"/>
          <w:color w:val="000000" w:themeColor="text1"/>
          <w:sz w:val="24"/>
          <w:lang w:val="zh-CN"/>
          <w14:textFill>
            <w14:solidFill>
              <w14:schemeClr w14:val="tx1"/>
            </w14:solidFill>
          </w14:textFill>
        </w:rPr>
        <w:t>)采用钢架主体结构；</w:t>
      </w:r>
      <w:r>
        <w:rPr>
          <w:color w:val="000000" w:themeColor="text1"/>
          <w:sz w:val="24"/>
          <w:lang w:val="zh-CN"/>
          <w14:textFill>
            <w14:solidFill>
              <w14:schemeClr w14:val="tx1"/>
            </w14:solidFill>
          </w14:textFill>
        </w:rPr>
        <w:t>4</w:t>
      </w:r>
      <w:r>
        <w:rPr>
          <w:rFonts w:hint="eastAsia"/>
          <w:color w:val="000000" w:themeColor="text1"/>
          <w:sz w:val="24"/>
          <w:lang w:val="zh-CN"/>
          <w14:textFill>
            <w14:solidFill>
              <w14:schemeClr w14:val="tx1"/>
            </w14:solidFill>
          </w14:textFill>
        </w:rPr>
        <w:t>) 设定交通信息传感器、交叉口信号灯安装位置；</w:t>
      </w:r>
      <w:r>
        <w:rPr>
          <w:color w:val="000000" w:themeColor="text1"/>
          <w:sz w:val="24"/>
          <w:lang w:val="zh-CN"/>
          <w14:textFill>
            <w14:solidFill>
              <w14:schemeClr w14:val="tx1"/>
            </w14:solidFill>
          </w14:textFill>
        </w:rPr>
        <w:t>5</w:t>
      </w:r>
      <w:r>
        <w:rPr>
          <w:rFonts w:hint="eastAsia"/>
          <w:color w:val="000000" w:themeColor="text1"/>
          <w:sz w:val="24"/>
          <w:lang w:val="zh-CN"/>
          <w14:textFill>
            <w14:solidFill>
              <w14:schemeClr w14:val="tx1"/>
            </w14:solidFill>
          </w14:textFill>
        </w:rPr>
        <w:t>) 设置交通信息发布LED屏安装杆位；</w:t>
      </w:r>
      <w:r>
        <w:rPr>
          <w:color w:val="000000" w:themeColor="text1"/>
          <w:sz w:val="24"/>
          <w:lang w:val="zh-CN"/>
          <w14:textFill>
            <w14:solidFill>
              <w14:schemeClr w14:val="tx1"/>
            </w14:solidFill>
          </w14:textFill>
        </w:rPr>
        <w:t>6</w:t>
      </w:r>
      <w:r>
        <w:rPr>
          <w:rFonts w:hint="eastAsia"/>
          <w:color w:val="000000" w:themeColor="text1"/>
          <w:sz w:val="24"/>
          <w:lang w:val="zh-CN"/>
          <w14:textFill>
            <w14:solidFill>
              <w14:schemeClr w14:val="tx1"/>
            </w14:solidFill>
          </w14:textFill>
        </w:rPr>
        <w:t>) 外围设置高速公路高架及收费站模型；</w:t>
      </w:r>
      <w:r>
        <w:rPr>
          <w:color w:val="000000" w:themeColor="text1"/>
          <w:sz w:val="24"/>
          <w:lang w:val="zh-CN"/>
          <w14:textFill>
            <w14:solidFill>
              <w14:schemeClr w14:val="tx1"/>
            </w14:solidFill>
          </w14:textFill>
        </w:rPr>
        <w:t>7</w:t>
      </w:r>
      <w:r>
        <w:rPr>
          <w:rFonts w:hint="eastAsia"/>
          <w:color w:val="000000" w:themeColor="text1"/>
          <w:sz w:val="24"/>
          <w:lang w:val="zh-CN"/>
          <w14:textFill>
            <w14:solidFill>
              <w14:schemeClr w14:val="tx1"/>
            </w14:solidFill>
          </w14:textFill>
        </w:rPr>
        <w:t>) 设置停车场；</w:t>
      </w:r>
      <w:r>
        <w:rPr>
          <w:color w:val="000000" w:themeColor="text1"/>
          <w:sz w:val="24"/>
          <w:lang w:val="zh-CN"/>
          <w14:textFill>
            <w14:solidFill>
              <w14:schemeClr w14:val="tx1"/>
            </w14:solidFill>
          </w14:textFill>
        </w:rPr>
        <w:t>8</w:t>
      </w:r>
      <w:r>
        <w:rPr>
          <w:rFonts w:hint="eastAsia"/>
          <w:color w:val="000000" w:themeColor="text1"/>
          <w:sz w:val="24"/>
          <w:lang w:val="zh-CN"/>
          <w14:textFill>
            <w14:solidFill>
              <w14:schemeClr w14:val="tx1"/>
            </w14:solidFill>
          </w14:textFill>
        </w:rPr>
        <w:t>) 表面材质木板+ABS，ABS表面喷绘车道线、标识等；</w:t>
      </w:r>
      <w:r>
        <w:rPr>
          <w:color w:val="000000" w:themeColor="text1"/>
          <w:sz w:val="24"/>
          <w:lang w:val="zh-CN"/>
          <w14:textFill>
            <w14:solidFill>
              <w14:schemeClr w14:val="tx1"/>
            </w14:solidFill>
          </w14:textFill>
        </w:rPr>
        <w:t>9</w:t>
      </w:r>
      <w:r>
        <w:rPr>
          <w:rFonts w:hint="eastAsia"/>
          <w:color w:val="000000" w:themeColor="text1"/>
          <w:sz w:val="24"/>
          <w:lang w:val="zh-CN"/>
          <w14:textFill>
            <w14:solidFill>
              <w14:schemeClr w14:val="tx1"/>
            </w14:solidFill>
          </w14:textFill>
        </w:rPr>
        <w:t>) ★提供道路沙盘的设计平面图、实验室设计布局图及相关说明；</w:t>
      </w:r>
      <w:r>
        <w:rPr>
          <w:color w:val="000000" w:themeColor="text1"/>
          <w:sz w:val="24"/>
          <w:lang w:val="zh-CN"/>
          <w14:textFill>
            <w14:solidFill>
              <w14:schemeClr w14:val="tx1"/>
            </w14:solidFill>
          </w14:textFill>
        </w:rPr>
        <w:t>10</w:t>
      </w:r>
      <w:r>
        <w:rPr>
          <w:rFonts w:hint="eastAsia"/>
          <w:color w:val="000000" w:themeColor="text1"/>
          <w:sz w:val="24"/>
          <w:lang w:val="zh-CN"/>
          <w14:textFill>
            <w14:solidFill>
              <w14:schemeClr w14:val="tx1"/>
            </w14:solidFill>
          </w14:textFill>
        </w:rPr>
        <w:t>) ★使用材料符合环保标准。</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3、交通信息检测系统</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★系统</w:t>
      </w:r>
      <w:r>
        <w:rPr>
          <w:color w:val="000000" w:themeColor="text1"/>
          <w:sz w:val="24"/>
          <w:lang w:val="zh-CN"/>
          <w14:textFill>
            <w14:solidFill>
              <w14:schemeClr w14:val="tx1"/>
            </w14:solidFill>
          </w14:textFill>
        </w:rPr>
        <w:t>包含</w:t>
      </w:r>
      <w:r>
        <w:rPr>
          <w:rFonts w:hint="eastAsia"/>
          <w:color w:val="000000" w:themeColor="text1"/>
          <w:sz w:val="24"/>
          <w:lang w:val="zh-CN"/>
          <w14:textFill>
            <w14:solidFill>
              <w14:schemeClr w14:val="tx1"/>
            </w14:solidFill>
          </w14:textFill>
        </w:rPr>
        <w:t>2套交通信息检测实验箱和1套交通信息检测综合管理软件。</w:t>
      </w:r>
    </w:p>
    <w:p>
      <w:pPr>
        <w:spacing w:line="360" w:lineRule="auto"/>
        <w:ind w:firstLine="480" w:firstLineChars="200"/>
        <w:rPr>
          <w:sz w:val="24"/>
          <w:lang w:val="zh-CN"/>
        </w:rPr>
      </w:pPr>
      <w:r>
        <w:rPr>
          <w:rFonts w:hint="eastAsia"/>
          <w:color w:val="000000" w:themeColor="text1"/>
          <w:sz w:val="24"/>
          <w:lang w:val="zh-CN"/>
          <w14:textFill>
            <w14:solidFill>
              <w14:schemeClr w14:val="tx1"/>
            </w14:solidFill>
          </w14:textFill>
        </w:rPr>
        <w:t>交通信息检测实验箱：1) 尺寸约为：51cm*33cm*12cm；2) 电源输入：12VDC；3) 支持传感器类型：线圈、压电、微波、红外、超声波、RFID、地磁；4) 支持接口类型：USB、串口、以太网口；5) 模块间通信类型：TTL232、CAN总线、Zigbee；6) 电路模块化设计；7) 以太网、双USB传输接口；8) 配备保险管，保护电路安全</w:t>
      </w:r>
      <w:r>
        <w:rPr>
          <w:rFonts w:hint="eastAsia"/>
          <w:sz w:val="24"/>
          <w:lang w:val="zh-CN"/>
        </w:rPr>
        <w:t>。</w:t>
      </w:r>
    </w:p>
    <w:p>
      <w:pPr>
        <w:spacing w:line="360" w:lineRule="auto"/>
        <w:ind w:firstLine="480" w:firstLineChars="200"/>
        <w:rPr>
          <w:color w:val="000000" w:themeColor="text1"/>
          <w:sz w:val="24"/>
          <w:lang w:val="zh-CN"/>
          <w14:textFill>
            <w14:solidFill>
              <w14:schemeClr w14:val="tx1"/>
            </w14:solidFill>
          </w14:textFill>
        </w:rPr>
      </w:pPr>
      <w:r>
        <w:rPr>
          <w:rFonts w:hint="eastAsia"/>
          <w:sz w:val="24"/>
          <w:lang w:val="zh-CN"/>
        </w:rPr>
        <w:t>交</w:t>
      </w:r>
      <w:r>
        <w:rPr>
          <w:rFonts w:hint="eastAsia"/>
          <w:color w:val="000000" w:themeColor="text1"/>
          <w:sz w:val="24"/>
          <w:lang w:val="zh-CN"/>
          <w14:textFill>
            <w14:solidFill>
              <w14:schemeClr w14:val="tx1"/>
            </w14:solidFill>
          </w14:textFill>
        </w:rPr>
        <w:t>通信息检测综合管理软件：1) WINDOW视窗操作系统；2) 图形化人机交互界面；3) 各个MCU处理模块代码下载；4) 开放各传感器检测算法源代码；5) 相关实验教学的辅助说明；6) 能够实现波形显示。</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4、交通信号模拟演示控制机</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1)路口的方案编辑，支持路口标准十字路口、T型路口等；2）支持灯组选择，1</w:t>
      </w:r>
      <w:r>
        <w:rPr>
          <w:color w:val="000000" w:themeColor="text1"/>
          <w:sz w:val="24"/>
          <w:lang w:val="zh-CN"/>
          <w14:textFill>
            <w14:solidFill>
              <w14:schemeClr w14:val="tx1"/>
            </w14:solidFill>
          </w14:textFill>
        </w:rPr>
        <w:t>0</w:t>
      </w:r>
      <w:r>
        <w:rPr>
          <w:rFonts w:hint="eastAsia"/>
          <w:color w:val="000000" w:themeColor="text1"/>
          <w:sz w:val="24"/>
          <w:lang w:val="zh-CN"/>
          <w14:textFill>
            <w14:solidFill>
              <w14:schemeClr w14:val="tx1"/>
            </w14:solidFill>
          </w14:textFill>
        </w:rPr>
        <w:t xml:space="preserve">种以上灯组可选；3) 多时段控制功能，每天可分 16 时段方案运行；4) 特殊日控制功能，可设置 </w:t>
      </w:r>
      <w:r>
        <w:rPr>
          <w:color w:val="000000" w:themeColor="text1"/>
          <w:sz w:val="24"/>
          <w:lang w:val="zh-CN"/>
          <w14:textFill>
            <w14:solidFill>
              <w14:schemeClr w14:val="tx1"/>
            </w14:solidFill>
          </w14:textFill>
        </w:rPr>
        <w:t>10</w:t>
      </w:r>
      <w:r>
        <w:rPr>
          <w:rFonts w:hint="eastAsia"/>
          <w:color w:val="000000" w:themeColor="text1"/>
          <w:sz w:val="24"/>
          <w:lang w:val="zh-CN"/>
          <w14:textFill>
            <w14:solidFill>
              <w14:schemeClr w14:val="tx1"/>
            </w14:solidFill>
          </w14:textFill>
        </w:rPr>
        <w:t>个以上特殊日期；5) 具有多时段、黄闪、关灯、手动等工作方式；6）支持相位差设置，实现定时相位差同步；7）支持服务器时间同步；8) 具有以太网接口，实现联网控制功能；9）支持路口灯组倒计时显示；10) 采用 Android 操作系统， 界面友好；11) 采用高精度时钟校对，每天误差少于 1秒；12) 输出电压12V；</w:t>
      </w:r>
      <w:r>
        <w:rPr>
          <w:color w:val="000000" w:themeColor="text1"/>
          <w:sz w:val="24"/>
          <w:lang w:val="zh-CN"/>
          <w14:textFill>
            <w14:solidFill>
              <w14:schemeClr w14:val="tx1"/>
            </w14:solidFill>
          </w14:textFill>
        </w:rPr>
        <w:t>13</w:t>
      </w:r>
      <w:r>
        <w:rPr>
          <w:rFonts w:hint="eastAsia"/>
          <w:color w:val="000000" w:themeColor="text1"/>
          <w:sz w:val="24"/>
          <w:lang w:val="zh-CN"/>
          <w14:textFill>
            <w14:solidFill>
              <w14:schemeClr w14:val="tx1"/>
            </w14:solidFill>
          </w14:textFill>
        </w:rPr>
        <w:t>) 显示屏：不小于10.1寸电容式触摸屏；1</w:t>
      </w:r>
      <w:r>
        <w:rPr>
          <w:color w:val="000000" w:themeColor="text1"/>
          <w:sz w:val="24"/>
          <w:lang w:val="zh-CN"/>
          <w14:textFill>
            <w14:solidFill>
              <w14:schemeClr w14:val="tx1"/>
            </w14:solidFill>
          </w14:textFill>
        </w:rPr>
        <w:t>4</w:t>
      </w:r>
      <w:r>
        <w:rPr>
          <w:rFonts w:hint="eastAsia"/>
          <w:color w:val="000000" w:themeColor="text1"/>
          <w:sz w:val="24"/>
          <w:lang w:val="zh-CN"/>
          <w14:textFill>
            <w14:solidFill>
              <w14:schemeClr w14:val="tx1"/>
            </w14:solidFill>
          </w14:textFill>
        </w:rPr>
        <w:t>) 工作相对湿度： &lt;95%（无凝结）；1</w:t>
      </w:r>
      <w:r>
        <w:rPr>
          <w:color w:val="000000" w:themeColor="text1"/>
          <w:sz w:val="24"/>
          <w:lang w:val="zh-CN"/>
          <w14:textFill>
            <w14:solidFill>
              <w14:schemeClr w14:val="tx1"/>
            </w14:solidFill>
          </w14:textFill>
        </w:rPr>
        <w:t>5</w:t>
      </w:r>
      <w:r>
        <w:rPr>
          <w:rFonts w:hint="eastAsia"/>
          <w:color w:val="000000" w:themeColor="text1"/>
          <w:sz w:val="24"/>
          <w:lang w:val="zh-CN"/>
          <w14:textFill>
            <w14:solidFill>
              <w14:schemeClr w14:val="tx1"/>
            </w14:solidFill>
          </w14:textFill>
        </w:rPr>
        <w:t>) 信号控制：多相位信号控制，最小支持32位相位设置。</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5、交通信号控制实验平台软件</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 WINDOW视窗操作系统；2) 图形化人机交互界面；3) 信号控制机的完全在线控制；4）多台信号控制机同时接入；5) 可以对信号控制机控制参数进行查询与修改；6) 多种交通信号控制方案的生成与下载；7) 各种交通信号控制方案的模拟运行。</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6、交通信息发布实验系统</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 室内全彩LED屏；2) 分辨率：4096点，64*64；2) 驱动方式：1/32扫描；4) 可视距离：3-30米；5) 使用寿命：100000小时；6) 工作温度：-25°C-+60°C；7) 信息发布功能为人工发布方式和自动发布方式。人工发布可选择和编辑发布信息的格式，编辑发布的信息内容。自动发布为获取路段交通流量信息，根据设定的判断策略自动发布交通诱导信息；8) 系统能够管理系统内所有用户，对用户名称、登录口令、控制权限等信息进行管理以及整个系统所有日志记录的管理，并能查询、打印这些记录。</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7、电子警察实验系统</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★系统包含高清数字摄像头和视频电子警察系统后台管理软件。</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高清数字摄像头参数：1) 1/2.8" Progressive Scan CMOS；2) 最低照度 彩色:0.005 Lux @(F1.2,AGC ON)；黑白:0.0005Lux @(F1.2,AGC ON)；3) 快门 1 秒至 1/100,000 秒；4) 支持慢快门；5) 镜头接口类型 C/CS 接口；6) 自动光圈 DC 驱动,-P:支持 P-IRIS 镜头；7) 日夜转换模式 ICR 红外滤片式；8) 数字降噪 3D 数字降噪；9) 宽动态范围 数字宽动态；10) 聚焦 -A: 支持 ABF 辅助聚焦。</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视频电子警察系统后台管理软件：1) 设备功能完备，集成了电子警察所有的功能；2) 系统组成小型化，集成度高；3) 软件界面简洁，操作简便；4) 集成道路信号灯红绿灯识别；5) 闯红灯、超速检测区域绘制；6) 300百万像素高清智能网络摄像头；7) 抓拍照片：符合公安部《GA-T832-2009道路交通安全违法行为图像取证技术规范》标准；8) 证据图片数量共3幅，包含车辆完成违法过程的3张图片，以JPEG格式存储；9) 存储车辆违法过程视频文件。</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8、智能停车管理实验系统</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★系统包含自动栏杆控制模块、车位检测及指示模块、信息显示模块、智能停车管理实验软件。</w:t>
      </w:r>
    </w:p>
    <w:p>
      <w:pPr>
        <w:pStyle w:val="2"/>
      </w:pPr>
      <w:r>
        <w:rPr>
          <w:rFonts w:hint="eastAsia"/>
        </w:rPr>
        <w:t>具有以下功能：</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 WINDOW视窗操作系统；2) 图形化人机交互界面；3) 进出口道闸状态监测；4) 车位实时占用情况查看；5) 手动复位及开启进出口道闸；6) 手动复位车检单元；7) 实时数据存储；8) 历史数据查询；9) 统计报表生成；10) 通信协议开放，支持二次开发</w:t>
      </w:r>
      <w:r>
        <w:rPr>
          <w:rFonts w:hint="eastAsia"/>
          <w:sz w:val="24"/>
          <w:lang w:val="zh-CN"/>
        </w:rPr>
        <w:t>。</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9、车路协同实验系统</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★系统采用自动循迹小车为主要实验对象，集成了道路交通信息收集、路口红绿灯信息收集、车辆定位信息收集、车辆运行状态信息收集等功能。</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 WINDOW视窗操作系统；2) 图形化人机交互界面；3) 智能小车车辆状态监测：在线小车数量、车辆位置信息、小车车型、电子车牌、电量信息、碰撞检测传感器（红外）信息、电磁循迹传感器信息、电机驱动信息、舵机驱动信息；4) 路况信息监测：各路段车流量、速度信息；各交叉口红绿灯实时状态信息；5) 沙盘各交叉口实时信号灯信息收集及下发。</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10、交通收费管理实验系统</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在道路实验沙盘上安装，实现ETC收费体验式教学，系统包含地磁检测、计重检测、LED显示屏、栏杆、车道控制、信号灯，以及RFID识别等模块；2）ETC不停车收费系统展示，RFID车辆信息识别、自动开闭道闸、车辆进入和离开检测，车辆通行信息显示、自动收费、信息记录和查询等；3）MTC停车收费系统功能展示、模拟计重收费展示；手动控制收费道闸开启及关闭，车辆进入和离开软件提示，收费及车辆通行信息显示</w:t>
      </w:r>
      <w:r>
        <w:rPr>
          <w:rFonts w:hint="eastAsia"/>
          <w:color w:val="FF0000"/>
          <w:sz w:val="24"/>
          <w:lang w:val="zh-CN"/>
        </w:rPr>
        <w:t>。</w:t>
      </w:r>
    </w:p>
    <w:p>
      <w:pPr>
        <w:spacing w:line="360" w:lineRule="auto"/>
        <w:ind w:firstLine="480" w:firstLineChars="200"/>
        <w:rPr>
          <w:b/>
          <w:color w:val="000000" w:themeColor="text1"/>
          <w:sz w:val="24"/>
          <w:lang w:val="zh-CN"/>
          <w14:textFill>
            <w14:solidFill>
              <w14:schemeClr w14:val="tx1"/>
            </w14:solidFill>
          </w14:textFill>
        </w:rPr>
      </w:pPr>
      <w:r>
        <w:rPr>
          <w:rFonts w:hint="eastAsia"/>
          <w:b/>
          <w:color w:val="000000" w:themeColor="text1"/>
          <w:sz w:val="24"/>
          <w:lang w:val="zh-CN"/>
          <w14:textFill>
            <w14:solidFill>
              <w14:schemeClr w14:val="tx1"/>
            </w14:solidFill>
          </w14:textFill>
        </w:rPr>
        <w:t>（二）城市道路交通仿真实训平台</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包含：城市道路交通模型建模；交通信号控制仿真管理软件；交通运行监测仿真管理软件。</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1、城市道路交通模型建模</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1）基础路网：建模路网范围在采购人淮阴工学院指定范围</w:t>
      </w:r>
      <w:r>
        <w:rPr>
          <w:color w:val="000000" w:themeColor="text1"/>
          <w:sz w:val="24"/>
          <w:lang w:val="zh-CN"/>
          <w14:textFill>
            <w14:solidFill>
              <w14:schemeClr w14:val="tx1"/>
            </w14:solidFill>
          </w14:textFill>
        </w:rPr>
        <w:t>内</w:t>
      </w:r>
      <w:r>
        <w:rPr>
          <w:rFonts w:hint="eastAsia"/>
          <w:color w:val="000000" w:themeColor="text1"/>
          <w:sz w:val="24"/>
          <w:lang w:val="zh-CN"/>
          <w14:textFill>
            <w14:solidFill>
              <w14:schemeClr w14:val="tx1"/>
            </w14:solidFill>
          </w14:textFill>
        </w:rPr>
        <w:t>，构建基础路网模型；支持不少于12个用户同时进行交通流量设计、信号配时方案设计、仿真参数设计、仿真运行、仿真结果自动输出等实验。2）★3D建模：根据采购人淮阴工学院指定的路网区域（明远路</w:t>
      </w:r>
      <w:r>
        <w:rPr>
          <w:color w:val="000000" w:themeColor="text1"/>
          <w:sz w:val="24"/>
          <w:lang w:val="zh-CN"/>
          <w14:textFill>
            <w14:solidFill>
              <w14:schemeClr w14:val="tx1"/>
            </w14:solidFill>
          </w14:textFill>
        </w:rPr>
        <w:t>、政通路、</w:t>
      </w:r>
      <w:r>
        <w:rPr>
          <w:rFonts w:hint="eastAsia"/>
          <w:color w:val="000000" w:themeColor="text1"/>
          <w:sz w:val="24"/>
          <w:lang w:val="zh-CN"/>
          <w14:textFill>
            <w14:solidFill>
              <w14:schemeClr w14:val="tx1"/>
            </w14:solidFill>
          </w14:textFill>
        </w:rPr>
        <w:t>淮海南路</w:t>
      </w:r>
      <w:r>
        <w:rPr>
          <w:color w:val="000000" w:themeColor="text1"/>
          <w:sz w:val="24"/>
          <w:lang w:val="zh-CN"/>
          <w14:textFill>
            <w14:solidFill>
              <w14:schemeClr w14:val="tx1"/>
            </w14:solidFill>
          </w14:textFill>
        </w:rPr>
        <w:t>、承德路、天津路、枚乘路和枚皋路组成的三横四</w:t>
      </w:r>
      <w:r>
        <w:rPr>
          <w:rFonts w:hint="eastAsia"/>
          <w:color w:val="000000" w:themeColor="text1"/>
          <w:sz w:val="24"/>
          <w:lang w:val="zh-CN"/>
          <w14:textFill>
            <w14:solidFill>
              <w14:schemeClr w14:val="tx1"/>
            </w14:solidFill>
          </w14:textFill>
        </w:rPr>
        <w:t>纵</w:t>
      </w:r>
      <w:r>
        <w:rPr>
          <w:color w:val="000000" w:themeColor="text1"/>
          <w:sz w:val="24"/>
          <w:lang w:val="zh-CN"/>
          <w14:textFill>
            <w14:solidFill>
              <w14:schemeClr w14:val="tx1"/>
            </w14:solidFill>
          </w14:textFill>
        </w:rPr>
        <w:t>路网</w:t>
      </w:r>
      <w:r>
        <w:rPr>
          <w:rFonts w:hint="eastAsia"/>
          <w:color w:val="000000" w:themeColor="text1"/>
          <w:sz w:val="24"/>
          <w:lang w:val="zh-CN"/>
          <w14:textFill>
            <w14:solidFill>
              <w14:schemeClr w14:val="tx1"/>
            </w14:solidFill>
          </w14:textFill>
        </w:rPr>
        <w:t>），不少于</w:t>
      </w:r>
      <w:r>
        <w:rPr>
          <w:color w:val="000000" w:themeColor="text1"/>
          <w:sz w:val="24"/>
          <w:lang w:val="zh-CN"/>
          <w14:textFill>
            <w14:solidFill>
              <w14:schemeClr w14:val="tx1"/>
            </w14:solidFill>
          </w14:textFill>
        </w:rPr>
        <w:t>12</w:t>
      </w:r>
      <w:r>
        <w:rPr>
          <w:rFonts w:hint="eastAsia"/>
          <w:color w:val="000000" w:themeColor="text1"/>
          <w:sz w:val="24"/>
          <w:lang w:val="zh-CN"/>
          <w14:textFill>
            <w14:solidFill>
              <w14:schemeClr w14:val="tx1"/>
            </w14:solidFill>
          </w14:textFill>
        </w:rPr>
        <w:t>个信号控制路口及道路两旁的建筑，施画不同的路网模型；路网道路建模要求按《微观交通仿真建模与评价技术标准》建立，与路网道路实际线形、标志标线、道路交通设施匹配，校准道路通行能力，并建立路网道路周边建筑示意模型。3）路口渠化及交通元素：构建与路网实际路段、路口相一致的标志标线、道路交通设施、路口渠化、交通流量、信号配时等交通元素，并按比例在路网上施画出来。4）★提供</w:t>
      </w:r>
      <w:r>
        <w:rPr>
          <w:color w:val="000000" w:themeColor="text1"/>
          <w:sz w:val="24"/>
          <w:lang w:val="zh-CN"/>
          <w14:textFill>
            <w14:solidFill>
              <w14:schemeClr w14:val="tx1"/>
            </w14:solidFill>
          </w14:textFill>
        </w:rPr>
        <w:t>按照</w:t>
      </w:r>
      <w:r>
        <w:rPr>
          <w:rFonts w:hint="eastAsia"/>
          <w:color w:val="000000" w:themeColor="text1"/>
          <w:sz w:val="24"/>
          <w:lang w:val="zh-CN"/>
          <w14:textFill>
            <w14:solidFill>
              <w14:schemeClr w14:val="tx1"/>
            </w14:solidFill>
          </w14:textFill>
        </w:rPr>
        <w:t>需求</w:t>
      </w:r>
      <w:r>
        <w:rPr>
          <w:color w:val="000000" w:themeColor="text1"/>
          <w:sz w:val="24"/>
          <w:lang w:val="zh-CN"/>
          <w14:textFill>
            <w14:solidFill>
              <w14:schemeClr w14:val="tx1"/>
            </w14:solidFill>
          </w14:textFill>
        </w:rPr>
        <w:t>建设的Vissim仿真路网</w:t>
      </w:r>
      <w:r>
        <w:rPr>
          <w:rFonts w:hint="eastAsia"/>
          <w:color w:val="000000" w:themeColor="text1"/>
          <w:sz w:val="24"/>
          <w:lang w:val="zh-CN"/>
          <w14:textFill>
            <w14:solidFill>
              <w14:schemeClr w14:val="tx1"/>
            </w14:solidFill>
          </w14:textFill>
        </w:rPr>
        <w:t>设计方案，</w:t>
      </w:r>
      <w:r>
        <w:rPr>
          <w:color w:val="000000" w:themeColor="text1"/>
          <w:sz w:val="24"/>
          <w:lang w:val="zh-CN"/>
          <w14:textFill>
            <w14:solidFill>
              <w14:schemeClr w14:val="tx1"/>
            </w14:solidFill>
          </w14:textFill>
        </w:rPr>
        <w:t>可用图片</w:t>
      </w:r>
      <w:r>
        <w:rPr>
          <w:rFonts w:hint="eastAsia"/>
          <w:color w:val="000000" w:themeColor="text1"/>
          <w:sz w:val="24"/>
          <w:lang w:val="zh-CN"/>
          <w14:textFill>
            <w14:solidFill>
              <w14:schemeClr w14:val="tx1"/>
            </w14:solidFill>
          </w14:textFill>
        </w:rPr>
        <w:t>形式</w:t>
      </w:r>
      <w:r>
        <w:rPr>
          <w:color w:val="000000" w:themeColor="text1"/>
          <w:sz w:val="24"/>
          <w:lang w:val="zh-CN"/>
          <w14:textFill>
            <w14:solidFill>
              <w14:schemeClr w14:val="tx1"/>
            </w14:solidFill>
          </w14:textFill>
        </w:rPr>
        <w:t>针对</w:t>
      </w:r>
      <w:r>
        <w:rPr>
          <w:rFonts w:hint="eastAsia"/>
          <w:color w:val="000000" w:themeColor="text1"/>
          <w:sz w:val="24"/>
          <w:lang w:val="zh-CN"/>
          <w14:textFill>
            <w14:solidFill>
              <w14:schemeClr w14:val="tx1"/>
            </w14:solidFill>
          </w14:textFill>
        </w:rPr>
        <w:t>以上</w:t>
      </w:r>
      <w:r>
        <w:rPr>
          <w:color w:val="000000" w:themeColor="text1"/>
          <w:sz w:val="24"/>
          <w:lang w:val="zh-CN"/>
          <w14:textFill>
            <w14:solidFill>
              <w14:schemeClr w14:val="tx1"/>
            </w14:solidFill>
          </w14:textFill>
        </w:rPr>
        <w:t>三点要求</w:t>
      </w:r>
      <w:r>
        <w:rPr>
          <w:rFonts w:hint="eastAsia"/>
          <w:color w:val="000000" w:themeColor="text1"/>
          <w:sz w:val="24"/>
          <w:lang w:val="zh-CN"/>
          <w14:textFill>
            <w14:solidFill>
              <w14:schemeClr w14:val="tx1"/>
            </w14:solidFill>
          </w14:textFill>
        </w:rPr>
        <w:t>逐项</w:t>
      </w:r>
      <w:r>
        <w:rPr>
          <w:color w:val="000000" w:themeColor="text1"/>
          <w:sz w:val="24"/>
          <w:lang w:val="zh-CN"/>
          <w14:textFill>
            <w14:solidFill>
              <w14:schemeClr w14:val="tx1"/>
            </w14:solidFill>
          </w14:textFill>
        </w:rPr>
        <w:t>响应。</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2、交通信号控制仿真管理软件</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仿真管理：支持与仿真软件进行动态交互；用户可以对微观仿真软件进行仿真、暂停仿真、继续仿真、停止仿真、关闭路网等操作；支持工程信号机控制方案的读取及下发至仿真路网中，能实时监测仿真路网交通信息；支持自定义信号控制方案，并下发至仿真路网实现信号控制仿真；支持自定义信号控制方案，并下发至仿真路网实现信号控制仿真；支持自动返回仿真结果；支持单点信号设计和干道协调设计的仿真；支持路口、干道、路网协调效果评价功能，包含平均速度、停车次数、停车时间、行程时间等。2）方案管理：用户可以对基础方案信息、路口信息、路段信息进行查询、添加、修改、删除等操作。3）协调管理：支持单向、双向，自定义路段协调速度等干道协调参数设置；用户可以对干道进行管理，自动生成绿波协调方案；支持滑动时距图功能，生成的协调时距图可以进行手动调整，并提供对协调信息进行保存和查询功能操作。4）参数设置：具有渠化设计、相位设计和配时方案设计等功能；用户可以对车流量、车流比率、车速、时段等信息进行操作，包括修改、发送等功能。5）服务设置：支持驾驶员视角及随意视角干道协调效果体验；支持跨平台数据交互，如交通集成管理系统等。6）★支持不少于12个用户同时进行交通流量设计、信号配时方案设计、仿真参数设计、仿真运行、仿真结果自动输出等实验。</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3、交通运行监测仿真管理软件</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仿真管理：用户可以对微观仿真软件进行仿真、暂停仿真、继续仿真、停止仿真、关闭路网等操作；支持按照企业建模规则建立自定义检测器模型。2）运行监测：用户可以实时监测实验指定路口、路段的交通流量等交通参数，并快速输出记录数据转化图形图表，获取实时仿真评价结果；切换不同的视角并提供驾驶员跟踪视角；监控路网状态，具有检测器统计跟踪、交通流量跟踪、交通运行状态实时显示等功能；实时跟踪车辆信息，实时监控仿真信号灯态。3）模式选择：支持与交通仿真建模软件进行动态交互；用户可以在线切换2D或者3D模式查看路网。4）结果查询：系统提供路口评价、流量统计、统计比较等查询操作，可输出记录数据并以图形列表形式展示出来。</w:t>
      </w:r>
      <w:r>
        <w:rPr>
          <w:color w:val="000000" w:themeColor="text1"/>
          <w:sz w:val="24"/>
          <w:lang w:val="zh-CN"/>
          <w14:textFill>
            <w14:solidFill>
              <w14:schemeClr w14:val="tx1"/>
            </w14:solidFill>
          </w14:textFill>
        </w:rPr>
        <w:t>5</w:t>
      </w:r>
      <w:r>
        <w:rPr>
          <w:rFonts w:hint="eastAsia"/>
          <w:color w:val="000000" w:themeColor="text1"/>
          <w:sz w:val="24"/>
          <w:lang w:val="zh-CN"/>
          <w14:textFill>
            <w14:solidFill>
              <w14:schemeClr w14:val="tx1"/>
            </w14:solidFill>
          </w14:textFill>
        </w:rPr>
        <w:t>）★支持不少于12个用户同时进行交通流量设计、信号配时方案设计、仿真参数设计、仿真运行、仿真结果自动输出等实验。</w:t>
      </w:r>
    </w:p>
    <w:p>
      <w:pPr>
        <w:spacing w:line="360" w:lineRule="auto"/>
        <w:ind w:firstLine="480" w:firstLineChars="200"/>
        <w:rPr>
          <w:color w:val="000000" w:themeColor="text1"/>
          <w:sz w:val="24"/>
          <w:lang w:val="zh-CN"/>
          <w14:textFill>
            <w14:solidFill>
              <w14:schemeClr w14:val="tx1"/>
            </w14:solidFill>
          </w14:textFill>
        </w:rPr>
      </w:pPr>
    </w:p>
    <w:p>
      <w:pPr>
        <w:spacing w:line="360" w:lineRule="auto"/>
        <w:ind w:firstLine="480" w:firstLineChars="200"/>
        <w:rPr>
          <w:b/>
          <w:color w:val="000000" w:themeColor="text1"/>
          <w:sz w:val="24"/>
          <w:lang w:val="zh-CN"/>
          <w14:textFill>
            <w14:solidFill>
              <w14:schemeClr w14:val="tx1"/>
            </w14:solidFill>
          </w14:textFill>
        </w:rPr>
      </w:pPr>
      <w:r>
        <w:rPr>
          <w:rFonts w:hint="eastAsia"/>
          <w:b/>
          <w:color w:val="000000" w:themeColor="text1"/>
          <w:sz w:val="24"/>
          <w:lang w:val="zh-CN"/>
          <w14:textFill>
            <w14:solidFill>
              <w14:schemeClr w14:val="tx1"/>
            </w14:solidFill>
          </w14:textFill>
        </w:rPr>
        <w:t>（三）大屏拼接展示系统</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液晶</w:t>
      </w:r>
      <w:r>
        <w:rPr>
          <w:color w:val="000000" w:themeColor="text1"/>
          <w:sz w:val="24"/>
          <w:lang w:val="zh-CN"/>
          <w14:textFill>
            <w14:solidFill>
              <w14:schemeClr w14:val="tx1"/>
            </w14:solidFill>
          </w14:textFill>
        </w:rPr>
        <w:t>单元：</w:t>
      </w:r>
      <w:r>
        <w:rPr>
          <w:rFonts w:hint="eastAsia"/>
          <w:color w:val="000000" w:themeColor="text1"/>
          <w:sz w:val="24"/>
          <w:lang w:val="zh-CN"/>
          <w14:textFill>
            <w14:solidFill>
              <w14:schemeClr w14:val="tx1"/>
            </w14:solidFill>
          </w14:textFill>
        </w:rPr>
        <w:t>1）★采用原装A级55寸面板，拼接拼缝≤3.5mm，外形尺寸（mm）1213.5x684.3，可视面积（mm）1209.6(H)x680.40 (V)，点距0.630mm；2）液晶屏对比度要求≥4000:1，屏幕亮度≥700cd/㎡，可视角度水平状态应≥178°，垂直状态应≥178 °。3）★投标液晶产品需具备CCC、CE、CB、ROHS、FCC认证。</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大屏幕控制软件</w:t>
      </w:r>
      <w:r>
        <w:rPr>
          <w:color w:val="000000" w:themeColor="text1"/>
          <w:sz w:val="24"/>
          <w:lang w:val="zh-CN"/>
          <w14:textFill>
            <w14:solidFill>
              <w14:schemeClr w14:val="tx1"/>
            </w14:solidFill>
          </w14:textFill>
        </w:rPr>
        <w:t>：</w:t>
      </w:r>
      <w:r>
        <w:rPr>
          <w:rFonts w:hint="eastAsia"/>
          <w:color w:val="000000" w:themeColor="text1"/>
          <w:sz w:val="24"/>
          <w:lang w:val="zh-CN"/>
          <w14:textFill>
            <w14:solidFill>
              <w14:schemeClr w14:val="tx1"/>
            </w14:solidFill>
          </w14:textFill>
        </w:rPr>
        <w:t>1）支持大屏系统的开关机操作；2）支持大屏系统液晶拼接单元的信号切换；3）可以实现矩阵联控等高级设置；4）支持对屏幕色彩和亮的人工和智能调节，以及相位的自动校正功能；5）软件需要能设置权限和密码，使用更安全可靠；6）具有拼接显示的边框补偿调节功能，让显示画面更自然真实。</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拼接</w:t>
      </w:r>
      <w:r>
        <w:rPr>
          <w:color w:val="000000" w:themeColor="text1"/>
          <w:sz w:val="24"/>
          <w:lang w:val="zh-CN"/>
          <w14:textFill>
            <w14:solidFill>
              <w14:schemeClr w14:val="tx1"/>
            </w14:solidFill>
          </w14:textFill>
        </w:rPr>
        <w:t>控制系统：</w:t>
      </w:r>
      <w:r>
        <w:rPr>
          <w:rFonts w:hint="eastAsia"/>
          <w:color w:val="000000" w:themeColor="text1"/>
          <w:sz w:val="24"/>
          <w:lang w:val="zh-CN"/>
          <w14:textFill>
            <w14:solidFill>
              <w14:schemeClr w14:val="tx1"/>
            </w14:solidFill>
          </w14:textFill>
        </w:rPr>
        <w:t>1）多屏拼接处理器采用先进的FPGA全硬件图形并行处理技术，全数字结构设计。信号的输入输出以全硬件方式进行嵌入式处理，每路信号独享各自的专用独立通道进行传输。采用超高速底板数据交换构架，实时信号数据流与超高分辨率计算机图像数据流独立并行处理技术；2）★支持</w:t>
      </w:r>
      <w:r>
        <w:rPr>
          <w:color w:val="000000" w:themeColor="text1"/>
          <w:sz w:val="24"/>
          <w:lang w:val="zh-CN"/>
          <w14:textFill>
            <w14:solidFill>
              <w14:schemeClr w14:val="tx1"/>
            </w14:solidFill>
          </w14:textFill>
        </w:rPr>
        <w:t>最少</w:t>
      </w:r>
      <w:r>
        <w:rPr>
          <w:rFonts w:hint="eastAsia"/>
          <w:color w:val="000000" w:themeColor="text1"/>
          <w:sz w:val="24"/>
          <w:lang w:val="zh-CN"/>
          <w14:textFill>
            <w14:solidFill>
              <w14:schemeClr w14:val="tx1"/>
            </w14:solidFill>
          </w14:textFill>
        </w:rPr>
        <w:t>12路DVI输出，12路HDMI输入。</w:t>
      </w:r>
    </w:p>
    <w:p>
      <w:pPr>
        <w:spacing w:line="300" w:lineRule="auto"/>
        <w:ind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szCs w:val="24"/>
          <w14:textFill>
            <w14:solidFill>
              <w14:schemeClr w14:val="tx1"/>
            </w14:solidFill>
          </w14:textFill>
        </w:rPr>
        <w:t>三、质保时间</w:t>
      </w:r>
    </w:p>
    <w:p>
      <w:pPr>
        <w:spacing w:line="30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从设备验收合格之日起，提供不少于三年的产品免费整体质保期和系统软件免费升级和售后服务（否则</w:t>
      </w:r>
      <w:r>
        <w:rPr>
          <w:color w:val="000000" w:themeColor="text1"/>
          <w:sz w:val="24"/>
          <w:szCs w:val="24"/>
          <w14:textFill>
            <w14:solidFill>
              <w14:schemeClr w14:val="tx1"/>
            </w14:solidFill>
          </w14:textFill>
        </w:rPr>
        <w:t>为无效投标</w:t>
      </w:r>
      <w:r>
        <w:rPr>
          <w:rFonts w:hint="eastAsia"/>
          <w:color w:val="000000" w:themeColor="text1"/>
          <w:sz w:val="24"/>
          <w:szCs w:val="24"/>
          <w14:textFill>
            <w14:solidFill>
              <w14:schemeClr w14:val="tx1"/>
            </w14:solidFill>
          </w14:textFill>
        </w:rPr>
        <w:t>），在保修期内产品如有质量问题，卖方为买方提供免费维修及更换配件。</w:t>
      </w:r>
    </w:p>
    <w:p>
      <w:pPr>
        <w:spacing w:line="300" w:lineRule="auto"/>
        <w:ind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szCs w:val="24"/>
          <w14:textFill>
            <w14:solidFill>
              <w14:schemeClr w14:val="tx1"/>
            </w14:solidFill>
          </w14:textFill>
        </w:rPr>
        <w:t>四、售后服务要求</w:t>
      </w:r>
    </w:p>
    <w:p>
      <w:pPr>
        <w:spacing w:line="360" w:lineRule="auto"/>
        <w:ind w:firstLine="480" w:firstLineChars="200"/>
        <w:rPr>
          <w:color w:val="000000" w:themeColor="text1"/>
          <w:sz w:val="24"/>
          <w:szCs w:val="22"/>
          <w:lang w:val="zh-CN"/>
          <w14:textFill>
            <w14:solidFill>
              <w14:schemeClr w14:val="tx1"/>
            </w14:solidFill>
          </w14:textFill>
        </w:rPr>
      </w:pPr>
      <w:r>
        <w:rPr>
          <w:rFonts w:hint="eastAsia"/>
          <w:color w:val="000000" w:themeColor="text1"/>
          <w:sz w:val="24"/>
          <w:szCs w:val="22"/>
          <w:lang w:val="zh-CN"/>
          <w14:textFill>
            <w14:solidFill>
              <w14:schemeClr w14:val="tx1"/>
            </w14:solidFill>
          </w14:textFill>
        </w:rPr>
        <w:t>投标人承诺保修期内对设备提供7×24的技术支持和售后响应服务，设备质保期内发生故障，</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小时内电话响应，</w:t>
      </w:r>
      <w:r>
        <w:rPr>
          <w:color w:val="000000" w:themeColor="text1"/>
          <w:sz w:val="24"/>
          <w:szCs w:val="22"/>
          <w:lang w:val="zh-CN"/>
          <w14:textFill>
            <w14:solidFill>
              <w14:schemeClr w14:val="tx1"/>
            </w14:solidFill>
          </w14:textFill>
        </w:rPr>
        <w:t>72</w:t>
      </w:r>
      <w:r>
        <w:rPr>
          <w:rFonts w:hint="eastAsia"/>
          <w:color w:val="000000" w:themeColor="text1"/>
          <w:sz w:val="24"/>
          <w:szCs w:val="22"/>
          <w:lang w:val="zh-CN"/>
          <w14:textFill>
            <w14:solidFill>
              <w14:schemeClr w14:val="tx1"/>
            </w14:solidFill>
          </w14:textFill>
        </w:rPr>
        <w:t>小时内现场服务。</w:t>
      </w:r>
    </w:p>
    <w:p>
      <w:pPr>
        <w:spacing w:line="30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五、商务要求（</w:t>
      </w:r>
      <w:r>
        <w:rPr>
          <w:rFonts w:hint="eastAsia"/>
        </w:rPr>
        <w:t>商务条款不允许负偏离</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w:t>
      </w:r>
    </w:p>
    <w:p>
      <w:pPr>
        <w:spacing w:line="360" w:lineRule="auto"/>
        <w:ind w:firstLine="480" w:firstLineChars="200"/>
        <w:rPr>
          <w:color w:val="000000" w:themeColor="text1"/>
          <w:sz w:val="24"/>
          <w:szCs w:val="22"/>
          <w:lang w:val="zh-CN"/>
          <w14:textFill>
            <w14:solidFill>
              <w14:schemeClr w14:val="tx1"/>
            </w14:solidFill>
          </w14:textFill>
        </w:rPr>
      </w:pPr>
      <w:r>
        <w:rPr>
          <w:color w:val="000000" w:themeColor="text1"/>
          <w:sz w:val="24"/>
          <w:szCs w:val="22"/>
          <w:lang w:val="zh-CN"/>
          <w14:textFill>
            <w14:solidFill>
              <w14:schemeClr w14:val="tx1"/>
            </w14:solidFill>
          </w14:textFill>
        </w:rPr>
        <w:t>1.</w:t>
      </w:r>
      <w:r>
        <w:rPr>
          <w:rFonts w:hint="eastAsia"/>
          <w:color w:val="000000" w:themeColor="text1"/>
          <w:sz w:val="24"/>
          <w:szCs w:val="22"/>
          <w:lang w:val="zh-CN"/>
          <w14:textFill>
            <w14:solidFill>
              <w14:schemeClr w14:val="tx1"/>
            </w14:solidFill>
          </w14:textFill>
        </w:rPr>
        <w:t>★供货时间</w:t>
      </w:r>
      <w:r>
        <w:rPr>
          <w:color w:val="000000" w:themeColor="text1"/>
          <w:sz w:val="24"/>
          <w:szCs w:val="22"/>
          <w:lang w:val="zh-CN"/>
          <w14:textFill>
            <w14:solidFill>
              <w14:schemeClr w14:val="tx1"/>
            </w14:solidFill>
          </w14:textFill>
        </w:rPr>
        <w:t>:</w:t>
      </w:r>
      <w:r>
        <w:rPr>
          <w:rFonts w:hint="eastAsia"/>
          <w:color w:val="000000" w:themeColor="text1"/>
          <w:sz w:val="24"/>
          <w:szCs w:val="22"/>
          <w:lang w:val="zh-CN"/>
          <w14:textFill>
            <w14:solidFill>
              <w14:schemeClr w14:val="tx1"/>
            </w14:solidFill>
          </w14:textFill>
        </w:rPr>
        <w:t>合同签订后</w:t>
      </w:r>
      <w:r>
        <w:rPr>
          <w:color w:val="000000" w:themeColor="text1"/>
          <w:sz w:val="24"/>
          <w:szCs w:val="22"/>
          <w:lang w:val="zh-CN"/>
          <w14:textFill>
            <w14:solidFill>
              <w14:schemeClr w14:val="tx1"/>
            </w14:solidFill>
          </w14:textFill>
        </w:rPr>
        <w:t>60</w:t>
      </w:r>
      <w:r>
        <w:rPr>
          <w:rFonts w:hint="eastAsia"/>
          <w:color w:val="000000" w:themeColor="text1"/>
          <w:sz w:val="24"/>
          <w:szCs w:val="22"/>
          <w:lang w:val="zh-CN"/>
          <w14:textFill>
            <w14:solidFill>
              <w14:schemeClr w14:val="tx1"/>
            </w14:solidFill>
          </w14:textFill>
        </w:rPr>
        <w:t>日内供货安装调试到位。</w:t>
      </w:r>
    </w:p>
    <w:p>
      <w:pPr>
        <w:spacing w:line="360" w:lineRule="auto"/>
        <w:ind w:firstLine="480" w:firstLineChars="200"/>
        <w:rPr>
          <w:color w:val="000000" w:themeColor="text1"/>
          <w:sz w:val="24"/>
          <w:szCs w:val="22"/>
          <w:lang w:val="zh-CN"/>
          <w14:textFill>
            <w14:solidFill>
              <w14:schemeClr w14:val="tx1"/>
            </w14:solidFill>
          </w14:textFill>
        </w:rPr>
      </w:pPr>
      <w:r>
        <w:rPr>
          <w:color w:val="000000" w:themeColor="text1"/>
          <w:sz w:val="24"/>
          <w:szCs w:val="22"/>
          <w:lang w:val="zh-CN"/>
          <w14:textFill>
            <w14:solidFill>
              <w14:schemeClr w14:val="tx1"/>
            </w14:solidFill>
          </w14:textFill>
        </w:rPr>
        <w:t>2.</w:t>
      </w:r>
      <w:r>
        <w:rPr>
          <w:rFonts w:hint="eastAsia"/>
          <w:color w:val="000000" w:themeColor="text1"/>
          <w:sz w:val="24"/>
          <w:szCs w:val="22"/>
          <w:lang w:val="zh-CN"/>
          <w14:textFill>
            <w14:solidFill>
              <w14:schemeClr w14:val="tx1"/>
            </w14:solidFill>
          </w14:textFill>
        </w:rPr>
        <w:t>供货地点</w:t>
      </w:r>
      <w:r>
        <w:rPr>
          <w:color w:val="000000" w:themeColor="text1"/>
          <w:sz w:val="24"/>
          <w:szCs w:val="22"/>
          <w:lang w:val="zh-CN"/>
          <w14:textFill>
            <w14:solidFill>
              <w14:schemeClr w14:val="tx1"/>
            </w14:solidFill>
          </w14:textFill>
        </w:rPr>
        <w:t>:</w:t>
      </w:r>
      <w:r>
        <w:rPr>
          <w:rFonts w:hint="eastAsia"/>
          <w:color w:val="000000" w:themeColor="text1"/>
          <w:sz w:val="24"/>
          <w:szCs w:val="22"/>
          <w:lang w:val="zh-CN"/>
          <w14:textFill>
            <w14:solidFill>
              <w14:schemeClr w14:val="tx1"/>
            </w14:solidFill>
          </w14:textFill>
        </w:rPr>
        <w:t>淮阴工学院枚乘路校区。</w:t>
      </w:r>
    </w:p>
    <w:p>
      <w:pPr>
        <w:spacing w:line="360" w:lineRule="auto"/>
        <w:ind w:firstLine="480" w:firstLineChars="200"/>
        <w:rPr>
          <w:color w:val="000000" w:themeColor="text1"/>
          <w:sz w:val="24"/>
          <w:szCs w:val="22"/>
          <w:lang w:val="zh-CN"/>
          <w14:textFill>
            <w14:solidFill>
              <w14:schemeClr w14:val="tx1"/>
            </w14:solidFill>
          </w14:textFill>
        </w:rPr>
      </w:pPr>
      <w:r>
        <w:rPr>
          <w:color w:val="000000" w:themeColor="text1"/>
          <w:sz w:val="24"/>
          <w:szCs w:val="22"/>
          <w:lang w:val="zh-CN"/>
          <w14:textFill>
            <w14:solidFill>
              <w14:schemeClr w14:val="tx1"/>
            </w14:solidFill>
          </w14:textFill>
        </w:rPr>
        <w:t>3.</w:t>
      </w:r>
      <w:r>
        <w:rPr>
          <w:rFonts w:hint="eastAsia"/>
          <w:color w:val="000000" w:themeColor="text1"/>
          <w:sz w:val="24"/>
          <w:szCs w:val="22"/>
          <w:lang w:val="zh-CN"/>
          <w14:textFill>
            <w14:solidFill>
              <w14:schemeClr w14:val="tx1"/>
            </w14:solidFill>
          </w14:textFill>
        </w:rPr>
        <w:t>付款方式</w:t>
      </w:r>
      <w:r>
        <w:rPr>
          <w:color w:val="000000" w:themeColor="text1"/>
          <w:sz w:val="24"/>
          <w:szCs w:val="22"/>
          <w:lang w:val="zh-CN"/>
          <w14:textFill>
            <w14:solidFill>
              <w14:schemeClr w14:val="tx1"/>
            </w14:solidFill>
          </w14:textFill>
        </w:rPr>
        <w:t xml:space="preserve">: </w:t>
      </w:r>
      <w:r>
        <w:rPr>
          <w:rFonts w:hint="eastAsia"/>
          <w:color w:val="000000" w:themeColor="text1"/>
          <w:sz w:val="24"/>
          <w:szCs w:val="22"/>
          <w:lang w:val="zh-CN"/>
          <w14:textFill>
            <w14:solidFill>
              <w14:schemeClr w14:val="tx1"/>
            </w14:solidFill>
          </w14:textFill>
        </w:rPr>
        <w:t>合同期内货到采购人安装、调试完毕，验收合格后，付到合同款的</w:t>
      </w:r>
      <w:r>
        <w:rPr>
          <w:color w:val="000000" w:themeColor="text1"/>
          <w:sz w:val="24"/>
          <w:szCs w:val="22"/>
          <w:lang w:val="zh-CN"/>
          <w14:textFill>
            <w14:solidFill>
              <w14:schemeClr w14:val="tx1"/>
            </w14:solidFill>
          </w14:textFill>
        </w:rPr>
        <w:t>95%</w:t>
      </w:r>
      <w:r>
        <w:rPr>
          <w:rFonts w:hint="eastAsia"/>
          <w:color w:val="000000" w:themeColor="text1"/>
          <w:sz w:val="24"/>
          <w:szCs w:val="22"/>
          <w:lang w:val="zh-CN"/>
          <w14:textFill>
            <w14:solidFill>
              <w14:schemeClr w14:val="tx1"/>
            </w14:solidFill>
          </w14:textFill>
        </w:rPr>
        <w:t>；余下</w:t>
      </w:r>
      <w:r>
        <w:rPr>
          <w:color w:val="000000" w:themeColor="text1"/>
          <w:sz w:val="24"/>
          <w:szCs w:val="22"/>
          <w:lang w:val="zh-CN"/>
          <w14:textFill>
            <w14:solidFill>
              <w14:schemeClr w14:val="tx1"/>
            </w14:solidFill>
          </w14:textFill>
        </w:rPr>
        <w:t>5%</w:t>
      </w:r>
      <w:r>
        <w:rPr>
          <w:rFonts w:hint="eastAsia"/>
          <w:color w:val="000000" w:themeColor="text1"/>
          <w:sz w:val="24"/>
          <w:szCs w:val="22"/>
          <w:lang w:val="zh-CN"/>
          <w14:textFill>
            <w14:solidFill>
              <w14:schemeClr w14:val="tx1"/>
            </w14:solidFill>
          </w14:textFill>
        </w:rPr>
        <w:t>合同款作为质量保证金，待一年后使用无质量及售后服务等问题后结清余款（不计息）；如有质量问题，不能及时更换或不能及时维保到位，尾款不予支付并按合同追究赔偿等责任。如验收不合格以及发现伪劣产品等，采购人将视其情况，采取退货、拒付货款、索赔等措施，直至向质量技术监督主管部门报告，依法处理。具体</w:t>
      </w:r>
      <w:r>
        <w:rPr>
          <w:color w:val="000000" w:themeColor="text1"/>
          <w:sz w:val="24"/>
          <w:szCs w:val="22"/>
          <w:lang w:val="zh-CN"/>
          <w14:textFill>
            <w14:solidFill>
              <w14:schemeClr w14:val="tx1"/>
            </w14:solidFill>
          </w14:textFill>
        </w:rPr>
        <w:t>付款方式可以在签订合同时由双方协商。</w:t>
      </w:r>
    </w:p>
    <w:p>
      <w:pPr>
        <w:spacing w:line="360" w:lineRule="auto"/>
        <w:ind w:firstLine="480" w:firstLineChars="200"/>
        <w:rPr>
          <w:color w:val="000000" w:themeColor="text1"/>
          <w:sz w:val="24"/>
          <w:lang w:val="zh-CN"/>
          <w14:textFill>
            <w14:solidFill>
              <w14:schemeClr w14:val="tx1"/>
            </w14:solidFill>
          </w14:textFill>
        </w:rPr>
      </w:pPr>
    </w:p>
    <w:p>
      <w:pPr>
        <w:pStyle w:val="2"/>
      </w:pPr>
    </w:p>
    <w:p>
      <w:pPr>
        <w:spacing w:line="360" w:lineRule="auto"/>
        <w:ind w:firstLine="480" w:firstLineChars="200"/>
        <w:rPr>
          <w:color w:val="000000" w:themeColor="text1"/>
          <w:sz w:val="24"/>
          <w:lang w:val="zh-CN"/>
          <w14:textFill>
            <w14:solidFill>
              <w14:schemeClr w14:val="tx1"/>
            </w14:solidFill>
          </w14:textFill>
        </w:rPr>
      </w:pPr>
    </w:p>
    <w:p>
      <w:pPr>
        <w:spacing w:line="300" w:lineRule="auto"/>
        <w:ind w:firstLine="480" w:firstLineChars="200"/>
        <w:jc w:val="left"/>
        <w:rPr>
          <w:color w:val="000000" w:themeColor="text1"/>
          <w:sz w:val="24"/>
          <w:szCs w:val="24"/>
          <w14:textFill>
            <w14:solidFill>
              <w14:schemeClr w14:val="tx1"/>
            </w14:solidFill>
          </w14:textFill>
        </w:rPr>
      </w:pPr>
    </w:p>
    <w:p>
      <w:pPr>
        <w:spacing w:line="300" w:lineRule="auto"/>
        <w:ind w:firstLine="480" w:firstLineChars="200"/>
        <w:jc w:val="center"/>
        <w:rPr>
          <w:rFonts w:ascii="方正小标宋简体" w:eastAsia="方正小标宋简体"/>
          <w:color w:val="000000" w:themeColor="text1"/>
          <w:spacing w:val="4"/>
          <w:sz w:val="36"/>
          <w:szCs w:val="36"/>
          <w14:textFill>
            <w14:solidFill>
              <w14:schemeClr w14:val="tx1"/>
            </w14:solidFill>
          </w14:textFill>
        </w:rPr>
      </w:pPr>
      <w:r>
        <w:rPr>
          <w:color w:val="000000" w:themeColor="text1"/>
          <w:sz w:val="24"/>
          <w:szCs w:val="24"/>
          <w14:textFill>
            <w14:solidFill>
              <w14:schemeClr w14:val="tx1"/>
            </w14:solidFill>
          </w14:textFill>
        </w:rPr>
        <w:br w:type="page"/>
      </w:r>
      <w:r>
        <w:rPr>
          <w:rFonts w:hint="eastAsia" w:ascii="方正小标宋简体" w:eastAsia="方正小标宋简体"/>
          <w:color w:val="000000" w:themeColor="text1"/>
          <w:spacing w:val="4"/>
          <w:sz w:val="36"/>
          <w:szCs w:val="36"/>
          <w14:textFill>
            <w14:solidFill>
              <w14:schemeClr w14:val="tx1"/>
            </w14:solidFill>
          </w14:textFill>
        </w:rPr>
        <w:t>第三章 合同主要条款（设备</w:t>
      </w:r>
      <w:r>
        <w:rPr>
          <w:rFonts w:ascii="方正小标宋简体" w:eastAsia="方正小标宋简体"/>
          <w:color w:val="000000" w:themeColor="text1"/>
          <w:spacing w:val="4"/>
          <w:sz w:val="36"/>
          <w:szCs w:val="36"/>
          <w14:textFill>
            <w14:solidFill>
              <w14:schemeClr w14:val="tx1"/>
            </w14:solidFill>
          </w14:textFill>
        </w:rPr>
        <w:t>合同</w:t>
      </w:r>
      <w:r>
        <w:rPr>
          <w:rFonts w:hint="eastAsia" w:ascii="方正小标宋简体" w:eastAsia="方正小标宋简体"/>
          <w:color w:val="000000" w:themeColor="text1"/>
          <w:spacing w:val="4"/>
          <w:sz w:val="36"/>
          <w:szCs w:val="36"/>
          <w14:textFill>
            <w14:solidFill>
              <w14:schemeClr w14:val="tx1"/>
            </w14:solidFill>
          </w14:textFill>
        </w:rPr>
        <w:t>）</w:t>
      </w:r>
    </w:p>
    <w:p>
      <w:pPr>
        <w:jc w:val="right"/>
        <w:rPr>
          <w:rFonts w:ascii="宋体"/>
          <w:color w:val="000000" w:themeColor="text1"/>
          <w:sz w:val="24"/>
          <w:szCs w:val="24"/>
          <w14:textFill>
            <w14:solidFill>
              <w14:schemeClr w14:val="tx1"/>
            </w14:solidFill>
          </w14:textFill>
        </w:rPr>
      </w:pPr>
    </w:p>
    <w:p>
      <w:pPr>
        <w:outlineLvl w:val="0"/>
        <w:rPr>
          <w:rFonts w:ascii="宋体" w:hAnsi="宋体" w:cs="宋体"/>
          <w:sz w:val="24"/>
          <w:szCs w:val="24"/>
        </w:rPr>
      </w:pPr>
      <w:r>
        <w:rPr>
          <w:rFonts w:hint="eastAsia" w:ascii="宋体" w:hAnsi="宋体" w:cs="宋体"/>
          <w:b/>
          <w:sz w:val="24"/>
          <w:szCs w:val="24"/>
        </w:rPr>
        <w:t>甲方</w:t>
      </w:r>
      <w:r>
        <w:rPr>
          <w:rFonts w:hint="eastAsia" w:ascii="宋体" w:hAnsi="宋体" w:cs="宋体"/>
          <w:sz w:val="24"/>
          <w:szCs w:val="24"/>
        </w:rPr>
        <w:t xml:space="preserve">： 淮阴工学院  </w:t>
      </w:r>
    </w:p>
    <w:p>
      <w:pPr>
        <w:jc w:val="left"/>
        <w:rPr>
          <w:rFonts w:ascii="宋体" w:hAnsi="宋体" w:cs="宋体"/>
          <w:sz w:val="24"/>
          <w:szCs w:val="24"/>
        </w:rPr>
      </w:pPr>
      <w:r>
        <w:rPr>
          <w:rFonts w:hint="eastAsia" w:ascii="宋体" w:hAnsi="宋体" w:cs="宋体"/>
          <w:b/>
          <w:sz w:val="24"/>
          <w:szCs w:val="24"/>
        </w:rPr>
        <w:t xml:space="preserve">乙方:  </w:t>
      </w:r>
      <w:r>
        <w:rPr>
          <w:rFonts w:hint="eastAsia" w:ascii="宋体" w:hAnsi="宋体" w:cs="宋体"/>
          <w:b/>
          <w:sz w:val="24"/>
          <w:szCs w:val="24"/>
          <w:u w:val="single"/>
        </w:rPr>
        <w:t xml:space="preserve"> </w:t>
      </w:r>
      <w:r>
        <w:rPr>
          <w:rFonts w:ascii="宋体" w:hAnsi="宋体" w:cs="宋体"/>
          <w:b/>
          <w:sz w:val="24"/>
          <w:szCs w:val="24"/>
          <w:u w:val="single"/>
        </w:rPr>
        <w:t xml:space="preserve">                        </w:t>
      </w:r>
      <w:r>
        <w:rPr>
          <w:rFonts w:hint="eastAsia" w:ascii="宋体" w:hAnsi="宋体" w:cs="宋体"/>
          <w:b/>
          <w:sz w:val="24"/>
          <w:szCs w:val="24"/>
          <w:u w:val="single"/>
        </w:rPr>
        <w:t xml:space="preserve"> </w:t>
      </w:r>
      <w:r>
        <w:rPr>
          <w:rFonts w:hint="eastAsia" w:ascii="宋体" w:hAnsi="宋体" w:cs="宋体"/>
          <w:b/>
          <w:sz w:val="24"/>
          <w:szCs w:val="24"/>
        </w:rPr>
        <w:t xml:space="preserve"> </w:t>
      </w:r>
      <w:r>
        <w:rPr>
          <w:rFonts w:hint="eastAsia" w:ascii="宋体" w:hAnsi="宋体" w:cs="宋体"/>
          <w:sz w:val="24"/>
          <w:szCs w:val="24"/>
        </w:rPr>
        <w:t xml:space="preserve"> </w:t>
      </w:r>
    </w:p>
    <w:p>
      <w:pPr>
        <w:rPr>
          <w:rFonts w:ascii="宋体" w:hAnsi="宋体" w:cs="宋体"/>
          <w:sz w:val="24"/>
          <w:szCs w:val="24"/>
        </w:rPr>
      </w:pPr>
      <w:r>
        <w:rPr>
          <w:rFonts w:hint="eastAsia" w:ascii="宋体" w:hAnsi="宋体" w:cs="宋体"/>
          <w:sz w:val="24"/>
          <w:szCs w:val="24"/>
        </w:rPr>
        <w:t xml:space="preserve">    根据《中华人民共和国合同法》，甲、乙双方经过友好协商，本着平等互利的原则，签订以下条款。</w:t>
      </w:r>
    </w:p>
    <w:p>
      <w:pPr>
        <w:numPr>
          <w:ilvl w:val="0"/>
          <w:numId w:val="1"/>
        </w:numPr>
        <w:spacing w:line="400" w:lineRule="exact"/>
        <w:rPr>
          <w:rFonts w:ascii="宋体" w:hAnsi="宋体" w:cs="宋体"/>
          <w:b/>
          <w:sz w:val="24"/>
          <w:szCs w:val="24"/>
        </w:rPr>
      </w:pPr>
      <w:r>
        <w:rPr>
          <w:rFonts w:hint="eastAsia" w:ascii="宋体" w:hAnsi="宋体" w:cs="宋体"/>
          <w:b/>
          <w:sz w:val="24"/>
          <w:szCs w:val="24"/>
        </w:rPr>
        <w:t>采购内容</w:t>
      </w:r>
    </w:p>
    <w:p>
      <w:pPr>
        <w:spacing w:line="400" w:lineRule="exact"/>
        <w:ind w:left="2040" w:hanging="2040" w:hangingChars="850"/>
        <w:rPr>
          <w:rFonts w:ascii="宋体" w:hAnsi="宋体" w:cs="宋体"/>
          <w:sz w:val="24"/>
          <w:szCs w:val="24"/>
        </w:rPr>
      </w:pPr>
      <w:r>
        <w:rPr>
          <w:rFonts w:hint="eastAsia" w:ascii="宋体" w:hAnsi="宋体" w:cs="宋体"/>
          <w:sz w:val="24"/>
          <w:szCs w:val="24"/>
        </w:rPr>
        <w:t xml:space="preserve">    项目名称： </w:t>
      </w:r>
      <w:r>
        <w:rPr>
          <w:rFonts w:ascii="宋体" w:hAnsi="宋体" w:cs="宋体"/>
          <w:sz w:val="24"/>
          <w:szCs w:val="24"/>
        </w:rPr>
        <w:t xml:space="preserve">                              </w:t>
      </w:r>
      <w:r>
        <w:rPr>
          <w:rFonts w:hint="eastAsia" w:ascii="宋体" w:hAnsi="宋体" w:cs="宋体"/>
          <w:sz w:val="24"/>
          <w:szCs w:val="24"/>
        </w:rPr>
        <w:t>招标项目编号：</w:t>
      </w:r>
    </w:p>
    <w:p>
      <w:pPr>
        <w:spacing w:line="400" w:lineRule="exact"/>
        <w:ind w:left="1980" w:leftChars="200" w:hanging="1560" w:hangingChars="650"/>
        <w:rPr>
          <w:rFonts w:ascii="宋体" w:hAnsi="宋体" w:cs="宋体"/>
          <w:b/>
          <w:sz w:val="24"/>
          <w:szCs w:val="24"/>
        </w:rPr>
      </w:pPr>
      <w:r>
        <w:rPr>
          <w:rFonts w:hint="eastAsia" w:ascii="宋体" w:hAnsi="宋体" w:cs="宋体"/>
          <w:sz w:val="24"/>
          <w:szCs w:val="24"/>
        </w:rPr>
        <w:t>所购设备具体厂家、型号、价格如下：</w:t>
      </w:r>
      <w:r>
        <w:rPr>
          <w:rFonts w:hint="eastAsia" w:ascii="宋体" w:hAnsi="宋体" w:cs="宋体"/>
          <w:b/>
          <w:bCs/>
          <w:sz w:val="24"/>
          <w:szCs w:val="24"/>
        </w:rPr>
        <w:t xml:space="preserve">      </w:t>
      </w:r>
    </w:p>
    <w:tbl>
      <w:tblPr>
        <w:tblStyle w:val="12"/>
        <w:tblpPr w:leftFromText="180" w:rightFromText="180" w:vertAnchor="text" w:horzAnchor="page" w:tblpX="1353" w:tblpY="282"/>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38"/>
        <w:gridCol w:w="1134"/>
        <w:gridCol w:w="1701"/>
        <w:gridCol w:w="1507"/>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55" w:type="dxa"/>
            <w:vAlign w:val="center"/>
          </w:tcPr>
          <w:p>
            <w:pPr>
              <w:spacing w:line="400" w:lineRule="exact"/>
              <w:jc w:val="center"/>
              <w:rPr>
                <w:rFonts w:ascii="宋体" w:hAnsi="宋体" w:cs="宋体"/>
                <w:sz w:val="24"/>
                <w:szCs w:val="24"/>
              </w:rPr>
            </w:pPr>
            <w:r>
              <w:rPr>
                <w:rFonts w:hint="eastAsia" w:ascii="宋体" w:hAnsi="宋体" w:cs="宋体"/>
                <w:sz w:val="24"/>
                <w:szCs w:val="24"/>
              </w:rPr>
              <w:t>序号</w:t>
            </w:r>
          </w:p>
        </w:tc>
        <w:tc>
          <w:tcPr>
            <w:tcW w:w="1538" w:type="dxa"/>
            <w:vAlign w:val="center"/>
          </w:tcPr>
          <w:p>
            <w:pPr>
              <w:spacing w:line="400" w:lineRule="exact"/>
              <w:jc w:val="center"/>
              <w:rPr>
                <w:rFonts w:ascii="宋体" w:hAnsi="宋体" w:cs="宋体"/>
                <w:sz w:val="24"/>
                <w:szCs w:val="24"/>
              </w:rPr>
            </w:pPr>
            <w:r>
              <w:rPr>
                <w:rFonts w:hint="eastAsia" w:ascii="宋体" w:hAnsi="宋体" w:cs="宋体"/>
                <w:sz w:val="24"/>
                <w:szCs w:val="24"/>
              </w:rPr>
              <w:t>货物名称</w:t>
            </w:r>
          </w:p>
        </w:tc>
        <w:tc>
          <w:tcPr>
            <w:tcW w:w="1134" w:type="dxa"/>
            <w:vAlign w:val="center"/>
          </w:tcPr>
          <w:p>
            <w:pPr>
              <w:spacing w:line="400" w:lineRule="exact"/>
              <w:jc w:val="center"/>
              <w:rPr>
                <w:rFonts w:ascii="宋体" w:hAnsi="宋体" w:cs="宋体"/>
                <w:sz w:val="24"/>
                <w:szCs w:val="24"/>
              </w:rPr>
            </w:pPr>
            <w:r>
              <w:rPr>
                <w:rFonts w:hint="eastAsia" w:ascii="宋体" w:hAnsi="宋体" w:cs="宋体"/>
                <w:color w:val="000000"/>
                <w:sz w:val="24"/>
                <w:szCs w:val="24"/>
              </w:rPr>
              <w:t>品牌</w:t>
            </w:r>
          </w:p>
        </w:tc>
        <w:tc>
          <w:tcPr>
            <w:tcW w:w="1701" w:type="dxa"/>
            <w:vAlign w:val="center"/>
          </w:tcPr>
          <w:p>
            <w:pPr>
              <w:spacing w:line="400" w:lineRule="exact"/>
              <w:rPr>
                <w:rFonts w:ascii="宋体" w:hAnsi="宋体" w:cs="宋体"/>
                <w:color w:val="000000"/>
                <w:sz w:val="24"/>
                <w:szCs w:val="24"/>
              </w:rPr>
            </w:pPr>
            <w:r>
              <w:rPr>
                <w:rFonts w:hint="eastAsia" w:ascii="宋体" w:hAnsi="宋体" w:cs="宋体"/>
                <w:color w:val="000000"/>
                <w:sz w:val="24"/>
                <w:szCs w:val="24"/>
              </w:rPr>
              <w:t>规格、型号</w:t>
            </w:r>
          </w:p>
        </w:tc>
        <w:tc>
          <w:tcPr>
            <w:tcW w:w="1507"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生产厂家</w:t>
            </w:r>
          </w:p>
        </w:tc>
        <w:tc>
          <w:tcPr>
            <w:tcW w:w="738"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单位</w:t>
            </w:r>
          </w:p>
        </w:tc>
        <w:tc>
          <w:tcPr>
            <w:tcW w:w="706" w:type="dxa"/>
            <w:vAlign w:val="center"/>
          </w:tcPr>
          <w:p>
            <w:pPr>
              <w:spacing w:line="400" w:lineRule="exact"/>
              <w:jc w:val="center"/>
              <w:rPr>
                <w:rFonts w:ascii="宋体" w:hAnsi="宋体" w:cs="宋体"/>
                <w:sz w:val="24"/>
                <w:szCs w:val="24"/>
              </w:rPr>
            </w:pPr>
            <w:r>
              <w:rPr>
                <w:rFonts w:hint="eastAsia" w:ascii="宋体" w:hAnsi="宋体" w:cs="宋体"/>
                <w:sz w:val="24"/>
                <w:szCs w:val="24"/>
              </w:rPr>
              <w:t>数量</w:t>
            </w:r>
          </w:p>
        </w:tc>
        <w:tc>
          <w:tcPr>
            <w:tcW w:w="1116" w:type="dxa"/>
            <w:vAlign w:val="center"/>
          </w:tcPr>
          <w:p>
            <w:pPr>
              <w:spacing w:line="400" w:lineRule="exact"/>
              <w:jc w:val="center"/>
              <w:rPr>
                <w:rFonts w:ascii="宋体" w:hAnsi="宋体" w:cs="宋体"/>
                <w:sz w:val="24"/>
                <w:szCs w:val="24"/>
              </w:rPr>
            </w:pPr>
            <w:r>
              <w:rPr>
                <w:rFonts w:hint="eastAsia" w:ascii="宋体" w:hAnsi="宋体" w:cs="宋体"/>
                <w:sz w:val="24"/>
                <w:szCs w:val="24"/>
              </w:rPr>
              <w:t>单价（元）</w:t>
            </w:r>
          </w:p>
        </w:tc>
        <w:tc>
          <w:tcPr>
            <w:tcW w:w="1178" w:type="dxa"/>
            <w:vAlign w:val="center"/>
          </w:tcPr>
          <w:p>
            <w:pPr>
              <w:spacing w:line="400" w:lineRule="exact"/>
              <w:jc w:val="center"/>
              <w:rPr>
                <w:rFonts w:ascii="宋体" w:hAnsi="宋体" w:cs="宋体"/>
                <w:sz w:val="24"/>
                <w:szCs w:val="24"/>
              </w:rPr>
            </w:pPr>
            <w:r>
              <w:rPr>
                <w:rFonts w:hint="eastAsia" w:ascii="宋体" w:hAnsi="宋体" w:cs="宋体"/>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55"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w:t>
            </w:r>
          </w:p>
        </w:tc>
        <w:tc>
          <w:tcPr>
            <w:tcW w:w="1538"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134"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701"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507" w:type="dxa"/>
            <w:tcBorders>
              <w:left w:val="single" w:color="auto" w:sz="4" w:space="0"/>
              <w:bottom w:val="single" w:color="auto" w:sz="4" w:space="0"/>
              <w:right w:val="single" w:color="auto" w:sz="4" w:space="0"/>
            </w:tcBorders>
          </w:tcPr>
          <w:p>
            <w:pPr>
              <w:spacing w:line="400" w:lineRule="exact"/>
              <w:jc w:val="center"/>
              <w:rPr>
                <w:rFonts w:ascii="宋体" w:hAnsi="宋体" w:cs="宋体"/>
                <w:spacing w:val="8"/>
                <w:sz w:val="24"/>
                <w:szCs w:val="24"/>
              </w:rPr>
            </w:pPr>
          </w:p>
        </w:tc>
        <w:tc>
          <w:tcPr>
            <w:tcW w:w="738"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8"/>
                <w:sz w:val="24"/>
                <w:szCs w:val="24"/>
              </w:rPr>
            </w:pPr>
          </w:p>
        </w:tc>
        <w:tc>
          <w:tcPr>
            <w:tcW w:w="706"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8"/>
                <w:sz w:val="24"/>
                <w:szCs w:val="24"/>
              </w:rPr>
            </w:pPr>
          </w:p>
        </w:tc>
        <w:tc>
          <w:tcPr>
            <w:tcW w:w="1116"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8"/>
                <w:sz w:val="24"/>
                <w:szCs w:val="24"/>
              </w:rPr>
            </w:pPr>
          </w:p>
        </w:tc>
        <w:tc>
          <w:tcPr>
            <w:tcW w:w="1178"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color w:val="000000"/>
                <w:kern w:val="0"/>
                <w:sz w:val="24"/>
                <w:szCs w:val="24"/>
              </w:rPr>
              <w:t>合计</w:t>
            </w:r>
          </w:p>
        </w:tc>
        <w:tc>
          <w:tcPr>
            <w:tcW w:w="808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sz w:val="24"/>
                <w:szCs w:val="24"/>
              </w:rPr>
            </w:pPr>
            <w:r>
              <w:rPr>
                <w:rFonts w:hint="eastAsia" w:ascii="宋体" w:hAnsi="宋体" w:cs="宋体"/>
                <w:kern w:val="0"/>
                <w:sz w:val="24"/>
                <w:szCs w:val="24"/>
              </w:rPr>
              <w:t xml:space="preserve">大写： </w:t>
            </w:r>
            <w:r>
              <w:rPr>
                <w:rFonts w:ascii="宋体" w:hAnsi="宋体" w:cs="宋体"/>
                <w:kern w:val="0"/>
                <w:sz w:val="24"/>
                <w:szCs w:val="24"/>
              </w:rPr>
              <w:t xml:space="preserve">   </w:t>
            </w:r>
            <w:r>
              <w:rPr>
                <w:rFonts w:hint="eastAsia" w:ascii="宋体" w:hAnsi="宋体" w:cs="宋体"/>
                <w:kern w:val="0"/>
                <w:sz w:val="24"/>
                <w:szCs w:val="24"/>
              </w:rPr>
              <w:t xml:space="preserve">万 </w:t>
            </w:r>
            <w:r>
              <w:rPr>
                <w:rFonts w:ascii="宋体" w:hAnsi="宋体" w:cs="宋体"/>
                <w:kern w:val="0"/>
                <w:sz w:val="24"/>
                <w:szCs w:val="24"/>
              </w:rPr>
              <w:t xml:space="preserve">  </w:t>
            </w:r>
            <w:r>
              <w:rPr>
                <w:rFonts w:hint="eastAsia" w:ascii="宋体" w:hAnsi="宋体" w:cs="宋体"/>
                <w:kern w:val="0"/>
                <w:sz w:val="24"/>
                <w:szCs w:val="24"/>
              </w:rPr>
              <w:t xml:space="preserve">仟 </w:t>
            </w:r>
            <w:r>
              <w:rPr>
                <w:rFonts w:ascii="宋体" w:hAnsi="宋体" w:cs="宋体"/>
                <w:kern w:val="0"/>
                <w:sz w:val="24"/>
                <w:szCs w:val="24"/>
              </w:rPr>
              <w:t xml:space="preserve">  </w:t>
            </w:r>
            <w:r>
              <w:rPr>
                <w:rFonts w:hint="eastAsia" w:ascii="宋体" w:hAnsi="宋体" w:cs="宋体"/>
                <w:kern w:val="0"/>
                <w:sz w:val="24"/>
                <w:szCs w:val="24"/>
              </w:rPr>
              <w:t>佰  拾</w:t>
            </w:r>
            <w:r>
              <w:rPr>
                <w:rFonts w:ascii="宋体" w:hAnsi="宋体" w:cs="宋体"/>
                <w:kern w:val="0"/>
                <w:sz w:val="24"/>
                <w:szCs w:val="24"/>
              </w:rPr>
              <w:t xml:space="preserve"> </w:t>
            </w:r>
            <w:r>
              <w:rPr>
                <w:rFonts w:hint="eastAsia" w:ascii="宋体" w:hAnsi="宋体" w:cs="宋体"/>
                <w:kern w:val="0"/>
                <w:sz w:val="24"/>
                <w:szCs w:val="24"/>
              </w:rPr>
              <w:t xml:space="preserve">元整    </w:t>
            </w:r>
            <w:r>
              <w:rPr>
                <w:rFonts w:hint="eastAsia" w:ascii="宋体" w:hAnsi="宋体"/>
                <w:color w:val="000000"/>
                <w:sz w:val="24"/>
                <w:szCs w:val="24"/>
              </w:rPr>
              <w:t>（小写）：￥</w:t>
            </w:r>
            <w:r>
              <w:rPr>
                <w:rFonts w:hint="eastAsia" w:ascii="宋体" w:hAnsi="宋体" w:cs="宋体"/>
                <w:kern w:val="0"/>
                <w:sz w:val="24"/>
                <w:szCs w:val="24"/>
              </w:rPr>
              <w:t xml:space="preserve"> ：   </w:t>
            </w:r>
            <w:r>
              <w:rPr>
                <w:rFonts w:hint="eastAsia" w:ascii="宋体" w:hAnsi="宋体" w:cs="宋体"/>
                <w:b/>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0173" w:type="dxa"/>
            <w:gridSpan w:val="9"/>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kern w:val="0"/>
                <w:sz w:val="24"/>
                <w:szCs w:val="24"/>
              </w:rPr>
            </w:pPr>
            <w:r>
              <w:rPr>
                <w:rFonts w:hint="eastAsia" w:ascii="宋体" w:hAnsi="宋体" w:cs="宋体"/>
                <w:sz w:val="24"/>
                <w:szCs w:val="24"/>
              </w:rPr>
              <w:t>含运输，搬运，保险，安装，调试，税收等相关费用。</w:t>
            </w:r>
          </w:p>
        </w:tc>
      </w:tr>
    </w:tbl>
    <w:p>
      <w:pPr>
        <w:spacing w:line="400" w:lineRule="exact"/>
        <w:rPr>
          <w:rFonts w:ascii="宋体" w:hAnsi="宋体" w:cs="宋体"/>
          <w:sz w:val="24"/>
          <w:szCs w:val="24"/>
        </w:rPr>
      </w:pPr>
    </w:p>
    <w:p>
      <w:pPr>
        <w:tabs>
          <w:tab w:val="left" w:pos="945"/>
          <w:tab w:val="left" w:pos="1050"/>
          <w:tab w:val="left" w:pos="1155"/>
        </w:tabs>
        <w:adjustRightInd w:val="0"/>
        <w:spacing w:line="400" w:lineRule="exact"/>
        <w:ind w:firstLine="480" w:firstLineChars="200"/>
        <w:rPr>
          <w:rFonts w:ascii="宋体" w:hAnsi="宋体" w:cs="宋体"/>
          <w:b/>
          <w:sz w:val="24"/>
          <w:szCs w:val="24"/>
        </w:rPr>
      </w:pPr>
      <w:r>
        <w:rPr>
          <w:rFonts w:hint="eastAsia" w:ascii="宋体" w:hAnsi="宋体" w:cs="宋体"/>
          <w:b/>
          <w:sz w:val="24"/>
          <w:szCs w:val="24"/>
        </w:rPr>
        <w:t>二、交货时间及地点</w:t>
      </w:r>
    </w:p>
    <w:p>
      <w:pPr>
        <w:tabs>
          <w:tab w:val="left" w:pos="945"/>
        </w:tabs>
        <w:adjustRightInd w:val="0"/>
        <w:spacing w:line="400" w:lineRule="exact"/>
        <w:ind w:firstLine="510"/>
        <w:rPr>
          <w:rFonts w:ascii="宋体" w:hAnsi="宋体" w:cs="宋体"/>
          <w:b/>
          <w:sz w:val="24"/>
          <w:szCs w:val="24"/>
        </w:rPr>
      </w:pPr>
      <w:r>
        <w:rPr>
          <w:rFonts w:hint="eastAsia" w:ascii="宋体" w:hAnsi="宋体" w:cs="宋体"/>
          <w:sz w:val="24"/>
          <w:szCs w:val="24"/>
        </w:rPr>
        <w:t>乙方须在合同签订后</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日前免费将本合同订购之设备送至甲方指定地点，并负责安装完毕。</w:t>
      </w:r>
    </w:p>
    <w:p>
      <w:pPr>
        <w:tabs>
          <w:tab w:val="left" w:pos="900"/>
          <w:tab w:val="left" w:pos="945"/>
        </w:tabs>
        <w:adjustRightInd w:val="0"/>
        <w:spacing w:line="400" w:lineRule="exact"/>
        <w:ind w:firstLine="482"/>
        <w:rPr>
          <w:rFonts w:ascii="宋体" w:hAnsi="宋体" w:cs="宋体"/>
          <w:b/>
          <w:sz w:val="24"/>
          <w:szCs w:val="24"/>
        </w:rPr>
      </w:pPr>
      <w:r>
        <w:rPr>
          <w:rFonts w:hint="eastAsia" w:ascii="宋体" w:hAnsi="宋体" w:cs="宋体"/>
          <w:b/>
          <w:sz w:val="24"/>
          <w:szCs w:val="24"/>
        </w:rPr>
        <w:t>三、相关责任及付款方式</w:t>
      </w:r>
    </w:p>
    <w:p>
      <w:pPr>
        <w:tabs>
          <w:tab w:val="left" w:pos="900"/>
          <w:tab w:val="left" w:pos="945"/>
        </w:tabs>
        <w:adjustRightInd w:val="0"/>
        <w:spacing w:line="400" w:lineRule="exact"/>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乙方须保证甲方所购设备为原厂全新产品，并符合本合同对配置的要求，否则视为不合格设备。乙方免费安装、调试完好并承担如下服务：</w:t>
      </w:r>
    </w:p>
    <w:p>
      <w:pPr>
        <w:tabs>
          <w:tab w:val="left" w:pos="900"/>
          <w:tab w:val="left" w:pos="945"/>
        </w:tabs>
        <w:adjustRightInd w:val="0"/>
        <w:spacing w:line="400" w:lineRule="exact"/>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（1）提供符合国家税务机关规定的正式全额增值税专用发票。</w:t>
      </w:r>
    </w:p>
    <w:p>
      <w:pPr>
        <w:tabs>
          <w:tab w:val="left" w:pos="900"/>
          <w:tab w:val="left" w:pos="945"/>
        </w:tabs>
        <w:adjustRightInd w:val="0"/>
        <w:spacing w:line="400" w:lineRule="exact"/>
        <w:ind w:firstLine="460" w:firstLineChars="192"/>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（2）每延迟一天供货，乙方</w:t>
      </w:r>
      <w:r>
        <w:rPr>
          <w:rFonts w:hint="eastAsia" w:ascii="宋体" w:hAnsi="宋体" w:cs="宋体"/>
          <w:sz w:val="24"/>
          <w:szCs w:val="24"/>
        </w:rPr>
        <w:t>须向甲方支付违约金（RMB）200.00元整，总违约金累计计算。违约金由甲方从乙方货款中直接扣除。</w:t>
      </w:r>
    </w:p>
    <w:p>
      <w:pPr>
        <w:tabs>
          <w:tab w:val="left" w:pos="900"/>
        </w:tabs>
        <w:adjustRightInd w:val="0"/>
        <w:spacing w:line="400" w:lineRule="exact"/>
        <w:ind w:firstLine="460" w:firstLineChars="192"/>
        <w:rPr>
          <w:rFonts w:ascii="宋体" w:hAnsi="宋体" w:cs="宋体"/>
          <w:sz w:val="24"/>
          <w:szCs w:val="24"/>
        </w:rPr>
      </w:pPr>
      <w:r>
        <w:rPr>
          <w:rFonts w:hint="eastAsia" w:ascii="宋体" w:hAnsi="宋体" w:cs="宋体"/>
          <w:sz w:val="24"/>
          <w:szCs w:val="24"/>
        </w:rPr>
        <w:t xml:space="preserve">（3）甲方所购设备质保期期为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color w:val="000000"/>
          <w:sz w:val="24"/>
          <w:szCs w:val="24"/>
        </w:rPr>
        <w:t>质保期内免费上门服务。乙方的响应时间是在接到甲方电话后1个小时内响应，在24小时内解决问题。无法当场检修的 ，乙方提供相同规格的设备代用。</w:t>
      </w:r>
      <w:r>
        <w:rPr>
          <w:rFonts w:hint="eastAsia" w:ascii="宋体" w:hAnsi="宋体" w:cs="宋体"/>
          <w:sz w:val="24"/>
          <w:szCs w:val="24"/>
        </w:rPr>
        <w:t>如</w:t>
      </w:r>
      <w:r>
        <w:rPr>
          <w:rFonts w:hint="eastAsia" w:ascii="宋体" w:hAnsi="宋体" w:cs="宋体"/>
          <w:color w:val="000000"/>
          <w:sz w:val="24"/>
          <w:szCs w:val="24"/>
        </w:rPr>
        <w:t>无法当场检修且乙方不能提供相同规格的设备代用</w:t>
      </w:r>
      <w:r>
        <w:rPr>
          <w:rFonts w:hint="eastAsia" w:ascii="宋体" w:hAnsi="宋体" w:cs="宋体"/>
          <w:sz w:val="24"/>
          <w:szCs w:val="24"/>
        </w:rPr>
        <w:t>，乙方须向甲方支付（RMB）200.00元/天的违约金。</w:t>
      </w:r>
    </w:p>
    <w:p>
      <w:pPr>
        <w:tabs>
          <w:tab w:val="left" w:pos="900"/>
        </w:tabs>
        <w:adjustRightInd w:val="0"/>
        <w:spacing w:line="400" w:lineRule="exact"/>
        <w:ind w:firstLine="360" w:firstLineChars="150"/>
        <w:rPr>
          <w:rFonts w:ascii="宋体" w:hAnsi="宋体" w:cs="宋体"/>
          <w:sz w:val="24"/>
          <w:szCs w:val="24"/>
        </w:rPr>
      </w:pPr>
      <w:r>
        <w:rPr>
          <w:rFonts w:hint="eastAsia" w:ascii="宋体" w:hAnsi="宋体" w:cs="宋体"/>
          <w:sz w:val="24"/>
          <w:szCs w:val="24"/>
        </w:rPr>
        <w:t>（4）在设备免费质保期满后，乙方对甲方所购设备提供终身维修服务，只收更换部件成本费，免收服务费。</w:t>
      </w:r>
    </w:p>
    <w:p>
      <w:pPr>
        <w:tabs>
          <w:tab w:val="left" w:pos="900"/>
        </w:tabs>
        <w:adjustRightInd w:val="0"/>
        <w:spacing w:line="400" w:lineRule="exact"/>
        <w:ind w:firstLine="360" w:firstLineChars="150"/>
        <w:rPr>
          <w:rFonts w:ascii="宋体" w:hAnsi="宋体" w:cs="宋体"/>
          <w:color w:val="000000"/>
          <w:sz w:val="24"/>
          <w:szCs w:val="24"/>
        </w:rPr>
      </w:pPr>
      <w:r>
        <w:rPr>
          <w:rFonts w:hint="eastAsia" w:ascii="宋体" w:hAnsi="宋体" w:cs="宋体"/>
          <w:color w:val="000000"/>
          <w:sz w:val="24"/>
          <w:szCs w:val="24"/>
        </w:rPr>
        <w:t>（5）乙方设备到达甲方后，在搬运和现场安装等过程中，要做好安全防护工作。在实施期间造成人身及财产损害，所有责任均由乙方承担。</w:t>
      </w:r>
    </w:p>
    <w:p>
      <w:pPr>
        <w:pStyle w:val="5"/>
        <w:spacing w:line="400" w:lineRule="exact"/>
        <w:rPr>
          <w:rFonts w:hAnsi="宋体" w:cs="宋体"/>
          <w:sz w:val="24"/>
          <w:szCs w:val="24"/>
        </w:rPr>
      </w:pPr>
      <w:r>
        <w:rPr>
          <w:rFonts w:hint="eastAsia" w:hAnsi="宋体" w:cs="宋体"/>
          <w:sz w:val="24"/>
          <w:szCs w:val="24"/>
        </w:rPr>
        <w:t>本合同“免费质保”均指甲方使用过程中“非人为因素”造成乙方所提供设备损坏的前提下。</w:t>
      </w:r>
    </w:p>
    <w:p>
      <w:pPr>
        <w:tabs>
          <w:tab w:val="left" w:pos="900"/>
        </w:tabs>
        <w:adjustRightInd w:val="0"/>
        <w:spacing w:line="400" w:lineRule="exact"/>
        <w:rPr>
          <w:rFonts w:ascii="宋体" w:hAnsi="宋体" w:cs="宋体"/>
          <w:sz w:val="24"/>
          <w:szCs w:val="24"/>
        </w:rPr>
      </w:pPr>
      <w:r>
        <w:rPr>
          <w:rFonts w:hint="eastAsia" w:ascii="宋体" w:hAnsi="宋体" w:cs="宋体"/>
          <w:sz w:val="24"/>
          <w:szCs w:val="24"/>
        </w:rPr>
        <w:t xml:space="preserve">    质保起算时间以甲方的验收合格时间开始计算。</w:t>
      </w:r>
    </w:p>
    <w:p>
      <w:pPr>
        <w:widowControl/>
        <w:spacing w:line="400" w:lineRule="exact"/>
        <w:ind w:firstLine="480" w:firstLineChars="200"/>
        <w:jc w:val="left"/>
        <w:rPr>
          <w:rFonts w:ascii="宋体" w:hAnsi="宋体" w:cs="宋体"/>
          <w:sz w:val="24"/>
          <w:szCs w:val="24"/>
        </w:rPr>
      </w:pPr>
      <w:r>
        <w:rPr>
          <w:rFonts w:hint="eastAsia" w:ascii="宋体" w:hAnsi="宋体" w:cs="宋体"/>
          <w:sz w:val="24"/>
          <w:szCs w:val="24"/>
        </w:rPr>
        <w:t>在乙方根据合同规定时间按时交货并安装调试完毕，经过一段时间使用，甲方应及时组织对乙方所供设备进行验收。验收合格后，甲方支付给乙方到合同总金额的</w:t>
      </w:r>
      <w:r>
        <w:rPr>
          <w:rFonts w:ascii="宋体" w:hAnsi="宋体" w:cs="宋体"/>
          <w:sz w:val="24"/>
          <w:szCs w:val="24"/>
        </w:rPr>
        <w:t>95%</w:t>
      </w:r>
      <w:r>
        <w:rPr>
          <w:rFonts w:hint="eastAsia" w:ascii="宋体" w:hAnsi="宋体" w:cs="宋体"/>
          <w:sz w:val="24"/>
          <w:szCs w:val="24"/>
        </w:rPr>
        <w:t xml:space="preserve">，人民币： </w:t>
      </w:r>
      <w:r>
        <w:rPr>
          <w:rFonts w:ascii="宋体" w:hAnsi="宋体" w:cs="宋体"/>
          <w:sz w:val="24"/>
          <w:szCs w:val="24"/>
        </w:rPr>
        <w:t xml:space="preserve">  </w:t>
      </w:r>
      <w:r>
        <w:rPr>
          <w:rFonts w:hint="eastAsia" w:ascii="宋体" w:hAnsi="宋体" w:cs="宋体"/>
          <w:sz w:val="24"/>
          <w:szCs w:val="24"/>
        </w:rPr>
        <w:t>元整（￥）；合同总金额的</w:t>
      </w:r>
      <w:r>
        <w:rPr>
          <w:rFonts w:ascii="宋体" w:hAnsi="宋体" w:cs="宋体"/>
          <w:sz w:val="24"/>
          <w:szCs w:val="24"/>
        </w:rPr>
        <w:t>5%</w:t>
      </w:r>
      <w:r>
        <w:rPr>
          <w:rFonts w:hint="eastAsia" w:ascii="宋体" w:hAnsi="宋体" w:cs="宋体"/>
          <w:sz w:val="24"/>
          <w:szCs w:val="24"/>
        </w:rPr>
        <w:t xml:space="preserve">，人民币： </w:t>
      </w:r>
      <w:r>
        <w:rPr>
          <w:rFonts w:ascii="宋体" w:hAnsi="宋体" w:cs="宋体"/>
          <w:sz w:val="24"/>
          <w:szCs w:val="24"/>
        </w:rPr>
        <w:t xml:space="preserve">    </w:t>
      </w:r>
      <w:r>
        <w:rPr>
          <w:rFonts w:hint="eastAsia" w:ascii="宋体" w:hAnsi="宋体" w:cs="宋体"/>
          <w:sz w:val="24"/>
          <w:szCs w:val="24"/>
        </w:rPr>
        <w:t>元整（￥）作为质保金，履行服务与质保承诺，设备正常使用一年后一次性付清。</w:t>
      </w:r>
    </w:p>
    <w:p>
      <w:pPr>
        <w:tabs>
          <w:tab w:val="left" w:pos="735"/>
          <w:tab w:val="left" w:pos="900"/>
          <w:tab w:val="left" w:pos="945"/>
          <w:tab w:val="left" w:pos="1080"/>
        </w:tabs>
        <w:adjustRightInd w:val="0"/>
        <w:snapToGrid w:val="0"/>
        <w:spacing w:line="400" w:lineRule="exact"/>
        <w:ind w:firstLine="480" w:firstLineChars="200"/>
        <w:rPr>
          <w:rFonts w:ascii="宋体" w:hAnsi="宋体" w:cs="宋体"/>
          <w:sz w:val="24"/>
          <w:szCs w:val="24"/>
        </w:rPr>
      </w:pPr>
      <w:r>
        <w:rPr>
          <w:rFonts w:hint="eastAsia" w:ascii="宋体" w:hAnsi="宋体" w:cs="宋体"/>
          <w:sz w:val="24"/>
          <w:szCs w:val="24"/>
        </w:rPr>
        <w:t>2、如经甲方验收为不合格，根据乙方不合格违约责任的大小，由乙方支付合同中不合格产品总价的5%-20%给甲方作为违约金，并在保证甲方使用的前提下，乙方应按合同质量要求，重新提供合格产品并安装调试到位。如乙方提供的产品存在重大质量问题，乙方除按不合格产品总价承担20%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400" w:lineRule="exact"/>
        <w:ind w:firstLine="480" w:firstLineChars="200"/>
        <w:rPr>
          <w:rFonts w:ascii="宋体" w:hAnsi="宋体" w:cs="宋体"/>
          <w:b/>
          <w:sz w:val="24"/>
          <w:szCs w:val="24"/>
        </w:rPr>
      </w:pPr>
      <w:r>
        <w:rPr>
          <w:rFonts w:hint="eastAsia" w:ascii="宋体" w:hAnsi="宋体" w:cs="宋体"/>
          <w:b/>
          <w:sz w:val="24"/>
          <w:szCs w:val="24"/>
        </w:rPr>
        <w:t>四、验收标准</w:t>
      </w:r>
    </w:p>
    <w:p>
      <w:pPr>
        <w:spacing w:line="400" w:lineRule="exact"/>
        <w:ind w:firstLine="576"/>
        <w:rPr>
          <w:rFonts w:ascii="宋体" w:hAnsi="宋体" w:cs="宋体"/>
          <w:sz w:val="24"/>
          <w:szCs w:val="24"/>
        </w:rPr>
      </w:pPr>
      <w:r>
        <w:rPr>
          <w:rFonts w:hint="eastAsia" w:ascii="宋体" w:hAnsi="宋体" w:cs="宋体"/>
          <w:sz w:val="24"/>
          <w:szCs w:val="24"/>
        </w:rPr>
        <w:t>1、设备应根据本合同及其招、投标文件进行验收，招、投标文件与本合同相抵触的，以本合同为准。</w:t>
      </w:r>
    </w:p>
    <w:p>
      <w:pPr>
        <w:spacing w:line="400" w:lineRule="exact"/>
        <w:ind w:firstLine="576"/>
        <w:rPr>
          <w:rFonts w:ascii="宋体" w:hAnsi="宋体" w:cs="宋体"/>
          <w:sz w:val="24"/>
          <w:szCs w:val="24"/>
        </w:rPr>
      </w:pPr>
      <w:r>
        <w:rPr>
          <w:rFonts w:hint="eastAsia" w:ascii="宋体" w:hAnsi="宋体" w:cs="宋体"/>
          <w:b/>
          <w:sz w:val="24"/>
          <w:szCs w:val="24"/>
        </w:rPr>
        <w:t>五、履约保证金退还</w:t>
      </w:r>
    </w:p>
    <w:p>
      <w:pPr>
        <w:spacing w:line="400" w:lineRule="exact"/>
        <w:ind w:firstLine="576"/>
        <w:rPr>
          <w:rFonts w:ascii="宋体" w:hAnsi="宋体" w:cs="宋体"/>
          <w:sz w:val="24"/>
          <w:szCs w:val="24"/>
        </w:rPr>
      </w:pPr>
      <w:r>
        <w:rPr>
          <w:rFonts w:hint="eastAsia" w:ascii="宋体" w:hAnsi="宋体" w:cs="宋体"/>
          <w:sz w:val="24"/>
          <w:szCs w:val="24"/>
        </w:rPr>
        <w:t>1、履约保证金在项目验收合格后无息退还。乙方凭甲方签署的同意退还履约保证金的证明，到淮阴工学院计划财务处办理保证金退还手续。</w:t>
      </w:r>
    </w:p>
    <w:p>
      <w:pPr>
        <w:spacing w:line="400" w:lineRule="exact"/>
        <w:ind w:firstLine="576"/>
        <w:rPr>
          <w:rFonts w:ascii="宋体" w:hAnsi="宋体" w:cs="宋体"/>
          <w:sz w:val="24"/>
          <w:szCs w:val="24"/>
        </w:rPr>
      </w:pPr>
      <w:r>
        <w:rPr>
          <w:rFonts w:hint="eastAsia" w:ascii="宋体" w:hAnsi="宋体" w:cs="宋体"/>
          <w:sz w:val="24"/>
          <w:szCs w:val="24"/>
        </w:rPr>
        <w:t>2、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b/>
          <w:sz w:val="24"/>
          <w:szCs w:val="24"/>
        </w:rPr>
        <w:t>六、</w:t>
      </w:r>
      <w:r>
        <w:rPr>
          <w:rFonts w:hint="eastAsia" w:ascii="宋体" w:hAnsi="宋体" w:cs="宋体"/>
          <w:sz w:val="24"/>
          <w:szCs w:val="24"/>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b/>
          <w:sz w:val="24"/>
          <w:szCs w:val="24"/>
        </w:rPr>
        <w:t>七、</w:t>
      </w:r>
      <w:r>
        <w:rPr>
          <w:rFonts w:hint="eastAsia" w:ascii="宋体" w:hAnsi="宋体" w:cs="宋体"/>
          <w:sz w:val="24"/>
          <w:szCs w:val="24"/>
        </w:rPr>
        <w:t>本合同经双方签字盖章后生效。</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sz w:val="24"/>
          <w:szCs w:val="24"/>
        </w:rPr>
        <w:t>八、本合同一式七份，甲方执六份乙方执一份。具有相同的法律效力。</w:t>
      </w:r>
    </w:p>
    <w:p>
      <w:pPr>
        <w:tabs>
          <w:tab w:val="left" w:pos="900"/>
          <w:tab w:val="left" w:pos="945"/>
        </w:tabs>
        <w:adjustRightInd w:val="0"/>
        <w:spacing w:line="400" w:lineRule="exact"/>
        <w:rPr>
          <w:rFonts w:ascii="宋体" w:hAnsi="宋体" w:cs="宋体"/>
          <w:sz w:val="24"/>
          <w:szCs w:val="24"/>
        </w:rPr>
      </w:pP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 xml:space="preserve">甲方：淮阴工学院                    乙方： </w:t>
      </w: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委托代理人：（签章）                代理人：（签章）</w:t>
      </w:r>
    </w:p>
    <w:p>
      <w:pPr>
        <w:tabs>
          <w:tab w:val="left" w:pos="900"/>
          <w:tab w:val="left" w:pos="945"/>
        </w:tabs>
        <w:adjustRightInd w:val="0"/>
        <w:spacing w:line="400" w:lineRule="exact"/>
        <w:ind w:left="5760" w:hanging="5760" w:hangingChars="2400"/>
        <w:rPr>
          <w:rFonts w:ascii="宋体" w:hAnsi="宋体" w:cs="宋体"/>
          <w:sz w:val="24"/>
          <w:szCs w:val="24"/>
        </w:rPr>
      </w:pPr>
      <w:r>
        <w:rPr>
          <w:rFonts w:hint="eastAsia" w:ascii="宋体" w:hAnsi="宋体" w:cs="宋体"/>
          <w:sz w:val="24"/>
          <w:szCs w:val="24"/>
        </w:rPr>
        <w:t xml:space="preserve">开户银行：                          开户银行： </w:t>
      </w: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帐 号：                             帐 号：</w:t>
      </w: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 xml:space="preserve">签订日期： 2020 年 </w:t>
      </w:r>
      <w:r>
        <w:rPr>
          <w:rFonts w:ascii="宋体" w:hAnsi="宋体" w:cs="宋体"/>
          <w:sz w:val="24"/>
          <w:szCs w:val="24"/>
        </w:rPr>
        <w:t xml:space="preserve">  </w:t>
      </w:r>
      <w:r>
        <w:rPr>
          <w:rFonts w:hint="eastAsia" w:ascii="宋体" w:hAnsi="宋体" w:cs="宋体"/>
          <w:sz w:val="24"/>
          <w:szCs w:val="24"/>
        </w:rPr>
        <w:t xml:space="preserve">月  日       签订日期：2020 年   月 </w:t>
      </w:r>
      <w:r>
        <w:rPr>
          <w:rFonts w:ascii="宋体" w:hAnsi="宋体" w:cs="宋体"/>
          <w:sz w:val="24"/>
          <w:szCs w:val="24"/>
        </w:rPr>
        <w:t xml:space="preserve">  </w:t>
      </w:r>
      <w:r>
        <w:rPr>
          <w:rFonts w:hint="eastAsia" w:ascii="宋体" w:hAnsi="宋体" w:cs="宋体"/>
          <w:sz w:val="24"/>
          <w:szCs w:val="24"/>
        </w:rPr>
        <w:t xml:space="preserve"> 日</w:t>
      </w:r>
    </w:p>
    <w:p>
      <w:pPr>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第四章 投标文件样式</w:t>
      </w:r>
    </w:p>
    <w:p>
      <w:pPr>
        <w:rPr>
          <w:color w:val="000000" w:themeColor="text1"/>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一 投标文件封面和材料袋格式</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项目名称</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项目编号</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投标商名称</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授权委托人姓名</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授权委托人联系电话</w:t>
      </w:r>
      <w:r>
        <w:rPr>
          <w:rFonts w:hint="eastAsia"/>
          <w:b/>
          <w:color w:val="000000" w:themeColor="text1"/>
          <w:sz w:val="28"/>
          <w:szCs w:val="28"/>
          <w:u w:val="single"/>
          <w14:textFill>
            <w14:solidFill>
              <w14:schemeClr w14:val="tx1"/>
            </w14:solidFill>
          </w14:textFill>
        </w:rPr>
        <w:t>（含固定电话和手机）</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投标商传真</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投标商地址</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投标商电子邮箱</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投标商邮编</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投标时间</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bCs/>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二 投标函</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淮阴工学院：</w:t>
      </w:r>
    </w:p>
    <w:p>
      <w:pPr>
        <w:spacing w:line="460" w:lineRule="exact"/>
        <w:ind w:left="1" w:firstLine="564" w:firstLineChars="2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我方经仔细阅读研究项目招标文件（项目编号），已完全了解该文件中的所有条款及要求，决定参加投标，同时作出如下承诺：</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．我方与本项目及该项目相关人员之间均不存在可能影响招标公正性的任何利害关系。</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 xml:space="preserve">．我方愿按招标文件的要求提供货物和服务，投标货物及服务的投标总价为：（大写）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，（小写）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。该报价包含所有一切费用。</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．我方接受招标文件的所有条款、条件和</w:t>
      </w:r>
      <w:r>
        <w:rPr>
          <w:rFonts w:hint="eastAsia"/>
          <w:bCs/>
          <w:color w:val="000000" w:themeColor="text1"/>
          <w:sz w:val="24"/>
          <w14:textFill>
            <w14:solidFill>
              <w14:schemeClr w14:val="tx1"/>
            </w14:solidFill>
          </w14:textFill>
        </w:rPr>
        <w:t>规定</w:t>
      </w:r>
      <w:r>
        <w:rPr>
          <w:rFonts w:hint="eastAsia"/>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放弃对招标文件提出质疑的权利。</w:t>
      </w:r>
    </w:p>
    <w:p>
      <w:pPr>
        <w:spacing w:line="46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．我方同意按照招标文件的要求提供所有资料、数据或信息，并保证</w:t>
      </w:r>
      <w:r>
        <w:rPr>
          <w:rFonts w:hint="eastAsia"/>
          <w:color w:val="000000" w:themeColor="text1"/>
          <w:kern w:val="0"/>
          <w:sz w:val="24"/>
          <w:szCs w:val="24"/>
          <w14:textFill>
            <w14:solidFill>
              <w14:schemeClr w14:val="tx1"/>
            </w14:solidFill>
          </w14:textFill>
        </w:rPr>
        <w:t>所提供资料的真实性和投标行为的合法性。如有作假或违纪，同意接受</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取消投标资格、取消中标资格、没收履约保证金、</w:t>
      </w:r>
      <w:r>
        <w:rPr>
          <w:color w:val="000000" w:themeColor="text1"/>
          <w:kern w:val="0"/>
          <w:sz w:val="24"/>
          <w:szCs w:val="24"/>
          <w14:textFill>
            <w14:solidFill>
              <w14:schemeClr w14:val="tx1"/>
            </w14:solidFill>
          </w14:textFill>
        </w:rPr>
        <w:t>2</w:t>
      </w:r>
      <w:r>
        <w:rPr>
          <w:rFonts w:hint="eastAsia"/>
          <w:color w:val="000000" w:themeColor="text1"/>
          <w:kern w:val="0"/>
          <w:sz w:val="24"/>
          <w:szCs w:val="24"/>
          <w14:textFill>
            <w14:solidFill>
              <w14:schemeClr w14:val="tx1"/>
            </w14:solidFill>
          </w14:textFill>
        </w:rPr>
        <w:t>年内禁止参加</w:t>
      </w:r>
      <w:r>
        <w:rPr>
          <w:rFonts w:hint="eastAsia"/>
          <w:color w:val="000000" w:themeColor="text1"/>
          <w:sz w:val="24"/>
          <w:szCs w:val="24"/>
          <w14:textFill>
            <w14:solidFill>
              <w14:schemeClr w14:val="tx1"/>
            </w14:solidFill>
          </w14:textFill>
        </w:rPr>
        <w:t>淮阴工学院</w:t>
      </w:r>
      <w:r>
        <w:rPr>
          <w:rFonts w:hint="eastAsia"/>
          <w:color w:val="000000" w:themeColor="text1"/>
          <w:kern w:val="0"/>
          <w:sz w:val="24"/>
          <w:szCs w:val="24"/>
          <w14:textFill>
            <w14:solidFill>
              <w14:schemeClr w14:val="tx1"/>
            </w14:solidFill>
          </w14:textFill>
        </w:rPr>
        <w:t>的采购活动</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等处罚。</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．我方</w:t>
      </w:r>
      <w:r>
        <w:rPr>
          <w:rFonts w:hint="eastAsia"/>
          <w:bCs/>
          <w:color w:val="000000" w:themeColor="text1"/>
          <w:sz w:val="24"/>
          <w14:textFill>
            <w14:solidFill>
              <w14:schemeClr w14:val="tx1"/>
            </w14:solidFill>
          </w14:textFill>
        </w:rPr>
        <w:t>认可</w:t>
      </w:r>
      <w:r>
        <w:rPr>
          <w:rFonts w:hint="eastAsia"/>
          <w:color w:val="000000" w:themeColor="text1"/>
          <w:sz w:val="24"/>
          <w14:textFill>
            <w14:solidFill>
              <w14:schemeClr w14:val="tx1"/>
            </w14:solidFill>
          </w14:textFill>
        </w:rPr>
        <w:t>贵方有权决定中标人或否决所有投标，并理解最低报价只是中标的重要条件，贵方没有义务必须接受最低报价的投标。</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．我方如中标，将保证遵守招标文件对供应商的所有要求和规定，履行自己在投标文件中承诺的全部责任和义务。</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．本投标文件的有效期为投标截止日后</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天内，如我方中标，有效期将延至合同有效期终止日为止。</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．与本次招投标有关的事宜请按以下信息联系：</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供应商名称：（公章）</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地址：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邮政编码：</w:t>
      </w:r>
    </w:p>
    <w:p>
      <w:pPr>
        <w:spacing w:line="46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电话：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传真：</w:t>
      </w:r>
    </w:p>
    <w:p>
      <w:pPr>
        <w:spacing w:line="460" w:lineRule="exact"/>
        <w:ind w:left="478" w:leftChars="228"/>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授权委托人（签名）：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电话（手机）</w:t>
      </w:r>
    </w:p>
    <w:p>
      <w:pPr>
        <w:spacing w:line="460" w:lineRule="exact"/>
        <w:ind w:left="478" w:leftChars="22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联系电子邮箱：</w:t>
      </w:r>
    </w:p>
    <w:p>
      <w:pPr>
        <w:spacing w:line="46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投标日期：</w:t>
      </w:r>
      <w:bookmarkStart w:id="0" w:name="OLE_LINK2"/>
      <w:bookmarkStart w:id="1" w:name="OLE_LINK1"/>
    </w:p>
    <w:p>
      <w:pPr>
        <w:widowControl/>
        <w:jc w:val="left"/>
        <w:rPr>
          <w:bCs/>
          <w:color w:val="000000" w:themeColor="text1"/>
          <w:sz w:val="24"/>
          <w:szCs w:val="24"/>
          <w14:textFill>
            <w14:solidFill>
              <w14:schemeClr w14:val="tx1"/>
            </w14:solidFill>
          </w14:textFill>
        </w:rPr>
      </w:pPr>
    </w:p>
    <w:bookmarkEnd w:id="0"/>
    <w:bookmarkEnd w:id="1"/>
    <w:p>
      <w:pPr>
        <w:snapToGrid w:val="0"/>
        <w:spacing w:line="360" w:lineRule="auto"/>
        <w:ind w:right="-350" w:rightChars="-167"/>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bCs/>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三 法定代表人资格证明</w:t>
      </w:r>
    </w:p>
    <w:p>
      <w:pPr>
        <w:spacing w:line="44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致淮阴工学院：</w:t>
      </w:r>
    </w:p>
    <w:p>
      <w:pPr>
        <w:spacing w:line="440" w:lineRule="exact"/>
        <w:rPr>
          <w:color w:val="000000" w:themeColor="text1"/>
          <w:sz w:val="24"/>
          <w14:textFill>
            <w14:solidFill>
              <w14:schemeClr w14:val="tx1"/>
            </w14:solidFill>
          </w14:textFill>
        </w:rPr>
      </w:pP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单位名称：</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w:t>
      </w:r>
    </w:p>
    <w:p>
      <w:pPr>
        <w:widowControl/>
        <w:snapToGrid w:val="0"/>
        <w:spacing w:line="560" w:lineRule="exact"/>
        <w:ind w:left="359" w:leftChars="171" w:firstLine="120" w:firstLineChars="50"/>
        <w:jc w:val="left"/>
        <w:rPr>
          <w:color w:val="000000" w:themeColor="text1"/>
          <w:kern w:val="0"/>
          <w:sz w:val="24"/>
          <w:szCs w:val="24"/>
          <w:u w:val="single"/>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姓名：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性别：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职务：</w:t>
      </w:r>
    </w:p>
    <w:p>
      <w:pPr>
        <w:widowControl/>
        <w:snapToGrid w:val="0"/>
        <w:spacing w:line="560" w:lineRule="exact"/>
        <w:ind w:firstLine="480" w:firstLineChars="200"/>
        <w:jc w:val="left"/>
        <w:rPr>
          <w:color w:val="000000" w:themeColor="text1"/>
          <w:kern w:val="0"/>
          <w:sz w:val="24"/>
          <w:szCs w:val="24"/>
          <w:u w:val="single"/>
          <w14:textFill>
            <w14:solidFill>
              <w14:schemeClr w14:val="tx1"/>
            </w14:solidFill>
          </w14:textFill>
        </w:rPr>
      </w:pPr>
      <w:r>
        <w:rPr>
          <w:rFonts w:hint="eastAsia"/>
          <w:color w:val="000000" w:themeColor="text1"/>
          <w:kern w:val="0"/>
          <w:sz w:val="24"/>
          <w:szCs w:val="24"/>
          <w14:textFill>
            <w14:solidFill>
              <w14:schemeClr w14:val="tx1"/>
            </w14:solidFill>
          </w14:textFill>
        </w:rPr>
        <w:t>系</w:t>
      </w:r>
      <w:r>
        <w:rPr>
          <w:rFonts w:hint="eastAsia"/>
          <w:color w:val="000000" w:themeColor="text1"/>
          <w:kern w:val="0"/>
          <w:sz w:val="24"/>
          <w:szCs w:val="24"/>
          <w:u w:val="single"/>
          <w14:textFill>
            <w14:solidFill>
              <w14:schemeClr w14:val="tx1"/>
            </w14:solidFill>
          </w14:textFill>
        </w:rPr>
        <w:t xml:space="preserve">（投标人单位名称） </w:t>
      </w:r>
      <w:r>
        <w:rPr>
          <w:color w:val="000000" w:themeColor="text1"/>
          <w:kern w:val="0"/>
          <w:sz w:val="24"/>
          <w:szCs w:val="24"/>
          <w:u w:val="single"/>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的法定代表人，</w:t>
      </w:r>
      <w:r>
        <w:rPr>
          <w:rFonts w:hint="eastAsia"/>
          <w:color w:val="000000" w:themeColor="text1"/>
          <w:sz w:val="24"/>
          <w:szCs w:val="24"/>
          <w14:textFill>
            <w14:solidFill>
              <w14:schemeClr w14:val="tx1"/>
            </w14:solidFill>
          </w14:textFill>
        </w:rPr>
        <w:t>以本公司名义</w:t>
      </w:r>
      <w:r>
        <w:rPr>
          <w:rFonts w:hint="eastAsia"/>
          <w:color w:val="000000" w:themeColor="text1"/>
          <w:kern w:val="0"/>
          <w:sz w:val="24"/>
          <w:szCs w:val="24"/>
          <w14:textFill>
            <w14:solidFill>
              <w14:schemeClr w14:val="tx1"/>
            </w14:solidFill>
          </w14:textFill>
        </w:rPr>
        <w:t>参加</w:t>
      </w:r>
      <w:r>
        <w:rPr>
          <w:rFonts w:hint="eastAsia"/>
          <w:color w:val="000000" w:themeColor="text1"/>
          <w:sz w:val="24"/>
          <w14:textFill>
            <w14:solidFill>
              <w14:schemeClr w14:val="tx1"/>
            </w14:solidFill>
          </w14:textFill>
        </w:rPr>
        <w:t>淮阴工学院</w:t>
      </w:r>
      <w:r>
        <w:rPr>
          <w:rFonts w:hint="eastAsia"/>
          <w:color w:val="000000" w:themeColor="text1"/>
          <w:kern w:val="0"/>
          <w:sz w:val="24"/>
          <w:szCs w:val="24"/>
          <w:u w:val="single"/>
          <w14:textFill>
            <w14:solidFill>
              <w14:schemeClr w14:val="tx1"/>
            </w14:solidFill>
          </w14:textFill>
        </w:rPr>
        <w:t xml:space="preserve">（项目名称） </w:t>
      </w:r>
      <w:r>
        <w:rPr>
          <w:color w:val="000000" w:themeColor="text1"/>
          <w:kern w:val="0"/>
          <w:sz w:val="24"/>
          <w:szCs w:val="24"/>
          <w:u w:val="single"/>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（项目编号：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）投标活动，代表本公司签署投标文件、进行招标、进行合同谈判、签订合同和处理与之有关的一切事务。</w:t>
      </w:r>
    </w:p>
    <w:p>
      <w:pPr>
        <w:widowControl/>
        <w:snapToGrid w:val="0"/>
        <w:spacing w:line="560" w:lineRule="exact"/>
        <w:ind w:firstLine="600"/>
        <w:jc w:val="left"/>
        <w:rPr>
          <w:color w:val="000000" w:themeColor="text1"/>
          <w:kern w:val="0"/>
          <w:sz w:val="24"/>
          <w:szCs w:val="24"/>
          <w14:textFill>
            <w14:solidFill>
              <w14:schemeClr w14:val="tx1"/>
            </w14:solidFill>
          </w14:textFill>
        </w:rPr>
      </w:pPr>
    </w:p>
    <w:p>
      <w:pPr>
        <w:widowControl/>
        <w:snapToGrid w:val="0"/>
        <w:spacing w:line="560" w:lineRule="exact"/>
        <w:ind w:firstLine="6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特此证明。</w:t>
      </w:r>
    </w:p>
    <w:p>
      <w:pPr>
        <w:widowControl/>
        <w:snapToGrid w:val="0"/>
        <w:spacing w:line="560" w:lineRule="exact"/>
        <w:ind w:firstLine="600"/>
        <w:jc w:val="left"/>
        <w:rPr>
          <w:color w:val="000000" w:themeColor="text1"/>
          <w:kern w:val="0"/>
          <w:sz w:val="24"/>
          <w:szCs w:val="24"/>
          <w14:textFill>
            <w14:solidFill>
              <w14:schemeClr w14:val="tx1"/>
            </w14:solidFill>
          </w14:textFill>
        </w:rPr>
      </w:pPr>
    </w:p>
    <w:p>
      <w:pPr>
        <w:widowControl/>
        <w:snapToGrid w:val="0"/>
        <w:spacing w:line="560" w:lineRule="exact"/>
        <w:ind w:firstLine="2880" w:firstLineChars="12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投标人名称：</w:t>
      </w:r>
      <w:r>
        <w:rPr>
          <w:rFonts w:hint="eastAsia"/>
          <w:color w:val="000000" w:themeColor="text1"/>
          <w:kern w:val="0"/>
          <w:sz w:val="24"/>
          <w:szCs w:val="24"/>
          <w:u w:val="single"/>
          <w14:textFill>
            <w14:solidFill>
              <w14:schemeClr w14:val="tx1"/>
            </w14:solidFill>
          </w14:textFill>
        </w:rPr>
        <w:t>（公章）</w:t>
      </w:r>
    </w:p>
    <w:p>
      <w:pPr>
        <w:widowControl/>
        <w:snapToGrid w:val="0"/>
        <w:spacing w:line="560" w:lineRule="exact"/>
        <w:ind w:firstLine="2908" w:firstLineChars="1212"/>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spacing w:line="560" w:lineRule="exact"/>
        <w:ind w:right="-350" w:rightChars="-167"/>
        <w:rPr>
          <w:color w:val="000000" w:themeColor="text1"/>
          <w:sz w:val="28"/>
          <w:szCs w:val="28"/>
          <w14:textFill>
            <w14:solidFill>
              <w14:schemeClr w14:val="tx1"/>
            </w14:solidFill>
          </w14:textFill>
        </w:rPr>
      </w:pPr>
    </w:p>
    <w:p>
      <w:pPr>
        <w:spacing w:line="500" w:lineRule="exact"/>
        <w:ind w:right="32"/>
        <w:jc w:val="center"/>
        <w:rPr>
          <w:b/>
          <w:bCs/>
          <w:color w:val="000000" w:themeColor="text1"/>
          <w:sz w:val="30"/>
          <w14:textFill>
            <w14:solidFill>
              <w14:schemeClr w14:val="tx1"/>
            </w14:solidFill>
          </w14:textFill>
        </w:rPr>
      </w:pPr>
    </w:p>
    <w:p>
      <w:pPr>
        <w:spacing w:line="500" w:lineRule="exact"/>
        <w:ind w:right="32"/>
        <w:jc w:val="center"/>
        <w:rPr>
          <w:b/>
          <w:bCs/>
          <w:color w:val="000000" w:themeColor="text1"/>
          <w:sz w:val="3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89535</wp:posOffset>
                </wp:positionV>
                <wp:extent cx="3314700" cy="1882140"/>
                <wp:effectExtent l="0" t="0" r="19050" b="2286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9264;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KTeI2QAAAAoBAAAPAAAAAAAAAAEAIAAAACIAAABkcnMvZG93&#10;bnJldi54bWxQSwECFAAUAAAACACHTuJAprhaajgCAACVBAAADgAAAAAAAAABACAAAAAoAQAAZHJz&#10;L2Uyb0RvYy54bWxQSwUGAAAAAAYABgBZAQAA0gU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jc w:val="center"/>
        <w:rPr>
          <w:b/>
          <w:bCs/>
          <w:color w:val="000000" w:themeColor="text1"/>
          <w:sz w:val="30"/>
          <w14:textFill>
            <w14:solidFill>
              <w14:schemeClr w14:val="tx1"/>
            </w14:solidFill>
          </w14:textFill>
        </w:rPr>
      </w:pPr>
    </w:p>
    <w:p>
      <w:pPr>
        <w:spacing w:line="500" w:lineRule="exact"/>
        <w:ind w:right="32"/>
        <w:jc w:val="center"/>
        <w:rPr>
          <w:rFonts w:ascii="方正小标宋简体" w:eastAsia="方正小标宋简体"/>
          <w:bCs/>
          <w:color w:val="000000" w:themeColor="text1"/>
          <w:sz w:val="32"/>
          <w:szCs w:val="32"/>
          <w14:textFill>
            <w14:solidFill>
              <w14:schemeClr w14:val="tx1"/>
            </w14:solidFill>
          </w14:textFill>
        </w:rPr>
      </w:pPr>
      <w:r>
        <w:rPr>
          <w:b/>
          <w:bCs/>
          <w:color w:val="000000" w:themeColor="text1"/>
          <w:sz w:val="30"/>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四 法定代表人授权书</w:t>
      </w:r>
    </w:p>
    <w:p>
      <w:pPr>
        <w:spacing w:line="500" w:lineRule="exact"/>
        <w:ind w:right="32"/>
        <w:jc w:val="center"/>
        <w:rPr>
          <w:b/>
          <w:bCs/>
          <w:color w:val="000000" w:themeColor="text1"/>
          <w:sz w:val="30"/>
          <w:szCs w:val="30"/>
          <w14:textFill>
            <w14:solidFill>
              <w14:schemeClr w14:val="tx1"/>
            </w14:solidFill>
          </w14:textFill>
        </w:rPr>
      </w:pPr>
    </w:p>
    <w:p>
      <w:pPr>
        <w:spacing w:line="48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致淮阴工学院：</w:t>
      </w:r>
    </w:p>
    <w:p>
      <w:pPr>
        <w:spacing w:line="480" w:lineRule="exact"/>
        <w:ind w:right="32"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委托方：</w:t>
      </w:r>
    </w:p>
    <w:p>
      <w:pPr>
        <w:spacing w:line="480" w:lineRule="exact"/>
        <w:ind w:right="32"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地址：</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法定代表人姓名（签章）：</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授权委托人姓名（签名）：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性别：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职务：</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授权委托人身份证号码：</w:t>
      </w:r>
    </w:p>
    <w:p>
      <w:pPr>
        <w:spacing w:line="480" w:lineRule="exact"/>
        <w:ind w:right="34"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兹委托</w:t>
      </w:r>
      <w:r>
        <w:rPr>
          <w:rFonts w:hint="eastAsia"/>
          <w:color w:val="000000" w:themeColor="text1"/>
          <w:sz w:val="24"/>
          <w:szCs w:val="24"/>
          <w14:textFill>
            <w14:solidFill>
              <w14:schemeClr w14:val="tx1"/>
            </w14:solidFill>
          </w14:textFill>
        </w:rPr>
        <w:t>代表我公司</w:t>
      </w:r>
      <w:r>
        <w:rPr>
          <w:rFonts w:hint="eastAsia"/>
          <w:color w:val="000000" w:themeColor="text1"/>
          <w:kern w:val="0"/>
          <w:sz w:val="24"/>
          <w:szCs w:val="24"/>
          <w14:textFill>
            <w14:solidFill>
              <w14:schemeClr w14:val="tx1"/>
            </w14:solidFill>
          </w14:textFill>
        </w:rPr>
        <w:t>参加</w:t>
      </w:r>
      <w:r>
        <w:rPr>
          <w:rFonts w:hint="eastAsia"/>
          <w:color w:val="000000" w:themeColor="text1"/>
          <w:sz w:val="24"/>
          <w:szCs w:val="24"/>
          <w14:textFill>
            <w14:solidFill>
              <w14:schemeClr w14:val="tx1"/>
            </w14:solidFill>
          </w14:textFill>
        </w:rPr>
        <w:t>淮阴工学院</w:t>
      </w:r>
      <w:r>
        <w:rPr>
          <w:rFonts w:hint="eastAsia"/>
          <w:color w:val="000000" w:themeColor="text1"/>
          <w:kern w:val="0"/>
          <w:sz w:val="24"/>
          <w:szCs w:val="24"/>
          <w:u w:val="single"/>
          <w14:textFill>
            <w14:solidFill>
              <w14:schemeClr w14:val="tx1"/>
            </w14:solidFill>
          </w14:textFill>
        </w:rPr>
        <w:t xml:space="preserve">（项目名称） </w:t>
      </w:r>
      <w:r>
        <w:rPr>
          <w:color w:val="000000" w:themeColor="text1"/>
          <w:kern w:val="0"/>
          <w:sz w:val="24"/>
          <w:szCs w:val="24"/>
          <w:u w:val="single"/>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（项目编号：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）投标活动。该</w:t>
      </w:r>
      <w:r>
        <w:rPr>
          <w:rFonts w:hint="eastAsia"/>
          <w:color w:val="000000" w:themeColor="text1"/>
          <w:sz w:val="24"/>
          <w:szCs w:val="24"/>
          <w14:textFill>
            <w14:solidFill>
              <w14:schemeClr w14:val="tx1"/>
            </w14:solidFill>
          </w14:textFill>
        </w:rPr>
        <w:t>授权委托人有权在该项招标活动中，</w:t>
      </w:r>
      <w:r>
        <w:rPr>
          <w:rFonts w:hint="eastAsia"/>
          <w:color w:val="000000" w:themeColor="text1"/>
          <w:kern w:val="0"/>
          <w:sz w:val="24"/>
          <w:szCs w:val="24"/>
          <w14:textFill>
            <w14:solidFill>
              <w14:schemeClr w14:val="tx1"/>
            </w14:solidFill>
          </w14:textFill>
        </w:rPr>
        <w:t>代表我公司签署投标函和投标文件，与采购人协商、澄清、解释，进行合同谈判、签订合同，并处理与该项目有关的一切事务。</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授权委托人在办理上述事宜过程中以自己名义所签署的所有文件，我公司均予以承认。授权委托人无转委托权。</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授权期限：至上述事宜处理完毕止。</w:t>
      </w:r>
    </w:p>
    <w:p>
      <w:pPr>
        <w:spacing w:line="480" w:lineRule="exact"/>
        <w:ind w:right="34"/>
        <w:rPr>
          <w:color w:val="000000" w:themeColor="text1"/>
          <w:sz w:val="24"/>
          <w:szCs w:val="24"/>
          <w14:textFill>
            <w14:solidFill>
              <w14:schemeClr w14:val="tx1"/>
            </w14:solidFill>
          </w14:textFill>
        </w:rPr>
      </w:pPr>
    </w:p>
    <w:p>
      <w:pPr>
        <w:widowControl/>
        <w:snapToGrid w:val="0"/>
        <w:spacing w:line="560" w:lineRule="exact"/>
        <w:ind w:firstLine="2880" w:firstLineChars="12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委托人名称：</w:t>
      </w:r>
      <w:r>
        <w:rPr>
          <w:rFonts w:hint="eastAsia"/>
          <w:color w:val="000000" w:themeColor="text1"/>
          <w:kern w:val="0"/>
          <w:sz w:val="24"/>
          <w:szCs w:val="24"/>
          <w:u w:val="single"/>
          <w14:textFill>
            <w14:solidFill>
              <w14:schemeClr w14:val="tx1"/>
            </w14:solidFill>
          </w14:textFill>
        </w:rPr>
        <w:t>（公章）</w:t>
      </w:r>
    </w:p>
    <w:p>
      <w:pPr>
        <w:widowControl/>
        <w:snapToGrid w:val="0"/>
        <w:spacing w:line="560" w:lineRule="exact"/>
        <w:ind w:firstLine="2908" w:firstLineChars="1212"/>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220345</wp:posOffset>
                </wp:positionV>
                <wp:extent cx="2857500" cy="1684020"/>
                <wp:effectExtent l="0" t="0" r="19050" b="1143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60288;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gul2PXAAAABwEAAA8AAAAAAAAAAQAgAAAAIgAAAGRycy9kb3du&#10;cmV2LnhtbFBLAQIUABQAAAAIAIdO4kD5Zcv4OQIAAJUEAAAOAAAAAAAAAAEAIAAAACYBAABkcnMv&#10;ZTJvRG9jLnhtbFBLBQYAAAAABgAGAFkBAADRBQA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220345</wp:posOffset>
                </wp:positionV>
                <wp:extent cx="2790825" cy="1679575"/>
                <wp:effectExtent l="0" t="0" r="28575" b="15875"/>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60288;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YWym2gAAAAoBAAAPAAAAAAAAAAEAIAAAACIAAABkcnMvZG93&#10;bnJldi54bWxQSwECFAAUAAAACACHTuJAJtnvETcCAACVBAAADgAAAAAAAAABACAAAAApAQAAZHJz&#10;L2Uyb0RvYy54bWxQSwUGAAAAAAYABgBZAQAA0g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spacing w:line="440" w:lineRule="exact"/>
        <w:jc w:val="center"/>
        <w:rPr>
          <w:rFonts w:ascii="方正小标宋简体" w:eastAsia="方正小标宋简体"/>
          <w:color w:val="000000" w:themeColor="text1"/>
          <w:sz w:val="32"/>
          <w:szCs w:val="32"/>
          <w14:textFill>
            <w14:solidFill>
              <w14:schemeClr w14:val="tx1"/>
            </w14:solidFill>
          </w14:textFill>
        </w:rPr>
      </w:pPr>
      <w:r>
        <w:rPr>
          <w:color w:val="000000" w:themeColor="text1"/>
          <w:sz w:val="28"/>
          <w:szCs w:val="28"/>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五 报价明细表</w:t>
      </w:r>
    </w:p>
    <w:p>
      <w:pPr>
        <w:spacing w:line="520" w:lineRule="exact"/>
        <w:ind w:right="-247" w:rightChars="-118" w:firstLine="6123" w:firstLineChars="2097"/>
        <w:rPr>
          <w:color w:val="000000" w:themeColor="text1"/>
          <w:sz w:val="24"/>
          <w14:textFill>
            <w14:solidFill>
              <w14:schemeClr w14:val="tx1"/>
            </w14:solidFill>
          </w14:textFill>
        </w:rPr>
      </w:pPr>
      <w:r>
        <w:rPr>
          <w:rFonts w:hint="eastAsia"/>
          <w:color w:val="000000" w:themeColor="text1"/>
          <w:spacing w:val="20"/>
          <w:w w:val="90"/>
          <w:sz w:val="28"/>
          <w14:textFill>
            <w14:solidFill>
              <w14:schemeClr w14:val="tx1"/>
            </w14:solidFill>
          </w14:textFill>
        </w:rPr>
        <w:t>单位</w:t>
      </w:r>
      <w:r>
        <w:rPr>
          <w:color w:val="000000" w:themeColor="text1"/>
          <w:spacing w:val="20"/>
          <w:w w:val="90"/>
          <w:sz w:val="28"/>
          <w14:textFill>
            <w14:solidFill>
              <w14:schemeClr w14:val="tx1"/>
            </w14:solidFill>
          </w14:textFill>
        </w:rPr>
        <w:t>:</w:t>
      </w:r>
      <w:r>
        <w:rPr>
          <w:rFonts w:hint="eastAsia"/>
          <w:color w:val="000000" w:themeColor="text1"/>
          <w:spacing w:val="20"/>
          <w:w w:val="90"/>
          <w:sz w:val="28"/>
          <w14:textFill>
            <w14:solidFill>
              <w14:schemeClr w14:val="tx1"/>
            </w14:solidFill>
          </w14:textFill>
        </w:rPr>
        <w:t>人民币</w:t>
      </w:r>
      <w:r>
        <w:rPr>
          <w:color w:val="000000" w:themeColor="text1"/>
          <w:spacing w:val="20"/>
          <w:w w:val="90"/>
          <w:sz w:val="28"/>
          <w14:textFill>
            <w14:solidFill>
              <w14:schemeClr w14:val="tx1"/>
            </w14:solidFill>
          </w14:textFill>
        </w:rPr>
        <w:t>/</w:t>
      </w:r>
      <w:r>
        <w:rPr>
          <w:rFonts w:hint="eastAsia"/>
          <w:color w:val="000000" w:themeColor="text1"/>
          <w:spacing w:val="20"/>
          <w:w w:val="90"/>
          <w:sz w:val="28"/>
          <w14:textFill>
            <w14:solidFill>
              <w14:schemeClr w14:val="tx1"/>
            </w14:solidFill>
          </w14:textFill>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2338"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货物名称</w:t>
            </w:r>
          </w:p>
        </w:tc>
        <w:tc>
          <w:tcPr>
            <w:tcW w:w="2794"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品牌、规格型号、原产地、生产商、质保期</w:t>
            </w:r>
          </w:p>
        </w:tc>
        <w:tc>
          <w:tcPr>
            <w:tcW w:w="1260" w:type="dxa"/>
            <w:vAlign w:val="center"/>
          </w:tcPr>
          <w:p>
            <w:pPr>
              <w:spacing w:line="340" w:lineRule="exact"/>
              <w:ind w:left="105" w:hanging="105" w:hanging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单价（元）</w:t>
            </w:r>
          </w:p>
        </w:tc>
        <w:tc>
          <w:tcPr>
            <w:tcW w:w="900" w:type="dxa"/>
            <w:vAlign w:val="center"/>
          </w:tcPr>
          <w:p>
            <w:pPr>
              <w:spacing w:line="340" w:lineRule="exact"/>
              <w:ind w:firstLine="105" w:firstLine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数量</w:t>
            </w:r>
          </w:p>
        </w:tc>
        <w:tc>
          <w:tcPr>
            <w:tcW w:w="900"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投标总报价（人民币大写）：元（￥）</w:t>
            </w:r>
          </w:p>
        </w:tc>
      </w:tr>
    </w:tbl>
    <w:p>
      <w:pPr>
        <w:spacing w:line="520" w:lineRule="exact"/>
        <w:rPr>
          <w:color w:val="000000" w:themeColor="text1"/>
          <w:sz w:val="24"/>
          <w14:textFill>
            <w14:solidFill>
              <w14:schemeClr w14:val="tx1"/>
            </w14:solidFill>
          </w14:textFill>
        </w:rPr>
      </w:pPr>
      <w:r>
        <w:rPr>
          <w:rFonts w:hint="eastAsia"/>
          <w:color w:val="000000" w:themeColor="text1"/>
          <w:kern w:val="0"/>
          <w:sz w:val="24"/>
          <w:szCs w:val="24"/>
          <w14:textFill>
            <w14:solidFill>
              <w14:schemeClr w14:val="tx1"/>
            </w14:solidFill>
          </w14:textFill>
        </w:rPr>
        <w:t>备注：如包含附件、辅材，必须列明所需附件、辅材具体种类、数量。</w:t>
      </w: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投标人（加盖公章）：</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rPr>
          <w:b/>
          <w:color w:val="000000" w:themeColor="text1"/>
          <w:sz w:val="24"/>
          <w14:textFill>
            <w14:solidFill>
              <w14:schemeClr w14:val="tx1"/>
            </w14:solidFill>
          </w14:textFill>
        </w:rPr>
      </w:pPr>
    </w:p>
    <w:p>
      <w:pPr>
        <w:spacing w:line="340" w:lineRule="exac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注：</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所有价格用人民币报价。</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投标报价为与采购项目有关的全部费用之和，以后不得追加任何费用。</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如果单价和总价不符时，以总价为准；大小写金额不一致，以大写为准。</w:t>
      </w:r>
    </w:p>
    <w:p>
      <w:pPr>
        <w:spacing w:line="440" w:lineRule="exact"/>
        <w:rPr>
          <w:color w:val="000000" w:themeColor="text1"/>
          <w:sz w:val="24"/>
          <w14:textFill>
            <w14:solidFill>
              <w14:schemeClr w14:val="tx1"/>
            </w14:solidFill>
          </w14:textFill>
        </w:rPr>
      </w:pPr>
    </w:p>
    <w:p>
      <w:pPr>
        <w:spacing w:line="660" w:lineRule="exact"/>
        <w:jc w:val="left"/>
        <w:rPr>
          <w:bCs/>
          <w:color w:val="000000" w:themeColor="text1"/>
          <w:sz w:val="28"/>
          <w:szCs w:val="28"/>
          <w14:textFill>
            <w14:solidFill>
              <w14:schemeClr w14:val="tx1"/>
            </w14:solidFill>
          </w14:textFill>
        </w:rPr>
      </w:pPr>
    </w:p>
    <w:p>
      <w:pPr>
        <w:spacing w:line="660" w:lineRule="exact"/>
        <w:jc w:val="left"/>
        <w:rPr>
          <w:bCs/>
          <w:color w:val="000000" w:themeColor="text1"/>
          <w:sz w:val="28"/>
          <w:szCs w:val="28"/>
          <w14:textFill>
            <w14:solidFill>
              <w14:schemeClr w14:val="tx1"/>
            </w14:solidFill>
          </w14:textFill>
        </w:rPr>
      </w:pPr>
    </w:p>
    <w:p>
      <w:pPr>
        <w:pStyle w:val="6"/>
        <w:spacing w:line="440" w:lineRule="exact"/>
        <w:jc w:val="center"/>
        <w:rPr>
          <w:rFonts w:ascii="方正小标宋简体" w:hAnsi="Times New Roman" w:eastAsia="方正小标宋简体"/>
          <w:color w:val="000000" w:themeColor="text1"/>
          <w:sz w:val="32"/>
          <w:szCs w:val="32"/>
          <w14:textFill>
            <w14:solidFill>
              <w14:schemeClr w14:val="tx1"/>
            </w14:solidFill>
          </w14:textFill>
        </w:rPr>
      </w:pPr>
      <w:r>
        <w:rPr>
          <w:rFonts w:ascii="方正小标宋简体" w:hAnsi="Times New Roman" w:eastAsia="方正小标宋简体"/>
          <w:color w:val="000000" w:themeColor="text1"/>
          <w:sz w:val="32"/>
          <w:szCs w:val="32"/>
          <w14:textFill>
            <w14:solidFill>
              <w14:schemeClr w14:val="tx1"/>
            </w14:solidFill>
          </w14:textFill>
        </w:rPr>
        <w:br w:type="page"/>
      </w:r>
      <w:r>
        <w:rPr>
          <w:rFonts w:hint="eastAsia" w:ascii="方正小标宋简体" w:hAnsi="Times New Roman" w:eastAsia="方正小标宋简体"/>
          <w:color w:val="000000" w:themeColor="text1"/>
          <w:sz w:val="32"/>
          <w:szCs w:val="32"/>
          <w14:textFill>
            <w14:solidFill>
              <w14:schemeClr w14:val="tx1"/>
            </w14:solidFill>
          </w14:textFill>
        </w:rPr>
        <w:t>六 技术（商务、服务）要求响应偏离表</w:t>
      </w:r>
    </w:p>
    <w:p>
      <w:pPr>
        <w:pStyle w:val="6"/>
        <w:spacing w:line="440" w:lineRule="exact"/>
        <w:jc w:val="center"/>
        <w:rPr>
          <w:rFonts w:ascii="Times New Roman" w:hAnsi="Times New Roman"/>
          <w:b/>
          <w:color w:val="000000" w:themeColor="text1"/>
          <w:sz w:val="32"/>
          <w14:textFill>
            <w14:solidFill>
              <w14:schemeClr w14:val="tx1"/>
            </w14:solidFill>
          </w14:textFill>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项目采购需求中主要技术</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偏离</w:t>
            </w:r>
          </w:p>
          <w:p>
            <w:pPr>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bl>
    <w:p>
      <w:pPr>
        <w:spacing w:line="520" w:lineRule="exact"/>
        <w:rPr>
          <w:color w:val="000000" w:themeColor="text1"/>
          <w:sz w:val="28"/>
          <w:szCs w:val="28"/>
          <w14:textFill>
            <w14:solidFill>
              <w14:schemeClr w14:val="tx1"/>
            </w14:solidFill>
          </w14:textFill>
        </w:rPr>
      </w:pPr>
    </w:p>
    <w:p>
      <w:pPr>
        <w:spacing w:line="520" w:lineRule="exact"/>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投标人</w:t>
      </w:r>
      <w:r>
        <w:rPr>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（加盖公章）</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spacing w:line="440" w:lineRule="exact"/>
        <w:rPr>
          <w:color w:val="000000" w:themeColor="text1"/>
          <w:sz w:val="24"/>
          <w14:textFill>
            <w14:solidFill>
              <w14:schemeClr w14:val="tx1"/>
            </w14:solidFill>
          </w14:textFill>
        </w:rPr>
      </w:pPr>
    </w:p>
    <w:p>
      <w:pPr>
        <w:spacing w:line="44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）此表为表样，行数可自行添加，但表式不变。</w:t>
      </w:r>
    </w:p>
    <w:p>
      <w:pPr>
        <w:spacing w:line="440" w:lineRule="exact"/>
        <w:ind w:firstLine="360" w:firstLine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）是否偏离用符号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分别表示正偏离、完全响应、负偏离。</w:t>
      </w:r>
    </w:p>
    <w:p>
      <w:pPr>
        <w:spacing w:line="440" w:lineRule="exact"/>
        <w:ind w:firstLine="360" w:firstLineChars="150"/>
        <w:rPr>
          <w:b/>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000000" w:themeColor="text1"/>
          <w:kern w:val="0"/>
          <w:sz w:val="32"/>
          <w:szCs w:val="32"/>
          <w14:textFill>
            <w14:solidFill>
              <w14:schemeClr w14:val="tx1"/>
            </w14:solidFill>
          </w14:textFill>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 xml:space="preserve">七 </w:t>
      </w:r>
      <w:r>
        <w:rPr>
          <w:rFonts w:hint="eastAsia" w:ascii="方正小标宋简体" w:hAnsi="仿宋" w:eastAsia="方正小标宋简体" w:cs="宋体"/>
          <w:color w:val="000000" w:themeColor="text1"/>
          <w:kern w:val="0"/>
          <w:sz w:val="32"/>
          <w:szCs w:val="32"/>
          <w14:textFill>
            <w14:solidFill>
              <w14:schemeClr w14:val="tx1"/>
            </w14:solidFill>
          </w14:textFill>
        </w:rPr>
        <w:t>参加政府采购活动前三年内在经营活动和招投标活动中没有重大违法记录的承诺书</w:t>
      </w:r>
    </w:p>
    <w:p>
      <w:pPr>
        <w:rPr>
          <w:rFonts w:ascii="方正小标宋简体" w:eastAsia="方正小标宋简体"/>
          <w:color w:val="000000" w:themeColor="text1"/>
          <w:sz w:val="36"/>
          <w:szCs w:val="36"/>
          <w14:textFill>
            <w14:solidFill>
              <w14:schemeClr w14:val="tx1"/>
            </w14:solidFill>
          </w14:textFill>
        </w:rPr>
      </w:pPr>
    </w:p>
    <w:p>
      <w:pPr>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淮阴工学院：</w:t>
      </w:r>
    </w:p>
    <w:p>
      <w:pPr>
        <w:autoSpaceDE w:val="0"/>
        <w:autoSpaceDN w:val="0"/>
        <w:adjustRightInd w:val="0"/>
        <w:spacing w:line="720" w:lineRule="exact"/>
        <w:ind w:firstLine="560" w:firstLineChars="200"/>
        <w:jc w:val="left"/>
        <w:rPr>
          <w:rFonts w:asci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我公司郑重声明</w:t>
      </w:r>
      <w:r>
        <w:rPr>
          <w:rFonts w:ascii="宋体" w:hAnsi="宋体" w:cs="仿宋"/>
          <w:color w:val="000000" w:themeColor="text1"/>
          <w:kern w:val="0"/>
          <w:sz w:val="28"/>
          <w:szCs w:val="28"/>
          <w14:textFill>
            <w14:solidFill>
              <w14:schemeClr w14:val="tx1"/>
            </w14:solidFill>
          </w14:textFill>
        </w:rPr>
        <w:t>:</w:t>
      </w:r>
      <w:r>
        <w:rPr>
          <w:rFonts w:hint="eastAsia" w:ascii="宋体" w:hAnsi="宋体" w:cs="仿宋"/>
          <w:color w:val="000000" w:themeColor="text1"/>
          <w:kern w:val="0"/>
          <w:sz w:val="28"/>
          <w:szCs w:val="28"/>
          <w14:textFill>
            <w14:solidFill>
              <w14:schemeClr w14:val="tx1"/>
            </w14:solidFill>
          </w14:textFill>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000000" w:themeColor="text1"/>
          <w:kern w:val="0"/>
          <w:sz w:val="28"/>
          <w:szCs w:val="28"/>
          <w14:textFill>
            <w14:solidFill>
              <w14:schemeClr w14:val="tx1"/>
            </w14:solidFill>
          </w14:textFill>
        </w:rPr>
        <w:t>招投标活动中</w:t>
      </w:r>
      <w:r>
        <w:rPr>
          <w:rFonts w:hint="eastAsia" w:ascii="宋体" w:hAnsi="宋体"/>
          <w:color w:val="000000" w:themeColor="text1"/>
          <w:sz w:val="28"/>
          <w:szCs w:val="28"/>
          <w14:textFill>
            <w14:solidFill>
              <w14:schemeClr w14:val="tx1"/>
            </w14:solidFill>
          </w14:textFill>
        </w:rPr>
        <w:t>无任何违法违规等不良记录</w:t>
      </w:r>
    </w:p>
    <w:p>
      <w:pPr>
        <w:autoSpaceDE w:val="0"/>
        <w:autoSpaceDN w:val="0"/>
        <w:adjustRightInd w:val="0"/>
        <w:spacing w:line="720" w:lineRule="exact"/>
        <w:ind w:firstLine="560" w:firstLineChars="200"/>
        <w:jc w:val="left"/>
        <w:rPr>
          <w:rFonts w:asci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特此声明！</w:t>
      </w:r>
    </w:p>
    <w:p>
      <w:pPr>
        <w:autoSpaceDE w:val="0"/>
        <w:autoSpaceDN w:val="0"/>
        <w:adjustRightInd w:val="0"/>
        <w:spacing w:line="720" w:lineRule="exact"/>
        <w:jc w:val="left"/>
        <w:rPr>
          <w:rFonts w:ascii="宋体" w:cs="仿宋"/>
          <w:color w:val="000000" w:themeColor="text1"/>
          <w:kern w:val="0"/>
          <w:sz w:val="28"/>
          <w:szCs w:val="28"/>
          <w14:textFill>
            <w14:solidFill>
              <w14:schemeClr w14:val="tx1"/>
            </w14:solidFill>
          </w14:textFill>
        </w:rPr>
      </w:pPr>
    </w:p>
    <w:p>
      <w:pPr>
        <w:spacing w:line="520" w:lineRule="exact"/>
        <w:ind w:firstLine="560" w:firstLineChars="200"/>
        <w:rPr>
          <w:rFonts w:ascii="宋体"/>
          <w:b/>
          <w:bCs/>
          <w:color w:val="000000" w:themeColor="text1"/>
          <w:sz w:val="28"/>
          <w:szCs w:val="28"/>
          <w14:textFill>
            <w14:solidFill>
              <w14:schemeClr w14:val="tx1"/>
            </w14:solidFill>
          </w14:textFill>
        </w:rPr>
      </w:pPr>
    </w:p>
    <w:p>
      <w:pPr>
        <w:spacing w:line="520" w:lineRule="exact"/>
        <w:ind w:firstLine="560" w:firstLineChars="200"/>
        <w:rPr>
          <w:rFonts w:ascii="宋体"/>
          <w:b/>
          <w:bCs/>
          <w:color w:val="000000" w:themeColor="text1"/>
          <w:sz w:val="28"/>
          <w:szCs w:val="28"/>
          <w14:textFill>
            <w14:solidFill>
              <w14:schemeClr w14:val="tx1"/>
            </w14:solidFill>
          </w14:textFill>
        </w:rPr>
      </w:pPr>
    </w:p>
    <w:p>
      <w:pPr>
        <w:autoSpaceDE w:val="0"/>
        <w:autoSpaceDN w:val="0"/>
        <w:adjustRightInd w:val="0"/>
        <w:spacing w:line="720" w:lineRule="exact"/>
        <w:jc w:val="center"/>
        <w:rPr>
          <w:rFonts w:ascii="宋体" w:cs="楷体_GB2312"/>
          <w:color w:val="000000" w:themeColor="text1"/>
          <w:sz w:val="24"/>
          <w:szCs w:val="24"/>
          <w:u w:val="single"/>
          <w:lang w:val="zh-CN"/>
          <w14:textFill>
            <w14:solidFill>
              <w14:schemeClr w14:val="tx1"/>
            </w14:solidFill>
          </w14:textFill>
        </w:rPr>
      </w:pPr>
      <w:r>
        <w:rPr>
          <w:rFonts w:hint="eastAsia" w:ascii="宋体" w:hAnsi="宋体" w:cs="楷体_GB2312"/>
          <w:color w:val="000000" w:themeColor="text1"/>
          <w:sz w:val="24"/>
          <w:szCs w:val="24"/>
          <w:lang w:val="zh-CN"/>
          <w14:textFill>
            <w14:solidFill>
              <w14:schemeClr w14:val="tx1"/>
            </w14:solidFill>
          </w14:textFill>
        </w:rPr>
        <w:t>投标人</w:t>
      </w:r>
      <w:r>
        <w:rPr>
          <w:rFonts w:ascii="宋体" w:hAnsi="宋体"/>
          <w:color w:val="000000" w:themeColor="text1"/>
          <w:sz w:val="24"/>
          <w:szCs w:val="24"/>
          <w14:textFill>
            <w14:solidFill>
              <w14:schemeClr w14:val="tx1"/>
            </w14:solidFill>
          </w14:textFill>
        </w:rPr>
        <w:t xml:space="preserve">: </w:t>
      </w:r>
      <w:r>
        <w:rPr>
          <w:rFonts w:ascii="宋体" w:hAnsi="宋体" w:cs="楷体_GB2312"/>
          <w:color w:val="000000" w:themeColor="text1"/>
          <w:sz w:val="24"/>
          <w:szCs w:val="24"/>
          <w:u w:val="single"/>
          <w:lang w:val="zh-CN"/>
          <w14:textFill>
            <w14:solidFill>
              <w14:schemeClr w14:val="tx1"/>
            </w14:solidFill>
          </w14:textFill>
        </w:rPr>
        <w:t xml:space="preserve">            (</w:t>
      </w:r>
      <w:r>
        <w:rPr>
          <w:rFonts w:hint="eastAsia" w:ascii="宋体" w:hAnsi="宋体" w:cs="楷体_GB2312"/>
          <w:color w:val="000000" w:themeColor="text1"/>
          <w:sz w:val="24"/>
          <w:szCs w:val="24"/>
          <w:u w:val="single"/>
          <w:lang w:val="zh-CN"/>
          <w14:textFill>
            <w14:solidFill>
              <w14:schemeClr w14:val="tx1"/>
            </w14:solidFill>
          </w14:textFill>
        </w:rPr>
        <w:t>盖章</w:t>
      </w:r>
      <w:r>
        <w:rPr>
          <w:rFonts w:ascii="宋体" w:hAnsi="宋体" w:cs="楷体_GB2312"/>
          <w:color w:val="000000" w:themeColor="text1"/>
          <w:sz w:val="24"/>
          <w:szCs w:val="24"/>
          <w:u w:val="single"/>
          <w:lang w:val="zh-CN"/>
          <w14:textFill>
            <w14:solidFill>
              <w14:schemeClr w14:val="tx1"/>
            </w14:solidFill>
          </w14:textFill>
        </w:rPr>
        <w:t>)</w:t>
      </w:r>
    </w:p>
    <w:p>
      <w:pPr>
        <w:spacing w:line="520" w:lineRule="exact"/>
        <w:ind w:firstLine="2640" w:firstLineChars="1100"/>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ind w:firstLine="2640" w:firstLineChars="11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ind w:firstLine="555"/>
        <w:rPr>
          <w:rFonts w:ascii="宋体"/>
          <w:color w:val="000000" w:themeColor="text1"/>
          <w:sz w:val="28"/>
          <w:szCs w:val="28"/>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ascii="宋体"/>
          <w:color w:val="000000" w:themeColor="text1"/>
          <w:sz w:val="28"/>
          <w:szCs w:val="28"/>
          <w14:textFill>
            <w14:solidFill>
              <w14:schemeClr w14:val="tx1"/>
            </w14:solidFill>
          </w14:textFill>
        </w:rPr>
        <w:br w:type="page"/>
      </w:r>
      <w:r>
        <w:rPr>
          <w:rFonts w:hint="eastAsia" w:ascii="方正小标宋简体" w:hAnsi="宋体" w:eastAsia="方正小标宋简体" w:cs="宋体"/>
          <w:color w:val="000000" w:themeColor="text1"/>
          <w:kern w:val="0"/>
          <w:sz w:val="32"/>
          <w:szCs w:val="32"/>
          <w14:textFill>
            <w14:solidFill>
              <w14:schemeClr w14:val="tx1"/>
            </w14:solidFill>
          </w14:textFill>
        </w:rPr>
        <w:t>八 投标人近三年业绩一览表</w:t>
      </w:r>
    </w:p>
    <w:p>
      <w:pPr>
        <w:rPr>
          <w:color w:val="000000" w:themeColor="text1"/>
          <w14:textFill>
            <w14:solidFill>
              <w14:schemeClr w14:val="tx1"/>
            </w14:solidFill>
          </w14:textFill>
        </w:rPr>
      </w:pPr>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547"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买方单位名称</w:t>
            </w:r>
          </w:p>
        </w:tc>
        <w:tc>
          <w:tcPr>
            <w:tcW w:w="111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供货时间</w:t>
            </w:r>
          </w:p>
        </w:tc>
        <w:tc>
          <w:tcPr>
            <w:tcW w:w="111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合同金额</w:t>
            </w:r>
          </w:p>
        </w:tc>
        <w:tc>
          <w:tcPr>
            <w:tcW w:w="205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主要设备</w:t>
            </w:r>
          </w:p>
        </w:tc>
        <w:tc>
          <w:tcPr>
            <w:tcW w:w="150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买方联系人、联系电话</w:t>
            </w:r>
          </w:p>
        </w:tc>
        <w:tc>
          <w:tcPr>
            <w:tcW w:w="939"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bl>
    <w:p>
      <w:pPr>
        <w:rPr>
          <w:color w:val="000000" w:themeColor="text1"/>
          <w:sz w:val="24"/>
          <w:szCs w:val="24"/>
          <w14:textFill>
            <w14:solidFill>
              <w14:schemeClr w14:val="tx1"/>
            </w14:solidFill>
          </w14:textFill>
        </w:rPr>
      </w:pPr>
      <w:r>
        <w:rPr>
          <w:rFonts w:hint="eastAsia"/>
          <w:color w:val="000000" w:themeColor="text1"/>
          <w:szCs w:val="21"/>
          <w14:textFill>
            <w14:solidFill>
              <w14:schemeClr w14:val="tx1"/>
            </w14:solidFill>
          </w14:textFill>
        </w:rPr>
        <w:t>备注：请填报与本项目直接相关的供货业绩；合同签订时间为2018年1月以来；须附</w:t>
      </w:r>
      <w:r>
        <w:rPr>
          <w:rFonts w:hint="eastAsia" w:ascii="宋体" w:hAnsi="宋体" w:cs="宋体"/>
          <w:color w:val="000000" w:themeColor="text1"/>
          <w:kern w:val="0"/>
          <w:szCs w:val="21"/>
          <w14:textFill>
            <w14:solidFill>
              <w14:schemeClr w14:val="tx1"/>
            </w14:solidFill>
          </w14:textFill>
        </w:rPr>
        <w:t>供货</w:t>
      </w:r>
      <w:r>
        <w:rPr>
          <w:rFonts w:hint="eastAsia" w:ascii="宋体" w:hAnsi="宋体" w:cs="宋体"/>
          <w:color w:val="000000" w:themeColor="text1"/>
          <w:kern w:val="0"/>
          <w:sz w:val="24"/>
          <w:szCs w:val="24"/>
          <w14:textFill>
            <w14:solidFill>
              <w14:schemeClr w14:val="tx1"/>
            </w14:solidFill>
          </w14:textFill>
        </w:rPr>
        <w:t>合同复印件。</w:t>
      </w:r>
    </w:p>
    <w:p>
      <w:pPr>
        <w:jc w:val="center"/>
        <w:rPr>
          <w:rFonts w:ascii="宋体"/>
          <w:b/>
          <w:color w:val="000000" w:themeColor="text1"/>
          <w:sz w:val="24"/>
          <w:szCs w:val="24"/>
          <w14:textFill>
            <w14:solidFill>
              <w14:schemeClr w14:val="tx1"/>
            </w14:solidFill>
          </w14:textFill>
        </w:rPr>
      </w:pP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投标人（加盖公章）：</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jc w:val="center"/>
        <w:rPr>
          <w:rFonts w:ascii="宋体"/>
          <w:b/>
          <w:color w:val="000000" w:themeColor="text1"/>
          <w:sz w:val="36"/>
          <w:szCs w:val="36"/>
          <w14:textFill>
            <w14:solidFill>
              <w14:schemeClr w14:val="tx1"/>
            </w14:solidFill>
          </w14:textFill>
        </w:rPr>
      </w:pPr>
    </w:p>
    <w:p>
      <w:pPr>
        <w:pStyle w:val="3"/>
        <w:spacing w:line="700" w:lineRule="exact"/>
        <w:ind w:firstLine="0"/>
        <w:jc w:val="center"/>
        <w:rPr>
          <w:rFonts w:ascii="方正小标宋简体" w:hAnsi="仿宋" w:eastAsia="方正小标宋简体"/>
          <w:sz w:val="32"/>
          <w:szCs w:val="32"/>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 xml:space="preserve">九 </w:t>
      </w:r>
      <w:r>
        <w:rPr>
          <w:rFonts w:hint="eastAsia" w:ascii="方正小标宋简体" w:hAnsi="仿宋" w:eastAsia="方正小标宋简体"/>
          <w:sz w:val="32"/>
          <w:szCs w:val="32"/>
        </w:rPr>
        <w:t>小微企业声明函</w:t>
      </w:r>
    </w:p>
    <w:p>
      <w:pPr>
        <w:pStyle w:val="3"/>
        <w:spacing w:line="440" w:lineRule="exact"/>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致淮阴工学院:</w:t>
      </w:r>
    </w:p>
    <w:p>
      <w:pPr>
        <w:pStyle w:val="3"/>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本单位郑重声明，根据《政府采购促进中小企业发展暂行办法》（财库[2011]181号）的规定，本单位为</w:t>
      </w:r>
      <w:r>
        <w:rPr>
          <w:rFonts w:cs="Calibri" w:asciiTheme="minorEastAsia" w:hAnsiTheme="minorEastAsia" w:eastAsiaTheme="minorEastAsia"/>
          <w:sz w:val="24"/>
          <w:szCs w:val="24"/>
          <w:u w:val="single"/>
        </w:rPr>
        <w:t>       </w:t>
      </w:r>
      <w:r>
        <w:rPr>
          <w:rFonts w:hint="eastAsia" w:asciiTheme="minorEastAsia" w:hAnsiTheme="minorEastAsia" w:eastAsiaTheme="minorEastAsia"/>
          <w:sz w:val="24"/>
          <w:szCs w:val="24"/>
        </w:rPr>
        <w:t>（请填写:小型、微型）企业。即，本单位同时满足以下条件: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w:t>
      </w:r>
      <w:r>
        <w:rPr>
          <w:rFonts w:hint="eastAsia" w:asciiTheme="minorEastAsia" w:hAnsiTheme="minorEastAsia" w:eastAsiaTheme="minorEastAsia"/>
          <w:sz w:val="24"/>
          <w:szCs w:val="24"/>
          <w:u w:val="single"/>
        </w:rPr>
        <w:t>___</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___</w:t>
      </w:r>
      <w:r>
        <w:rPr>
          <w:rFonts w:hint="eastAsia" w:asciiTheme="minorEastAsia" w:hAnsiTheme="minorEastAsia" w:eastAsiaTheme="minorEastAsia"/>
          <w:sz w:val="24"/>
          <w:szCs w:val="24"/>
        </w:rPr>
        <w:t>（请填写:小型、微型）企业。</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2、本单位参加</w:t>
      </w:r>
      <w:r>
        <w:rPr>
          <w:rFonts w:hint="eastAsia" w:asciiTheme="minorEastAsia" w:hAnsiTheme="minorEastAsia" w:eastAsiaTheme="minorEastAsia"/>
          <w:sz w:val="24"/>
          <w:szCs w:val="24"/>
          <w:u w:val="single"/>
        </w:rPr>
        <w:t>（采购单位名称）</w:t>
      </w:r>
      <w:r>
        <w:rPr>
          <w:rFonts w:cs="Calibri"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w:t>
      </w:r>
      <w:r>
        <w:rPr>
          <w:rFonts w:hint="eastAsia" w:asciiTheme="minorEastAsia" w:hAnsiTheme="minorEastAsia" w:eastAsiaTheme="minorEastAsia"/>
          <w:sz w:val="24"/>
          <w:szCs w:val="24"/>
          <w:u w:val="single"/>
        </w:rPr>
        <w:t xml:space="preserve">（采购项目名称）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采购活动提供本企业制造的货物，由本企业承担工程、提供服务，或者提供其他______（请填写:小型、微型）企业制造的货物。本条所称货物不包括使用大型、中型企业注册商标的货物。</w:t>
      </w:r>
      <w:r>
        <w:rPr>
          <w:rFonts w:hint="eastAsia" w:asciiTheme="minorEastAsia" w:hAnsiTheme="minorEastAsia" w:eastAsiaTheme="minorEastAsia"/>
          <w:sz w:val="24"/>
          <w:szCs w:val="24"/>
        </w:rPr>
        <w:br w:type="textWrapping"/>
      </w:r>
      <w:r>
        <w:rPr>
          <w:rFonts w:hint="eastAsia" w:cs="Calibri" w:asciiTheme="minorEastAsia" w:hAnsiTheme="minorEastAsia" w:eastAsiaTheme="minorEastAsia"/>
          <w:sz w:val="24"/>
          <w:szCs w:val="24"/>
        </w:rPr>
        <w:t xml:space="preserve"> </w:t>
      </w:r>
      <w:r>
        <w:rPr>
          <w:rFonts w:cs="Calibri" w:asciiTheme="minorEastAsia" w:hAnsiTheme="minorEastAsia" w:eastAsiaTheme="minorEastAsia"/>
          <w:sz w:val="24"/>
          <w:szCs w:val="24"/>
        </w:rPr>
        <w:t xml:space="preserve">  </w:t>
      </w:r>
    </w:p>
    <w:p>
      <w:pPr>
        <w:pStyle w:val="3"/>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本公司对上述声明的真实性负责。如有虚假，将依法承担相应责任。</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xml:space="preserve">   </w:t>
      </w:r>
      <w:r>
        <w:rPr>
          <w:rFonts w:hint="eastAsia" w:cs="Calibri" w:asciiTheme="minorEastAsia" w:hAnsiTheme="minorEastAsia" w:eastAsiaTheme="minorEastAsia"/>
          <w:sz w:val="24"/>
          <w:szCs w:val="24"/>
        </w:rPr>
        <w:t>附件</w:t>
      </w:r>
      <w:r>
        <w:rPr>
          <w:rFonts w:cs="Calibri" w:asciiTheme="minorEastAsia" w:hAnsiTheme="minorEastAsia" w:eastAsiaTheme="minorEastAsia"/>
          <w:sz w:val="24"/>
          <w:szCs w:val="24"/>
        </w:rPr>
        <w:t>：</w:t>
      </w:r>
    </w:p>
    <w:p>
      <w:pPr>
        <w:pStyle w:val="3"/>
        <w:spacing w:line="440" w:lineRule="exact"/>
        <w:rPr>
          <w:rFonts w:asciiTheme="minorEastAsia" w:hAnsiTheme="minorEastAsia" w:eastAsiaTheme="minorEastAsia"/>
          <w:sz w:val="24"/>
          <w:szCs w:val="24"/>
        </w:rPr>
      </w:pPr>
    </w:p>
    <w:p>
      <w:pPr>
        <w:pStyle w:val="3"/>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投标人: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（公章）</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法定代表人:（签名或</w:t>
      </w:r>
      <w:r>
        <w:rPr>
          <w:rFonts w:asciiTheme="minorEastAsia" w:hAnsiTheme="minorEastAsia" w:eastAsiaTheme="minorEastAsia"/>
          <w:sz w:val="24"/>
          <w:szCs w:val="24"/>
        </w:rPr>
        <w:t>签章</w:t>
      </w:r>
      <w:r>
        <w:rPr>
          <w:rFonts w:hint="eastAsia" w:asciiTheme="minorEastAsia" w:hAnsiTheme="minorEastAsia" w:eastAsiaTheme="minorEastAsia"/>
          <w:sz w:val="24"/>
          <w:szCs w:val="24"/>
        </w:rPr>
        <w:t>）</w:t>
      </w:r>
      <w:r>
        <w:rPr>
          <w:rFonts w:cs="Calibri" w:asciiTheme="minorEastAsia" w:hAnsiTheme="minorEastAsia" w:eastAsiaTheme="minorEastAsia"/>
          <w:sz w:val="24"/>
          <w:szCs w:val="24"/>
        </w:rPr>
        <w:t>  </w:t>
      </w:r>
    </w:p>
    <w:p>
      <w:pPr>
        <w:pStyle w:val="3"/>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年</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月</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rPr>
        <w:br w:type="textWrapping"/>
      </w:r>
    </w:p>
    <w:p>
      <w:pPr>
        <w:pStyle w:val="3"/>
        <w:spacing w:line="440" w:lineRule="exact"/>
        <w:rPr>
          <w:rFonts w:cs="楷体_GB2312" w:asciiTheme="minorEastAsia" w:hAnsiTheme="minorEastAsia" w:eastAsiaTheme="minorEastAsia"/>
          <w:sz w:val="24"/>
          <w:szCs w:val="24"/>
          <w:lang w:val="zh-CN"/>
        </w:rPr>
      </w:pPr>
      <w:r>
        <w:rPr>
          <w:rFonts w:hint="eastAsia" w:asciiTheme="minorEastAsia" w:hAnsiTheme="minorEastAsia" w:eastAsiaTheme="minorEastAsia"/>
          <w:sz w:val="24"/>
          <w:szCs w:val="24"/>
        </w:rPr>
        <w:t>注:非小微企业不需提供此函。</w:t>
      </w:r>
    </w:p>
    <w:p>
      <w:pPr>
        <w:jc w:val="center"/>
        <w:rPr>
          <w:rFonts w:ascii="宋体"/>
          <w:color w:val="000000" w:themeColor="text1"/>
          <w:sz w:val="24"/>
          <w:szCs w:val="24"/>
          <w14:textFill>
            <w14:solidFill>
              <w14:schemeClr w14:val="tx1"/>
            </w14:solidFill>
          </w14:textFill>
        </w:rPr>
      </w:pPr>
    </w:p>
    <w:p>
      <w:pPr>
        <w:rPr>
          <w:rFonts w:ascii="宋体"/>
          <w:color w:val="000000" w:themeColor="text1"/>
          <w:sz w:val="24"/>
          <w:szCs w:val="24"/>
          <w14:textFill>
            <w14:solidFill>
              <w14:schemeClr w14:val="tx1"/>
            </w14:solidFill>
          </w14:textFill>
        </w:rPr>
      </w:pPr>
    </w:p>
    <w:p>
      <w:pPr>
        <w:spacing w:line="640" w:lineRule="exact"/>
        <w:ind w:firstLine="2400" w:firstLineChars="750"/>
        <w:rPr>
          <w:rFonts w:ascii="方正小标宋简体" w:hAnsi="仿宋" w:eastAsia="方正小标宋简体"/>
          <w:bCs/>
          <w:color w:val="000000" w:themeColor="text1"/>
          <w:sz w:val="32"/>
          <w:szCs w:val="32"/>
          <w14:textFill>
            <w14:solidFill>
              <w14:schemeClr w14:val="tx1"/>
            </w14:solidFill>
          </w14:textFill>
        </w:rPr>
      </w:pPr>
      <w:r>
        <w:rPr>
          <w:rFonts w:ascii="方正小标宋简体" w:hAnsi="仿宋" w:eastAsia="方正小标宋简体"/>
          <w:color w:val="000000" w:themeColor="text1"/>
          <w:sz w:val="32"/>
          <w:szCs w:val="32"/>
          <w14:textFill>
            <w14:solidFill>
              <w14:schemeClr w14:val="tx1"/>
            </w14:solidFill>
          </w14:textFill>
        </w:rPr>
        <w:br w:type="page"/>
      </w:r>
      <w:r>
        <w:rPr>
          <w:rFonts w:hint="eastAsia" w:ascii="方正小标宋简体" w:hAnsi="仿宋" w:eastAsia="方正小标宋简体"/>
          <w:color w:val="000000" w:themeColor="text1"/>
          <w:sz w:val="32"/>
          <w:szCs w:val="32"/>
          <w14:textFill>
            <w14:solidFill>
              <w14:schemeClr w14:val="tx1"/>
            </w14:solidFill>
          </w14:textFill>
        </w:rPr>
        <w:t xml:space="preserve">十 </w:t>
      </w:r>
      <w:r>
        <w:rPr>
          <w:rFonts w:hint="eastAsia" w:ascii="方正小标宋简体" w:hAnsi="仿宋" w:eastAsia="方正小标宋简体"/>
          <w:bCs/>
          <w:color w:val="000000" w:themeColor="text1"/>
          <w:sz w:val="32"/>
          <w:szCs w:val="32"/>
          <w14:textFill>
            <w14:solidFill>
              <w14:schemeClr w14:val="tx1"/>
            </w14:solidFill>
          </w14:textFill>
        </w:rPr>
        <w:t>履约保证金退还申请单</w:t>
      </w:r>
    </w:p>
    <w:p>
      <w:pPr>
        <w:pStyle w:val="3"/>
        <w:spacing w:line="400" w:lineRule="exact"/>
        <w:ind w:firstLine="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致淮阴工学院</w:t>
      </w:r>
      <w:r>
        <w:rPr>
          <w:rFonts w:ascii="宋体" w:hAnsi="宋体"/>
          <w:bCs/>
          <w:color w:val="000000" w:themeColor="text1"/>
          <w:sz w:val="24"/>
          <w:szCs w:val="24"/>
          <w14:textFill>
            <w14:solidFill>
              <w14:schemeClr w14:val="tx1"/>
            </w14:solidFill>
          </w14:textFill>
        </w:rPr>
        <w:t>:</w:t>
      </w:r>
    </w:p>
    <w:p>
      <w:pPr>
        <w:pStyle w:val="3"/>
        <w:spacing w:line="400" w:lineRule="exact"/>
        <w:ind w:firstLine="453" w:firstLineChars="189"/>
        <w:jc w:val="lef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我单位中标了贵校组织实施的</w:t>
      </w:r>
      <w:r>
        <w:rPr>
          <w:rFonts w:ascii="宋体" w:eastAsia="Times New Roman"/>
          <w:color w:val="000000" w:themeColor="text1"/>
          <w:sz w:val="24"/>
          <w:szCs w:val="24"/>
          <w14:textFill>
            <w14:solidFill>
              <w14:schemeClr w14:val="tx1"/>
            </w14:solidFill>
          </w14:textFill>
        </w:rPr>
        <w:t>（项目名称及项目编号）的</w:t>
      </w:r>
      <w:r>
        <w:rPr>
          <w:rFonts w:hint="eastAsia" w:ascii="宋体"/>
          <w:color w:val="000000" w:themeColor="text1"/>
          <w:sz w:val="24"/>
          <w:szCs w:val="24"/>
          <w14:textFill>
            <w14:solidFill>
              <w14:schemeClr w14:val="tx1"/>
            </w14:solidFill>
          </w14:textFill>
        </w:rPr>
        <w:t>采购</w:t>
      </w:r>
      <w:r>
        <w:rPr>
          <w:rFonts w:ascii="宋体" w:eastAsia="Times New Roman"/>
          <w:color w:val="000000" w:themeColor="text1"/>
          <w:sz w:val="24"/>
          <w:szCs w:val="24"/>
          <w14:textFill>
            <w14:solidFill>
              <w14:schemeClr w14:val="tx1"/>
            </w14:solidFill>
          </w14:textFill>
        </w:rPr>
        <w:t>活动</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目前，我单位已按合同及招标文件的规定、投标文件的承诺履行完成相关义务，项目已经通过贵校验收，符合保证金退还的条件，现向贵校申请退还我单位交纳的本项目履约保证金元。</w:t>
      </w:r>
    </w:p>
    <w:p>
      <w:pPr>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履约保证金退款具体信息见下表，我单位保证所提供信息的准确性，否则责任自负。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单位账户名称</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开户行详细信息（具体至支行）</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退款账号（退款至原汇款、转账账号）</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联系人</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联系电话</w:t>
            </w:r>
          </w:p>
        </w:tc>
        <w:tc>
          <w:tcPr>
            <w:tcW w:w="544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手机：办公电话：</w:t>
            </w:r>
          </w:p>
        </w:tc>
      </w:tr>
    </w:tbl>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备注：本项材料不装订在招标文件中，须附履约保证金收据。在通过验收后，向项目使用单位提出申请办理。</w:t>
      </w:r>
    </w:p>
    <w:p>
      <w:pPr>
        <w:spacing w:line="480" w:lineRule="exact"/>
        <w:ind w:firstLine="3840" w:firstLineChars="1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投标人名称：（名称</w:t>
      </w:r>
      <w:r>
        <w:rPr>
          <w:rFonts w:ascii="宋体"/>
          <w:color w:val="000000" w:themeColor="text1"/>
          <w:sz w:val="24"/>
          <w:szCs w:val="24"/>
          <w14:textFill>
            <w14:solidFill>
              <w14:schemeClr w14:val="tx1"/>
            </w14:solidFill>
          </w14:textFill>
        </w:rPr>
        <w:t>+</w:t>
      </w:r>
      <w:r>
        <w:rPr>
          <w:rFonts w:hint="eastAsia" w:ascii="宋体"/>
          <w:color w:val="000000" w:themeColor="text1"/>
          <w:sz w:val="24"/>
          <w:szCs w:val="24"/>
          <w14:textFill>
            <w14:solidFill>
              <w14:schemeClr w14:val="tx1"/>
            </w14:solidFill>
          </w14:textFill>
        </w:rPr>
        <w:t>公章）</w:t>
      </w:r>
    </w:p>
    <w:p>
      <w:pPr>
        <w:spacing w:line="480" w:lineRule="exact"/>
        <w:ind w:firstLine="3840" w:firstLineChars="1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授权委托人（签名）：</w:t>
      </w:r>
    </w:p>
    <w:p>
      <w:pPr>
        <w:spacing w:line="480" w:lineRule="exact"/>
        <w:ind w:firstLine="6240" w:firstLineChars="2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 xml:space="preserve">年 </w:t>
      </w:r>
      <w:r>
        <w:rPr>
          <w:rFonts w:ascii="宋体"/>
          <w:color w:val="000000" w:themeColor="text1"/>
          <w:sz w:val="24"/>
          <w:szCs w:val="24"/>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 xml:space="preserve">月 </w:t>
      </w:r>
      <w:r>
        <w:rPr>
          <w:rFonts w:ascii="宋体"/>
          <w:color w:val="000000" w:themeColor="text1"/>
          <w:sz w:val="24"/>
          <w:szCs w:val="24"/>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日</w:t>
      </w:r>
    </w:p>
    <w:p>
      <w:pPr>
        <w:spacing w:line="480" w:lineRule="exact"/>
        <w:jc w:val="center"/>
        <w:rPr>
          <w:rFonts w:ascii="方正小标宋简体" w:eastAsia="方正小标宋简体"/>
          <w:color w:val="000000" w:themeColor="text1"/>
          <w:sz w:val="30"/>
          <w:szCs w:val="30"/>
          <w14:textFill>
            <w14:solidFill>
              <w14:schemeClr w14:val="tx1"/>
            </w14:solidFill>
          </w14:textFill>
        </w:rPr>
      </w:pPr>
      <w:r>
        <w:rPr>
          <w:rFonts w:hint="eastAsia" w:ascii="方正小标宋简体" w:hAnsi="仿宋" w:eastAsia="方正小标宋简体"/>
          <w:bCs/>
          <w:color w:val="000000" w:themeColor="text1"/>
          <w:sz w:val="30"/>
          <w:szCs w:val="30"/>
          <w14:textFill>
            <w14:solidFill>
              <w14:schemeClr w14:val="tx1"/>
            </w14:solidFill>
          </w14:textFill>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ind w:left="315" w:hanging="315" w:hangingChars="15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经办人意见</w:t>
            </w:r>
          </w:p>
        </w:tc>
        <w:tc>
          <w:tcPr>
            <w:tcW w:w="652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（是否通过验收）</w:t>
            </w: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 xml:space="preserve">经办人：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年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月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分管负责人意见</w:t>
            </w:r>
          </w:p>
        </w:tc>
        <w:tc>
          <w:tcPr>
            <w:tcW w:w="6526" w:type="dxa"/>
            <w:vAlign w:val="center"/>
          </w:tcPr>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 xml:space="preserve">负责人：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年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月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3" w:hRule="atLeast"/>
          <w:jc w:val="center"/>
        </w:trPr>
        <w:tc>
          <w:tcPr>
            <w:tcW w:w="1999"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项目主管部门</w:t>
            </w:r>
          </w:p>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意见</w:t>
            </w:r>
          </w:p>
        </w:tc>
        <w:tc>
          <w:tcPr>
            <w:tcW w:w="6526" w:type="dxa"/>
            <w:vAlign w:val="center"/>
          </w:tcPr>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 xml:space="preserve">负责人：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年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月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tc>
      </w:tr>
    </w:tbl>
    <w:p>
      <w:pPr>
        <w:rPr>
          <w:color w:val="000000" w:themeColor="text1"/>
          <w14:textFill>
            <w14:solidFill>
              <w14:schemeClr w14:val="tx1"/>
            </w14:solidFill>
          </w14:textFill>
        </w:rPr>
      </w:pPr>
    </w:p>
    <w:p>
      <w:pPr>
        <w:spacing w:line="640" w:lineRule="exact"/>
        <w:ind w:firstLine="2400" w:firstLineChars="750"/>
        <w:rPr>
          <w:rFonts w:ascii="方正小标宋_GBK" w:hAnsi="方正小标宋_GBK" w:eastAsia="方正小标宋_GBK" w:cs="方正小标宋_GBK"/>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Cs/>
          <w:color w:val="000000" w:themeColor="text1"/>
          <w:sz w:val="32"/>
          <w:szCs w:val="32"/>
          <w14:textFill>
            <w14:solidFill>
              <w14:schemeClr w14:val="tx1"/>
            </w14:solidFill>
          </w14:textFill>
        </w:rPr>
        <w:t>十一 供应商参与投标确认函</w:t>
      </w:r>
    </w:p>
    <w:p>
      <w:pPr>
        <w:jc w:val="center"/>
        <w:rPr>
          <w:rFonts w:ascii="楷体_GB2312" w:eastAsia="楷体_GB2312"/>
          <w:b/>
          <w:color w:val="000000" w:themeColor="text1"/>
          <w:sz w:val="44"/>
          <w:szCs w:val="44"/>
          <w14:textFill>
            <w14:solidFill>
              <w14:schemeClr w14:val="tx1"/>
            </w14:solidFill>
          </w14:textFill>
        </w:rPr>
      </w:pPr>
    </w:p>
    <w:p>
      <w:pP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淮阴工学院：</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我单位将参与采购项目（项目编号:          ）的投标，现已在淮阴工学院网站下载招标文件，特发函确认。</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供应商名称：                      办公电话：</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授权委托人：</w:t>
      </w:r>
    </w:p>
    <w:p>
      <w:pPr>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授权委托人移动电话：</w:t>
      </w:r>
    </w:p>
    <w:p>
      <w:pPr>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电子邮箱：</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法定代表人(签章)：</w:t>
      </w:r>
    </w:p>
    <w:p>
      <w:pPr>
        <w:pStyle w:val="2"/>
        <w:rPr>
          <w:lang w:val="en-US"/>
        </w:rPr>
      </w:pPr>
      <w:r>
        <w:rPr>
          <w:rFonts w:hint="eastAsia"/>
          <w:lang w:val="en-US"/>
        </w:rPr>
        <w:t>附件：提供授权委托人身份证复印件</w:t>
      </w:r>
    </w:p>
    <w:p>
      <w:pPr>
        <w:ind w:left="5100" w:hanging="5100" w:hangingChars="1700"/>
        <w:jc w:val="right"/>
        <w:rPr>
          <w:rFonts w:ascii="宋体" w:hAnsi="宋体"/>
          <w:color w:val="000000" w:themeColor="text1"/>
          <w:sz w:val="30"/>
          <w:szCs w:val="30"/>
          <w14:textFill>
            <w14:solidFill>
              <w14:schemeClr w14:val="tx1"/>
            </w14:solidFill>
          </w14:textFill>
        </w:rPr>
      </w:pPr>
    </w:p>
    <w:p>
      <w:pPr>
        <w:wordWrap w:val="0"/>
        <w:ind w:left="4760" w:right="560" w:hanging="4760" w:hangingChars="170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（单位公章）</w:t>
      </w:r>
    </w:p>
    <w:p>
      <w:pPr>
        <w:jc w:val="center"/>
        <w:rPr>
          <w:color w:val="000000" w:themeColor="text1"/>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p>
      <w:pPr>
        <w:pStyle w:val="2"/>
        <w:ind w:firstLine="0" w:firstLineChars="0"/>
        <w:rPr>
          <w:color w:val="000000" w:themeColor="text1"/>
          <w:lang w:val="en-US"/>
          <w14:textFill>
            <w14:solidFill>
              <w14:schemeClr w14:val="tx1"/>
            </w14:solidFill>
          </w14:textFill>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14</w:t>
    </w:r>
    <w:r>
      <w:rPr>
        <w:lang w:val="zh-CN"/>
      </w:rP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972A7"/>
    <w:multiLevelType w:val="singleLevel"/>
    <w:tmpl w:val="409972A7"/>
    <w:lvl w:ilvl="0" w:tentative="0">
      <w:start w:val="1"/>
      <w:numFmt w:val="japaneseCounting"/>
      <w:lvlText w:val="%1、"/>
      <w:lvlJc w:val="left"/>
      <w:pPr>
        <w:tabs>
          <w:tab w:val="left" w:pos="1128"/>
        </w:tabs>
        <w:ind w:left="1128" w:hanging="55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4E"/>
    <w:rsid w:val="00000F8B"/>
    <w:rsid w:val="00002232"/>
    <w:rsid w:val="000023D8"/>
    <w:rsid w:val="00003108"/>
    <w:rsid w:val="00006AFA"/>
    <w:rsid w:val="000100ED"/>
    <w:rsid w:val="00010A2D"/>
    <w:rsid w:val="00014005"/>
    <w:rsid w:val="000144E9"/>
    <w:rsid w:val="000157D6"/>
    <w:rsid w:val="00017890"/>
    <w:rsid w:val="000242A0"/>
    <w:rsid w:val="000265D9"/>
    <w:rsid w:val="00027BE0"/>
    <w:rsid w:val="00030BFE"/>
    <w:rsid w:val="000342F2"/>
    <w:rsid w:val="00034DF1"/>
    <w:rsid w:val="00035CFA"/>
    <w:rsid w:val="00037A44"/>
    <w:rsid w:val="00040928"/>
    <w:rsid w:val="000433B2"/>
    <w:rsid w:val="00045B5E"/>
    <w:rsid w:val="00045F5A"/>
    <w:rsid w:val="000478B3"/>
    <w:rsid w:val="00047B69"/>
    <w:rsid w:val="00047E25"/>
    <w:rsid w:val="000517D2"/>
    <w:rsid w:val="000547EE"/>
    <w:rsid w:val="00055323"/>
    <w:rsid w:val="00056E5E"/>
    <w:rsid w:val="00056FF7"/>
    <w:rsid w:val="0006064C"/>
    <w:rsid w:val="00061FE6"/>
    <w:rsid w:val="00062965"/>
    <w:rsid w:val="00065A65"/>
    <w:rsid w:val="00066003"/>
    <w:rsid w:val="0007143D"/>
    <w:rsid w:val="00071B54"/>
    <w:rsid w:val="00071D88"/>
    <w:rsid w:val="00072AB3"/>
    <w:rsid w:val="00073BF5"/>
    <w:rsid w:val="00074F7F"/>
    <w:rsid w:val="00075395"/>
    <w:rsid w:val="0007566C"/>
    <w:rsid w:val="000757FF"/>
    <w:rsid w:val="000829AC"/>
    <w:rsid w:val="00083BB2"/>
    <w:rsid w:val="00084E6C"/>
    <w:rsid w:val="00085295"/>
    <w:rsid w:val="000865C6"/>
    <w:rsid w:val="00086609"/>
    <w:rsid w:val="00086F10"/>
    <w:rsid w:val="00087B26"/>
    <w:rsid w:val="00090767"/>
    <w:rsid w:val="00090BFC"/>
    <w:rsid w:val="00091A0E"/>
    <w:rsid w:val="00092991"/>
    <w:rsid w:val="000932D3"/>
    <w:rsid w:val="0009640D"/>
    <w:rsid w:val="000968B8"/>
    <w:rsid w:val="00096917"/>
    <w:rsid w:val="00097CB8"/>
    <w:rsid w:val="000A1C36"/>
    <w:rsid w:val="000A2576"/>
    <w:rsid w:val="000A3585"/>
    <w:rsid w:val="000B032C"/>
    <w:rsid w:val="000B0C7B"/>
    <w:rsid w:val="000B43D7"/>
    <w:rsid w:val="000B4DFE"/>
    <w:rsid w:val="000B59A0"/>
    <w:rsid w:val="000B686E"/>
    <w:rsid w:val="000B7F28"/>
    <w:rsid w:val="000C1D74"/>
    <w:rsid w:val="000C220D"/>
    <w:rsid w:val="000C3243"/>
    <w:rsid w:val="000C3249"/>
    <w:rsid w:val="000C3DB4"/>
    <w:rsid w:val="000C5CCA"/>
    <w:rsid w:val="000C70E3"/>
    <w:rsid w:val="000C7B20"/>
    <w:rsid w:val="000D1005"/>
    <w:rsid w:val="000D4202"/>
    <w:rsid w:val="000D48F6"/>
    <w:rsid w:val="000D5EBC"/>
    <w:rsid w:val="000D7995"/>
    <w:rsid w:val="000D7BA1"/>
    <w:rsid w:val="000E0249"/>
    <w:rsid w:val="000E0648"/>
    <w:rsid w:val="000E2989"/>
    <w:rsid w:val="000E3770"/>
    <w:rsid w:val="000E4162"/>
    <w:rsid w:val="000E422E"/>
    <w:rsid w:val="000E425B"/>
    <w:rsid w:val="000E52EE"/>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16863"/>
    <w:rsid w:val="001221AC"/>
    <w:rsid w:val="001273A0"/>
    <w:rsid w:val="00134ADE"/>
    <w:rsid w:val="00135776"/>
    <w:rsid w:val="00135F84"/>
    <w:rsid w:val="0014296F"/>
    <w:rsid w:val="00146573"/>
    <w:rsid w:val="00150973"/>
    <w:rsid w:val="00150DC5"/>
    <w:rsid w:val="00151324"/>
    <w:rsid w:val="001515F4"/>
    <w:rsid w:val="001516FC"/>
    <w:rsid w:val="00152DB1"/>
    <w:rsid w:val="00152F68"/>
    <w:rsid w:val="0015312B"/>
    <w:rsid w:val="00154A97"/>
    <w:rsid w:val="00156A0F"/>
    <w:rsid w:val="00156B5D"/>
    <w:rsid w:val="00162994"/>
    <w:rsid w:val="00170627"/>
    <w:rsid w:val="001706A3"/>
    <w:rsid w:val="001709E5"/>
    <w:rsid w:val="001720D9"/>
    <w:rsid w:val="001738B1"/>
    <w:rsid w:val="001767F2"/>
    <w:rsid w:val="00176A63"/>
    <w:rsid w:val="001801E5"/>
    <w:rsid w:val="00182B40"/>
    <w:rsid w:val="00183749"/>
    <w:rsid w:val="00183B90"/>
    <w:rsid w:val="00184BC8"/>
    <w:rsid w:val="0018524D"/>
    <w:rsid w:val="00187CF2"/>
    <w:rsid w:val="00190D36"/>
    <w:rsid w:val="00195F82"/>
    <w:rsid w:val="001A1AA6"/>
    <w:rsid w:val="001A38D3"/>
    <w:rsid w:val="001A3FF4"/>
    <w:rsid w:val="001A71BF"/>
    <w:rsid w:val="001A7DC1"/>
    <w:rsid w:val="001B4969"/>
    <w:rsid w:val="001B5E69"/>
    <w:rsid w:val="001B6709"/>
    <w:rsid w:val="001B7E23"/>
    <w:rsid w:val="001C0046"/>
    <w:rsid w:val="001C193E"/>
    <w:rsid w:val="001C1B9C"/>
    <w:rsid w:val="001C48A2"/>
    <w:rsid w:val="001C76A1"/>
    <w:rsid w:val="001D1927"/>
    <w:rsid w:val="001D1A07"/>
    <w:rsid w:val="001D1AB1"/>
    <w:rsid w:val="001D3060"/>
    <w:rsid w:val="001D5B16"/>
    <w:rsid w:val="001D5BF3"/>
    <w:rsid w:val="001D625C"/>
    <w:rsid w:val="001E02EE"/>
    <w:rsid w:val="001E2E0C"/>
    <w:rsid w:val="001E78DD"/>
    <w:rsid w:val="001F354D"/>
    <w:rsid w:val="001F4552"/>
    <w:rsid w:val="001F60BA"/>
    <w:rsid w:val="001F7EAC"/>
    <w:rsid w:val="00200DF3"/>
    <w:rsid w:val="0020155E"/>
    <w:rsid w:val="0020330E"/>
    <w:rsid w:val="002069CB"/>
    <w:rsid w:val="002079E6"/>
    <w:rsid w:val="00212795"/>
    <w:rsid w:val="00216190"/>
    <w:rsid w:val="002162E3"/>
    <w:rsid w:val="002169CB"/>
    <w:rsid w:val="002215C7"/>
    <w:rsid w:val="00223DC2"/>
    <w:rsid w:val="00224AAD"/>
    <w:rsid w:val="00225D2F"/>
    <w:rsid w:val="0022654D"/>
    <w:rsid w:val="002270BE"/>
    <w:rsid w:val="00227EDE"/>
    <w:rsid w:val="00230743"/>
    <w:rsid w:val="00231871"/>
    <w:rsid w:val="002324F2"/>
    <w:rsid w:val="002333D1"/>
    <w:rsid w:val="00234B93"/>
    <w:rsid w:val="00236173"/>
    <w:rsid w:val="00236306"/>
    <w:rsid w:val="0024012C"/>
    <w:rsid w:val="00240C94"/>
    <w:rsid w:val="00241445"/>
    <w:rsid w:val="002443A9"/>
    <w:rsid w:val="00244BE8"/>
    <w:rsid w:val="00245339"/>
    <w:rsid w:val="00246D5C"/>
    <w:rsid w:val="002470C2"/>
    <w:rsid w:val="00252514"/>
    <w:rsid w:val="002629EE"/>
    <w:rsid w:val="00264A30"/>
    <w:rsid w:val="0026588F"/>
    <w:rsid w:val="002712A1"/>
    <w:rsid w:val="00272208"/>
    <w:rsid w:val="00272F8B"/>
    <w:rsid w:val="002733A9"/>
    <w:rsid w:val="0028016E"/>
    <w:rsid w:val="00283806"/>
    <w:rsid w:val="0028544B"/>
    <w:rsid w:val="00285BEB"/>
    <w:rsid w:val="002862FD"/>
    <w:rsid w:val="00293127"/>
    <w:rsid w:val="00295527"/>
    <w:rsid w:val="0029737B"/>
    <w:rsid w:val="0029747E"/>
    <w:rsid w:val="002A1966"/>
    <w:rsid w:val="002A3924"/>
    <w:rsid w:val="002A443E"/>
    <w:rsid w:val="002A7F40"/>
    <w:rsid w:val="002B1504"/>
    <w:rsid w:val="002B1E9E"/>
    <w:rsid w:val="002B265C"/>
    <w:rsid w:val="002B5C4F"/>
    <w:rsid w:val="002B6E1D"/>
    <w:rsid w:val="002B792B"/>
    <w:rsid w:val="002C0410"/>
    <w:rsid w:val="002C0BEF"/>
    <w:rsid w:val="002C0D6F"/>
    <w:rsid w:val="002C3F6F"/>
    <w:rsid w:val="002C419E"/>
    <w:rsid w:val="002C48E7"/>
    <w:rsid w:val="002C6BE6"/>
    <w:rsid w:val="002C6D5D"/>
    <w:rsid w:val="002D3C9F"/>
    <w:rsid w:val="002D5392"/>
    <w:rsid w:val="002D579A"/>
    <w:rsid w:val="002D68E7"/>
    <w:rsid w:val="002E0D93"/>
    <w:rsid w:val="002E2917"/>
    <w:rsid w:val="002E3A68"/>
    <w:rsid w:val="002E3A8C"/>
    <w:rsid w:val="002E4068"/>
    <w:rsid w:val="002E6B21"/>
    <w:rsid w:val="002F0B75"/>
    <w:rsid w:val="002F1D1C"/>
    <w:rsid w:val="002F4531"/>
    <w:rsid w:val="002F7056"/>
    <w:rsid w:val="00300181"/>
    <w:rsid w:val="003004B3"/>
    <w:rsid w:val="00302FCF"/>
    <w:rsid w:val="0030396A"/>
    <w:rsid w:val="003068EA"/>
    <w:rsid w:val="00307A63"/>
    <w:rsid w:val="00311074"/>
    <w:rsid w:val="00311919"/>
    <w:rsid w:val="00314879"/>
    <w:rsid w:val="00314E00"/>
    <w:rsid w:val="00315A8A"/>
    <w:rsid w:val="00321127"/>
    <w:rsid w:val="00321A8A"/>
    <w:rsid w:val="00322FF8"/>
    <w:rsid w:val="00335CE0"/>
    <w:rsid w:val="003368E5"/>
    <w:rsid w:val="00337E4B"/>
    <w:rsid w:val="003402E6"/>
    <w:rsid w:val="0034035D"/>
    <w:rsid w:val="00340C5F"/>
    <w:rsid w:val="00342244"/>
    <w:rsid w:val="003428BE"/>
    <w:rsid w:val="00344689"/>
    <w:rsid w:val="00345290"/>
    <w:rsid w:val="00345D48"/>
    <w:rsid w:val="0036034F"/>
    <w:rsid w:val="0036204F"/>
    <w:rsid w:val="0036213F"/>
    <w:rsid w:val="00363C01"/>
    <w:rsid w:val="003646DA"/>
    <w:rsid w:val="00367016"/>
    <w:rsid w:val="00367BCC"/>
    <w:rsid w:val="00374B29"/>
    <w:rsid w:val="003769E1"/>
    <w:rsid w:val="0038013D"/>
    <w:rsid w:val="00381A7A"/>
    <w:rsid w:val="00385548"/>
    <w:rsid w:val="0038645C"/>
    <w:rsid w:val="00390BD2"/>
    <w:rsid w:val="003941DA"/>
    <w:rsid w:val="00397C2F"/>
    <w:rsid w:val="003A0DA2"/>
    <w:rsid w:val="003A10C6"/>
    <w:rsid w:val="003A35EB"/>
    <w:rsid w:val="003A5449"/>
    <w:rsid w:val="003A56D3"/>
    <w:rsid w:val="003A7F29"/>
    <w:rsid w:val="003B2493"/>
    <w:rsid w:val="003B445F"/>
    <w:rsid w:val="003B51D3"/>
    <w:rsid w:val="003B7351"/>
    <w:rsid w:val="003C1050"/>
    <w:rsid w:val="003C12AB"/>
    <w:rsid w:val="003C2AF6"/>
    <w:rsid w:val="003C3F1B"/>
    <w:rsid w:val="003D0578"/>
    <w:rsid w:val="003D1E7B"/>
    <w:rsid w:val="003D1F54"/>
    <w:rsid w:val="003D302E"/>
    <w:rsid w:val="003D5614"/>
    <w:rsid w:val="003D7765"/>
    <w:rsid w:val="003E73B4"/>
    <w:rsid w:val="003F3D31"/>
    <w:rsid w:val="003F4121"/>
    <w:rsid w:val="003F41D3"/>
    <w:rsid w:val="003F45D7"/>
    <w:rsid w:val="003F486A"/>
    <w:rsid w:val="0040217D"/>
    <w:rsid w:val="00402E23"/>
    <w:rsid w:val="0040312C"/>
    <w:rsid w:val="00404E29"/>
    <w:rsid w:val="00405B00"/>
    <w:rsid w:val="0040752A"/>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87"/>
    <w:rsid w:val="004355FE"/>
    <w:rsid w:val="00435A23"/>
    <w:rsid w:val="00436416"/>
    <w:rsid w:val="00441377"/>
    <w:rsid w:val="00443C0D"/>
    <w:rsid w:val="004449E4"/>
    <w:rsid w:val="00445BEC"/>
    <w:rsid w:val="00445D8C"/>
    <w:rsid w:val="004476C3"/>
    <w:rsid w:val="004505BC"/>
    <w:rsid w:val="00462DC7"/>
    <w:rsid w:val="004632BC"/>
    <w:rsid w:val="00463958"/>
    <w:rsid w:val="004646CA"/>
    <w:rsid w:val="00464F7B"/>
    <w:rsid w:val="004653F0"/>
    <w:rsid w:val="00470F96"/>
    <w:rsid w:val="00472C84"/>
    <w:rsid w:val="00473990"/>
    <w:rsid w:val="00473F9E"/>
    <w:rsid w:val="00474B9B"/>
    <w:rsid w:val="00481C42"/>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C08AD"/>
    <w:rsid w:val="004C1E59"/>
    <w:rsid w:val="004C2B17"/>
    <w:rsid w:val="004C39E9"/>
    <w:rsid w:val="004C4DFD"/>
    <w:rsid w:val="004C5CDB"/>
    <w:rsid w:val="004C67ED"/>
    <w:rsid w:val="004C7F70"/>
    <w:rsid w:val="004D0FDE"/>
    <w:rsid w:val="004D2088"/>
    <w:rsid w:val="004D239A"/>
    <w:rsid w:val="004D4908"/>
    <w:rsid w:val="004D4D9B"/>
    <w:rsid w:val="004D6587"/>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B1F"/>
    <w:rsid w:val="00524D34"/>
    <w:rsid w:val="00527BB6"/>
    <w:rsid w:val="00530D3A"/>
    <w:rsid w:val="00530D4E"/>
    <w:rsid w:val="005313DE"/>
    <w:rsid w:val="005323BF"/>
    <w:rsid w:val="00534872"/>
    <w:rsid w:val="005348DE"/>
    <w:rsid w:val="00537D65"/>
    <w:rsid w:val="00540FBC"/>
    <w:rsid w:val="005448C0"/>
    <w:rsid w:val="00545FF0"/>
    <w:rsid w:val="00553274"/>
    <w:rsid w:val="005559A2"/>
    <w:rsid w:val="00557B9E"/>
    <w:rsid w:val="00562D14"/>
    <w:rsid w:val="00562D30"/>
    <w:rsid w:val="005724BE"/>
    <w:rsid w:val="005740B8"/>
    <w:rsid w:val="00575198"/>
    <w:rsid w:val="0057566E"/>
    <w:rsid w:val="00575717"/>
    <w:rsid w:val="00580B08"/>
    <w:rsid w:val="005814F6"/>
    <w:rsid w:val="00582275"/>
    <w:rsid w:val="0058354C"/>
    <w:rsid w:val="005845F8"/>
    <w:rsid w:val="00585AC2"/>
    <w:rsid w:val="005874C5"/>
    <w:rsid w:val="005904BF"/>
    <w:rsid w:val="005912A8"/>
    <w:rsid w:val="00593036"/>
    <w:rsid w:val="00594BB2"/>
    <w:rsid w:val="00594E9C"/>
    <w:rsid w:val="00596E17"/>
    <w:rsid w:val="005A1729"/>
    <w:rsid w:val="005A1BE8"/>
    <w:rsid w:val="005A3960"/>
    <w:rsid w:val="005A3D60"/>
    <w:rsid w:val="005A4832"/>
    <w:rsid w:val="005A7957"/>
    <w:rsid w:val="005A7DE8"/>
    <w:rsid w:val="005B1DB4"/>
    <w:rsid w:val="005B4C28"/>
    <w:rsid w:val="005B6DF5"/>
    <w:rsid w:val="005B7145"/>
    <w:rsid w:val="005B7E7C"/>
    <w:rsid w:val="005C057B"/>
    <w:rsid w:val="005C1CFB"/>
    <w:rsid w:val="005C26B3"/>
    <w:rsid w:val="005C35D3"/>
    <w:rsid w:val="005C3632"/>
    <w:rsid w:val="005C657A"/>
    <w:rsid w:val="005C6E39"/>
    <w:rsid w:val="005C743E"/>
    <w:rsid w:val="005D2F11"/>
    <w:rsid w:val="005D3F0C"/>
    <w:rsid w:val="005E0170"/>
    <w:rsid w:val="005E2C6F"/>
    <w:rsid w:val="005E7195"/>
    <w:rsid w:val="005F0BC0"/>
    <w:rsid w:val="005F3A6F"/>
    <w:rsid w:val="005F3C27"/>
    <w:rsid w:val="005F690E"/>
    <w:rsid w:val="00600715"/>
    <w:rsid w:val="00600A66"/>
    <w:rsid w:val="00600E77"/>
    <w:rsid w:val="00601435"/>
    <w:rsid w:val="0060236D"/>
    <w:rsid w:val="00610E5C"/>
    <w:rsid w:val="00613C98"/>
    <w:rsid w:val="00613E19"/>
    <w:rsid w:val="0061774E"/>
    <w:rsid w:val="00617A39"/>
    <w:rsid w:val="0062125C"/>
    <w:rsid w:val="00621415"/>
    <w:rsid w:val="00621CBC"/>
    <w:rsid w:val="00623C08"/>
    <w:rsid w:val="006248CA"/>
    <w:rsid w:val="00631BF4"/>
    <w:rsid w:val="00631D73"/>
    <w:rsid w:val="0063529C"/>
    <w:rsid w:val="00635E0E"/>
    <w:rsid w:val="0063665A"/>
    <w:rsid w:val="00636B8E"/>
    <w:rsid w:val="00641092"/>
    <w:rsid w:val="00644FC1"/>
    <w:rsid w:val="00645240"/>
    <w:rsid w:val="006464C2"/>
    <w:rsid w:val="00646919"/>
    <w:rsid w:val="00650302"/>
    <w:rsid w:val="00650AA5"/>
    <w:rsid w:val="00653416"/>
    <w:rsid w:val="00653E0A"/>
    <w:rsid w:val="00657F06"/>
    <w:rsid w:val="006600FB"/>
    <w:rsid w:val="006609CD"/>
    <w:rsid w:val="0066162F"/>
    <w:rsid w:val="006626A1"/>
    <w:rsid w:val="0066452C"/>
    <w:rsid w:val="0066606F"/>
    <w:rsid w:val="00670AD9"/>
    <w:rsid w:val="00670D6A"/>
    <w:rsid w:val="0067796F"/>
    <w:rsid w:val="0068118F"/>
    <w:rsid w:val="006811FD"/>
    <w:rsid w:val="006844CA"/>
    <w:rsid w:val="00685120"/>
    <w:rsid w:val="00685174"/>
    <w:rsid w:val="00690775"/>
    <w:rsid w:val="006911D7"/>
    <w:rsid w:val="00691453"/>
    <w:rsid w:val="0069229A"/>
    <w:rsid w:val="00692937"/>
    <w:rsid w:val="006973CC"/>
    <w:rsid w:val="00697DD7"/>
    <w:rsid w:val="006A0CA0"/>
    <w:rsid w:val="006A1681"/>
    <w:rsid w:val="006A2C44"/>
    <w:rsid w:val="006A4E85"/>
    <w:rsid w:val="006B188D"/>
    <w:rsid w:val="006B2B19"/>
    <w:rsid w:val="006B2E18"/>
    <w:rsid w:val="006B51AA"/>
    <w:rsid w:val="006B5BF3"/>
    <w:rsid w:val="006C0F80"/>
    <w:rsid w:val="006C4312"/>
    <w:rsid w:val="006C4B9B"/>
    <w:rsid w:val="006C5205"/>
    <w:rsid w:val="006C72BD"/>
    <w:rsid w:val="006D1B65"/>
    <w:rsid w:val="006D2455"/>
    <w:rsid w:val="006D3B4D"/>
    <w:rsid w:val="006D3E95"/>
    <w:rsid w:val="006D4903"/>
    <w:rsid w:val="006D5C44"/>
    <w:rsid w:val="006E0418"/>
    <w:rsid w:val="006E0C8B"/>
    <w:rsid w:val="006E114B"/>
    <w:rsid w:val="006E25C0"/>
    <w:rsid w:val="006E2B92"/>
    <w:rsid w:val="006E2BCC"/>
    <w:rsid w:val="006E3064"/>
    <w:rsid w:val="006E3EE4"/>
    <w:rsid w:val="006F2E3C"/>
    <w:rsid w:val="006F445E"/>
    <w:rsid w:val="006F4BD8"/>
    <w:rsid w:val="006F571C"/>
    <w:rsid w:val="006F57C2"/>
    <w:rsid w:val="006F5CF3"/>
    <w:rsid w:val="006F62E0"/>
    <w:rsid w:val="007039EA"/>
    <w:rsid w:val="00704A87"/>
    <w:rsid w:val="00712286"/>
    <w:rsid w:val="007137A6"/>
    <w:rsid w:val="00720C7F"/>
    <w:rsid w:val="00722CF2"/>
    <w:rsid w:val="00726D8B"/>
    <w:rsid w:val="00730FDD"/>
    <w:rsid w:val="00731A32"/>
    <w:rsid w:val="00732E9E"/>
    <w:rsid w:val="007331AD"/>
    <w:rsid w:val="00734136"/>
    <w:rsid w:val="00736996"/>
    <w:rsid w:val="00737410"/>
    <w:rsid w:val="00737AB5"/>
    <w:rsid w:val="0074090C"/>
    <w:rsid w:val="00740A99"/>
    <w:rsid w:val="00746008"/>
    <w:rsid w:val="007477F6"/>
    <w:rsid w:val="00747DB8"/>
    <w:rsid w:val="00751712"/>
    <w:rsid w:val="00754273"/>
    <w:rsid w:val="0075509A"/>
    <w:rsid w:val="007568E5"/>
    <w:rsid w:val="00764F28"/>
    <w:rsid w:val="007654C3"/>
    <w:rsid w:val="007663C0"/>
    <w:rsid w:val="007707C1"/>
    <w:rsid w:val="00771DD2"/>
    <w:rsid w:val="0077242B"/>
    <w:rsid w:val="00774107"/>
    <w:rsid w:val="007776F7"/>
    <w:rsid w:val="00781302"/>
    <w:rsid w:val="00781AA3"/>
    <w:rsid w:val="00781E9E"/>
    <w:rsid w:val="00782C13"/>
    <w:rsid w:val="007834A5"/>
    <w:rsid w:val="00786077"/>
    <w:rsid w:val="00786DF6"/>
    <w:rsid w:val="00790D98"/>
    <w:rsid w:val="00794BDA"/>
    <w:rsid w:val="00795C61"/>
    <w:rsid w:val="00795D9A"/>
    <w:rsid w:val="007969BB"/>
    <w:rsid w:val="00796D8D"/>
    <w:rsid w:val="007A15EF"/>
    <w:rsid w:val="007A17B8"/>
    <w:rsid w:val="007A2797"/>
    <w:rsid w:val="007A34FC"/>
    <w:rsid w:val="007A509F"/>
    <w:rsid w:val="007A6765"/>
    <w:rsid w:val="007A7ECC"/>
    <w:rsid w:val="007B06D8"/>
    <w:rsid w:val="007B1A8B"/>
    <w:rsid w:val="007B3E51"/>
    <w:rsid w:val="007B46E4"/>
    <w:rsid w:val="007B69E4"/>
    <w:rsid w:val="007C3ACC"/>
    <w:rsid w:val="007C3DAD"/>
    <w:rsid w:val="007C4AE3"/>
    <w:rsid w:val="007C580E"/>
    <w:rsid w:val="007D373F"/>
    <w:rsid w:val="007D76B6"/>
    <w:rsid w:val="007D799E"/>
    <w:rsid w:val="007E434F"/>
    <w:rsid w:val="007E6525"/>
    <w:rsid w:val="007F3DF6"/>
    <w:rsid w:val="007F4F98"/>
    <w:rsid w:val="007F51CF"/>
    <w:rsid w:val="007F5485"/>
    <w:rsid w:val="007F64AB"/>
    <w:rsid w:val="007F6A21"/>
    <w:rsid w:val="00800D73"/>
    <w:rsid w:val="00801164"/>
    <w:rsid w:val="00802810"/>
    <w:rsid w:val="0080331B"/>
    <w:rsid w:val="00807568"/>
    <w:rsid w:val="00807E0B"/>
    <w:rsid w:val="00810F6E"/>
    <w:rsid w:val="0081173A"/>
    <w:rsid w:val="00816BC3"/>
    <w:rsid w:val="00816C3F"/>
    <w:rsid w:val="00817077"/>
    <w:rsid w:val="00821BD6"/>
    <w:rsid w:val="0082248D"/>
    <w:rsid w:val="0082373A"/>
    <w:rsid w:val="00823B36"/>
    <w:rsid w:val="00823FC4"/>
    <w:rsid w:val="0082629F"/>
    <w:rsid w:val="008300F2"/>
    <w:rsid w:val="0083115B"/>
    <w:rsid w:val="0083303E"/>
    <w:rsid w:val="00833452"/>
    <w:rsid w:val="00833ECE"/>
    <w:rsid w:val="008346C8"/>
    <w:rsid w:val="00835167"/>
    <w:rsid w:val="00835F3C"/>
    <w:rsid w:val="0083669B"/>
    <w:rsid w:val="00840C23"/>
    <w:rsid w:val="0084130C"/>
    <w:rsid w:val="0084638F"/>
    <w:rsid w:val="00846950"/>
    <w:rsid w:val="0084799F"/>
    <w:rsid w:val="008514E7"/>
    <w:rsid w:val="00851E90"/>
    <w:rsid w:val="008531D4"/>
    <w:rsid w:val="00854D58"/>
    <w:rsid w:val="0085795F"/>
    <w:rsid w:val="00861102"/>
    <w:rsid w:val="00862408"/>
    <w:rsid w:val="008624CF"/>
    <w:rsid w:val="008625B0"/>
    <w:rsid w:val="00864522"/>
    <w:rsid w:val="00865909"/>
    <w:rsid w:val="00866993"/>
    <w:rsid w:val="00870865"/>
    <w:rsid w:val="00871A83"/>
    <w:rsid w:val="00873663"/>
    <w:rsid w:val="00873E9A"/>
    <w:rsid w:val="0087527F"/>
    <w:rsid w:val="00875BFD"/>
    <w:rsid w:val="00877621"/>
    <w:rsid w:val="00883A71"/>
    <w:rsid w:val="00884848"/>
    <w:rsid w:val="00887710"/>
    <w:rsid w:val="00887DFF"/>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D2585"/>
    <w:rsid w:val="008D2926"/>
    <w:rsid w:val="008D3F8A"/>
    <w:rsid w:val="008D6A9F"/>
    <w:rsid w:val="008E091C"/>
    <w:rsid w:val="008E4029"/>
    <w:rsid w:val="008E48DB"/>
    <w:rsid w:val="008E7A72"/>
    <w:rsid w:val="008F00A8"/>
    <w:rsid w:val="008F3A61"/>
    <w:rsid w:val="008F43F9"/>
    <w:rsid w:val="008F7EEC"/>
    <w:rsid w:val="00902C52"/>
    <w:rsid w:val="00903791"/>
    <w:rsid w:val="00904754"/>
    <w:rsid w:val="00905B7E"/>
    <w:rsid w:val="00906F67"/>
    <w:rsid w:val="0091099A"/>
    <w:rsid w:val="00910E66"/>
    <w:rsid w:val="009127E0"/>
    <w:rsid w:val="00913281"/>
    <w:rsid w:val="00916F05"/>
    <w:rsid w:val="00920158"/>
    <w:rsid w:val="00921850"/>
    <w:rsid w:val="00921B83"/>
    <w:rsid w:val="00922A43"/>
    <w:rsid w:val="00924230"/>
    <w:rsid w:val="00925E52"/>
    <w:rsid w:val="009260BF"/>
    <w:rsid w:val="00926F2F"/>
    <w:rsid w:val="00932823"/>
    <w:rsid w:val="00932992"/>
    <w:rsid w:val="009332C8"/>
    <w:rsid w:val="00933FF2"/>
    <w:rsid w:val="00934768"/>
    <w:rsid w:val="00935624"/>
    <w:rsid w:val="00935712"/>
    <w:rsid w:val="00936311"/>
    <w:rsid w:val="009428AC"/>
    <w:rsid w:val="009435DA"/>
    <w:rsid w:val="009439B7"/>
    <w:rsid w:val="00944DF7"/>
    <w:rsid w:val="009459E1"/>
    <w:rsid w:val="0094748B"/>
    <w:rsid w:val="00955531"/>
    <w:rsid w:val="009559B1"/>
    <w:rsid w:val="00957B1F"/>
    <w:rsid w:val="00960F1C"/>
    <w:rsid w:val="009613BA"/>
    <w:rsid w:val="00961B94"/>
    <w:rsid w:val="00962D9D"/>
    <w:rsid w:val="00963396"/>
    <w:rsid w:val="009719C9"/>
    <w:rsid w:val="009731D6"/>
    <w:rsid w:val="00975873"/>
    <w:rsid w:val="0098031B"/>
    <w:rsid w:val="0098122D"/>
    <w:rsid w:val="00982220"/>
    <w:rsid w:val="009837AD"/>
    <w:rsid w:val="00984CD9"/>
    <w:rsid w:val="009850C6"/>
    <w:rsid w:val="00985B88"/>
    <w:rsid w:val="009870D3"/>
    <w:rsid w:val="00990178"/>
    <w:rsid w:val="0099305A"/>
    <w:rsid w:val="009A0FA5"/>
    <w:rsid w:val="009A270B"/>
    <w:rsid w:val="009A47D0"/>
    <w:rsid w:val="009A6AF1"/>
    <w:rsid w:val="009B19E3"/>
    <w:rsid w:val="009B1E46"/>
    <w:rsid w:val="009B2539"/>
    <w:rsid w:val="009B325F"/>
    <w:rsid w:val="009B3DF3"/>
    <w:rsid w:val="009B690C"/>
    <w:rsid w:val="009C429F"/>
    <w:rsid w:val="009C6FBB"/>
    <w:rsid w:val="009C7295"/>
    <w:rsid w:val="009C7892"/>
    <w:rsid w:val="009C7E2D"/>
    <w:rsid w:val="009D1591"/>
    <w:rsid w:val="009D1645"/>
    <w:rsid w:val="009D2257"/>
    <w:rsid w:val="009D2CB7"/>
    <w:rsid w:val="009D7336"/>
    <w:rsid w:val="009D733E"/>
    <w:rsid w:val="009E3436"/>
    <w:rsid w:val="009F0543"/>
    <w:rsid w:val="009F0DE1"/>
    <w:rsid w:val="009F2AC7"/>
    <w:rsid w:val="009F2CD3"/>
    <w:rsid w:val="009F2E82"/>
    <w:rsid w:val="00A00106"/>
    <w:rsid w:val="00A01A3C"/>
    <w:rsid w:val="00A03023"/>
    <w:rsid w:val="00A03762"/>
    <w:rsid w:val="00A05DD8"/>
    <w:rsid w:val="00A061F7"/>
    <w:rsid w:val="00A07A43"/>
    <w:rsid w:val="00A108AF"/>
    <w:rsid w:val="00A10E4B"/>
    <w:rsid w:val="00A12E06"/>
    <w:rsid w:val="00A13E22"/>
    <w:rsid w:val="00A14E59"/>
    <w:rsid w:val="00A15867"/>
    <w:rsid w:val="00A160A2"/>
    <w:rsid w:val="00A16CC7"/>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BC8"/>
    <w:rsid w:val="00A57E5A"/>
    <w:rsid w:val="00A60F86"/>
    <w:rsid w:val="00A610B0"/>
    <w:rsid w:val="00A64A40"/>
    <w:rsid w:val="00A709E9"/>
    <w:rsid w:val="00A71651"/>
    <w:rsid w:val="00A73354"/>
    <w:rsid w:val="00A739F1"/>
    <w:rsid w:val="00A74D88"/>
    <w:rsid w:val="00A74E24"/>
    <w:rsid w:val="00A75F65"/>
    <w:rsid w:val="00A77E58"/>
    <w:rsid w:val="00A80316"/>
    <w:rsid w:val="00A813A5"/>
    <w:rsid w:val="00A85017"/>
    <w:rsid w:val="00A862B4"/>
    <w:rsid w:val="00A86404"/>
    <w:rsid w:val="00A87A83"/>
    <w:rsid w:val="00AA25A8"/>
    <w:rsid w:val="00AA38CF"/>
    <w:rsid w:val="00AA3955"/>
    <w:rsid w:val="00AB1302"/>
    <w:rsid w:val="00AB2A51"/>
    <w:rsid w:val="00AB35EF"/>
    <w:rsid w:val="00AB756A"/>
    <w:rsid w:val="00AB796F"/>
    <w:rsid w:val="00AB7CFF"/>
    <w:rsid w:val="00AC1D45"/>
    <w:rsid w:val="00AD5C76"/>
    <w:rsid w:val="00AD6172"/>
    <w:rsid w:val="00AE050D"/>
    <w:rsid w:val="00AE0F51"/>
    <w:rsid w:val="00AE109B"/>
    <w:rsid w:val="00AE1AD2"/>
    <w:rsid w:val="00AE4FD3"/>
    <w:rsid w:val="00AE68A0"/>
    <w:rsid w:val="00AF1143"/>
    <w:rsid w:val="00AF3482"/>
    <w:rsid w:val="00AF4FB7"/>
    <w:rsid w:val="00AF51C5"/>
    <w:rsid w:val="00B00691"/>
    <w:rsid w:val="00B06408"/>
    <w:rsid w:val="00B07BBC"/>
    <w:rsid w:val="00B12319"/>
    <w:rsid w:val="00B139F1"/>
    <w:rsid w:val="00B14A24"/>
    <w:rsid w:val="00B14B63"/>
    <w:rsid w:val="00B16CE1"/>
    <w:rsid w:val="00B1711A"/>
    <w:rsid w:val="00B21EFC"/>
    <w:rsid w:val="00B2233B"/>
    <w:rsid w:val="00B2294E"/>
    <w:rsid w:val="00B23A1C"/>
    <w:rsid w:val="00B26850"/>
    <w:rsid w:val="00B31423"/>
    <w:rsid w:val="00B318C0"/>
    <w:rsid w:val="00B329F8"/>
    <w:rsid w:val="00B32A3F"/>
    <w:rsid w:val="00B34345"/>
    <w:rsid w:val="00B34814"/>
    <w:rsid w:val="00B34E35"/>
    <w:rsid w:val="00B34FAB"/>
    <w:rsid w:val="00B350DB"/>
    <w:rsid w:val="00B35FD2"/>
    <w:rsid w:val="00B41EC7"/>
    <w:rsid w:val="00B423B4"/>
    <w:rsid w:val="00B43079"/>
    <w:rsid w:val="00B43297"/>
    <w:rsid w:val="00B50792"/>
    <w:rsid w:val="00B51031"/>
    <w:rsid w:val="00B5105A"/>
    <w:rsid w:val="00B52D81"/>
    <w:rsid w:val="00B533BE"/>
    <w:rsid w:val="00B55047"/>
    <w:rsid w:val="00B55B06"/>
    <w:rsid w:val="00B56A85"/>
    <w:rsid w:val="00B60AD4"/>
    <w:rsid w:val="00B60E96"/>
    <w:rsid w:val="00B61B8C"/>
    <w:rsid w:val="00B628D4"/>
    <w:rsid w:val="00B65B54"/>
    <w:rsid w:val="00B678DE"/>
    <w:rsid w:val="00B73ABA"/>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A1129"/>
    <w:rsid w:val="00BA1E77"/>
    <w:rsid w:val="00BA20C7"/>
    <w:rsid w:val="00BA327C"/>
    <w:rsid w:val="00BA32EA"/>
    <w:rsid w:val="00BA4E72"/>
    <w:rsid w:val="00BA69B1"/>
    <w:rsid w:val="00BA73E7"/>
    <w:rsid w:val="00BB07E2"/>
    <w:rsid w:val="00BB22EA"/>
    <w:rsid w:val="00BB3185"/>
    <w:rsid w:val="00BC46D3"/>
    <w:rsid w:val="00BC5846"/>
    <w:rsid w:val="00BC5BDC"/>
    <w:rsid w:val="00BC6BD3"/>
    <w:rsid w:val="00BC79D0"/>
    <w:rsid w:val="00BD2E89"/>
    <w:rsid w:val="00BD5056"/>
    <w:rsid w:val="00BD7471"/>
    <w:rsid w:val="00BE0C5B"/>
    <w:rsid w:val="00BE0E07"/>
    <w:rsid w:val="00BE2846"/>
    <w:rsid w:val="00BE6376"/>
    <w:rsid w:val="00BE7F4B"/>
    <w:rsid w:val="00BF0CB1"/>
    <w:rsid w:val="00BF2219"/>
    <w:rsid w:val="00BF3092"/>
    <w:rsid w:val="00BF4A5B"/>
    <w:rsid w:val="00BF51D8"/>
    <w:rsid w:val="00BF56B8"/>
    <w:rsid w:val="00BF607F"/>
    <w:rsid w:val="00BF6285"/>
    <w:rsid w:val="00BF69E4"/>
    <w:rsid w:val="00BF6CC5"/>
    <w:rsid w:val="00BF72A2"/>
    <w:rsid w:val="00BF7B2B"/>
    <w:rsid w:val="00C02412"/>
    <w:rsid w:val="00C02F9A"/>
    <w:rsid w:val="00C03545"/>
    <w:rsid w:val="00C035BC"/>
    <w:rsid w:val="00C04211"/>
    <w:rsid w:val="00C05074"/>
    <w:rsid w:val="00C063D4"/>
    <w:rsid w:val="00C0706F"/>
    <w:rsid w:val="00C0769A"/>
    <w:rsid w:val="00C07DE9"/>
    <w:rsid w:val="00C10731"/>
    <w:rsid w:val="00C11153"/>
    <w:rsid w:val="00C12074"/>
    <w:rsid w:val="00C12B9B"/>
    <w:rsid w:val="00C12C69"/>
    <w:rsid w:val="00C17284"/>
    <w:rsid w:val="00C17303"/>
    <w:rsid w:val="00C2034D"/>
    <w:rsid w:val="00C204BC"/>
    <w:rsid w:val="00C21EAE"/>
    <w:rsid w:val="00C24F61"/>
    <w:rsid w:val="00C256D4"/>
    <w:rsid w:val="00C25A1E"/>
    <w:rsid w:val="00C27443"/>
    <w:rsid w:val="00C312A6"/>
    <w:rsid w:val="00C31CE2"/>
    <w:rsid w:val="00C32F44"/>
    <w:rsid w:val="00C34295"/>
    <w:rsid w:val="00C35A5B"/>
    <w:rsid w:val="00C37348"/>
    <w:rsid w:val="00C443F1"/>
    <w:rsid w:val="00C44C6C"/>
    <w:rsid w:val="00C46994"/>
    <w:rsid w:val="00C47DAD"/>
    <w:rsid w:val="00C50F37"/>
    <w:rsid w:val="00C6013A"/>
    <w:rsid w:val="00C61438"/>
    <w:rsid w:val="00C626FE"/>
    <w:rsid w:val="00C64F1D"/>
    <w:rsid w:val="00C67022"/>
    <w:rsid w:val="00C67780"/>
    <w:rsid w:val="00C739C9"/>
    <w:rsid w:val="00C747F4"/>
    <w:rsid w:val="00C774B0"/>
    <w:rsid w:val="00C90300"/>
    <w:rsid w:val="00C91B56"/>
    <w:rsid w:val="00C92D4E"/>
    <w:rsid w:val="00C942F1"/>
    <w:rsid w:val="00C944BA"/>
    <w:rsid w:val="00C94796"/>
    <w:rsid w:val="00C94EE8"/>
    <w:rsid w:val="00C970B9"/>
    <w:rsid w:val="00CA028A"/>
    <w:rsid w:val="00CA2163"/>
    <w:rsid w:val="00CA2BD5"/>
    <w:rsid w:val="00CA5707"/>
    <w:rsid w:val="00CB33BC"/>
    <w:rsid w:val="00CB40A1"/>
    <w:rsid w:val="00CB4542"/>
    <w:rsid w:val="00CB6641"/>
    <w:rsid w:val="00CC1065"/>
    <w:rsid w:val="00CC3035"/>
    <w:rsid w:val="00CC32FC"/>
    <w:rsid w:val="00CC61EC"/>
    <w:rsid w:val="00CC7C0B"/>
    <w:rsid w:val="00CD1475"/>
    <w:rsid w:val="00CD1F5B"/>
    <w:rsid w:val="00CD62ED"/>
    <w:rsid w:val="00CE0C55"/>
    <w:rsid w:val="00CE1589"/>
    <w:rsid w:val="00CE25A2"/>
    <w:rsid w:val="00CE2B5C"/>
    <w:rsid w:val="00CE4F0C"/>
    <w:rsid w:val="00CE57EC"/>
    <w:rsid w:val="00CE6AA3"/>
    <w:rsid w:val="00CF19FA"/>
    <w:rsid w:val="00CF324F"/>
    <w:rsid w:val="00D0333D"/>
    <w:rsid w:val="00D058BA"/>
    <w:rsid w:val="00D0780D"/>
    <w:rsid w:val="00D07CD9"/>
    <w:rsid w:val="00D113C2"/>
    <w:rsid w:val="00D11AAF"/>
    <w:rsid w:val="00D1626C"/>
    <w:rsid w:val="00D20C71"/>
    <w:rsid w:val="00D219E4"/>
    <w:rsid w:val="00D21BFB"/>
    <w:rsid w:val="00D220D9"/>
    <w:rsid w:val="00D225E6"/>
    <w:rsid w:val="00D24586"/>
    <w:rsid w:val="00D2689F"/>
    <w:rsid w:val="00D30372"/>
    <w:rsid w:val="00D30AA4"/>
    <w:rsid w:val="00D30CA6"/>
    <w:rsid w:val="00D346D0"/>
    <w:rsid w:val="00D37086"/>
    <w:rsid w:val="00D37492"/>
    <w:rsid w:val="00D4445D"/>
    <w:rsid w:val="00D44879"/>
    <w:rsid w:val="00D50B6A"/>
    <w:rsid w:val="00D51BAE"/>
    <w:rsid w:val="00D5345D"/>
    <w:rsid w:val="00D53643"/>
    <w:rsid w:val="00D60675"/>
    <w:rsid w:val="00D61020"/>
    <w:rsid w:val="00D6336E"/>
    <w:rsid w:val="00D64D1A"/>
    <w:rsid w:val="00D66BEB"/>
    <w:rsid w:val="00D7044E"/>
    <w:rsid w:val="00D70DB0"/>
    <w:rsid w:val="00D70F38"/>
    <w:rsid w:val="00D73931"/>
    <w:rsid w:val="00D7452D"/>
    <w:rsid w:val="00D762AE"/>
    <w:rsid w:val="00D8027F"/>
    <w:rsid w:val="00D84AE3"/>
    <w:rsid w:val="00D860E9"/>
    <w:rsid w:val="00D86C52"/>
    <w:rsid w:val="00D922B7"/>
    <w:rsid w:val="00D968B2"/>
    <w:rsid w:val="00DA1242"/>
    <w:rsid w:val="00DA1DA3"/>
    <w:rsid w:val="00DA2EAD"/>
    <w:rsid w:val="00DA4E31"/>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4957"/>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36B"/>
    <w:rsid w:val="00E00927"/>
    <w:rsid w:val="00E01C62"/>
    <w:rsid w:val="00E05AE6"/>
    <w:rsid w:val="00E072EF"/>
    <w:rsid w:val="00E07FD3"/>
    <w:rsid w:val="00E11442"/>
    <w:rsid w:val="00E12ADE"/>
    <w:rsid w:val="00E13D11"/>
    <w:rsid w:val="00E151B2"/>
    <w:rsid w:val="00E2087A"/>
    <w:rsid w:val="00E264A0"/>
    <w:rsid w:val="00E3141D"/>
    <w:rsid w:val="00E32EA5"/>
    <w:rsid w:val="00E34B02"/>
    <w:rsid w:val="00E353B1"/>
    <w:rsid w:val="00E35717"/>
    <w:rsid w:val="00E35A56"/>
    <w:rsid w:val="00E41A01"/>
    <w:rsid w:val="00E41C00"/>
    <w:rsid w:val="00E43D03"/>
    <w:rsid w:val="00E43D09"/>
    <w:rsid w:val="00E45776"/>
    <w:rsid w:val="00E472C7"/>
    <w:rsid w:val="00E52A4B"/>
    <w:rsid w:val="00E52CCD"/>
    <w:rsid w:val="00E54718"/>
    <w:rsid w:val="00E5745D"/>
    <w:rsid w:val="00E57711"/>
    <w:rsid w:val="00E57814"/>
    <w:rsid w:val="00E600E2"/>
    <w:rsid w:val="00E604AA"/>
    <w:rsid w:val="00E61247"/>
    <w:rsid w:val="00E62AFC"/>
    <w:rsid w:val="00E63D28"/>
    <w:rsid w:val="00E64E03"/>
    <w:rsid w:val="00E672FB"/>
    <w:rsid w:val="00E70817"/>
    <w:rsid w:val="00E718B5"/>
    <w:rsid w:val="00E731A7"/>
    <w:rsid w:val="00E7565F"/>
    <w:rsid w:val="00E7746A"/>
    <w:rsid w:val="00E81AED"/>
    <w:rsid w:val="00E81BBD"/>
    <w:rsid w:val="00E85A55"/>
    <w:rsid w:val="00E87208"/>
    <w:rsid w:val="00E930D3"/>
    <w:rsid w:val="00E95A3A"/>
    <w:rsid w:val="00E96519"/>
    <w:rsid w:val="00E972F1"/>
    <w:rsid w:val="00EA251C"/>
    <w:rsid w:val="00EA72D8"/>
    <w:rsid w:val="00EB0B4D"/>
    <w:rsid w:val="00EB2DBA"/>
    <w:rsid w:val="00EB3640"/>
    <w:rsid w:val="00EB4453"/>
    <w:rsid w:val="00EB5BC4"/>
    <w:rsid w:val="00EB6F67"/>
    <w:rsid w:val="00EB6FBF"/>
    <w:rsid w:val="00EC1703"/>
    <w:rsid w:val="00EC2DBE"/>
    <w:rsid w:val="00EC42EA"/>
    <w:rsid w:val="00EC7F1D"/>
    <w:rsid w:val="00ED0E40"/>
    <w:rsid w:val="00ED1210"/>
    <w:rsid w:val="00ED225D"/>
    <w:rsid w:val="00ED35B0"/>
    <w:rsid w:val="00ED40F1"/>
    <w:rsid w:val="00ED4DD3"/>
    <w:rsid w:val="00ED597A"/>
    <w:rsid w:val="00ED7E23"/>
    <w:rsid w:val="00EE1E5D"/>
    <w:rsid w:val="00EE463F"/>
    <w:rsid w:val="00EE4AD2"/>
    <w:rsid w:val="00EE682E"/>
    <w:rsid w:val="00EE75DA"/>
    <w:rsid w:val="00EF01DD"/>
    <w:rsid w:val="00EF0FE7"/>
    <w:rsid w:val="00EF1A0F"/>
    <w:rsid w:val="00EF2133"/>
    <w:rsid w:val="00EF269E"/>
    <w:rsid w:val="00EF6B1E"/>
    <w:rsid w:val="00F0089C"/>
    <w:rsid w:val="00F026E9"/>
    <w:rsid w:val="00F04C34"/>
    <w:rsid w:val="00F04D38"/>
    <w:rsid w:val="00F0545E"/>
    <w:rsid w:val="00F063B6"/>
    <w:rsid w:val="00F066DF"/>
    <w:rsid w:val="00F101C3"/>
    <w:rsid w:val="00F10A86"/>
    <w:rsid w:val="00F14FA5"/>
    <w:rsid w:val="00F15CBA"/>
    <w:rsid w:val="00F15CF2"/>
    <w:rsid w:val="00F16EAB"/>
    <w:rsid w:val="00F172A0"/>
    <w:rsid w:val="00F210A4"/>
    <w:rsid w:val="00F22561"/>
    <w:rsid w:val="00F263EB"/>
    <w:rsid w:val="00F26C56"/>
    <w:rsid w:val="00F302BB"/>
    <w:rsid w:val="00F302DC"/>
    <w:rsid w:val="00F3203A"/>
    <w:rsid w:val="00F3234E"/>
    <w:rsid w:val="00F366E8"/>
    <w:rsid w:val="00F4296C"/>
    <w:rsid w:val="00F42B85"/>
    <w:rsid w:val="00F4417C"/>
    <w:rsid w:val="00F46457"/>
    <w:rsid w:val="00F47CF6"/>
    <w:rsid w:val="00F50125"/>
    <w:rsid w:val="00F50684"/>
    <w:rsid w:val="00F54885"/>
    <w:rsid w:val="00F54B30"/>
    <w:rsid w:val="00F61AB0"/>
    <w:rsid w:val="00F63D96"/>
    <w:rsid w:val="00F65760"/>
    <w:rsid w:val="00F65BA6"/>
    <w:rsid w:val="00F670DE"/>
    <w:rsid w:val="00F715B0"/>
    <w:rsid w:val="00F7530D"/>
    <w:rsid w:val="00F76C44"/>
    <w:rsid w:val="00F82372"/>
    <w:rsid w:val="00F824C0"/>
    <w:rsid w:val="00F86FBD"/>
    <w:rsid w:val="00F873C4"/>
    <w:rsid w:val="00F90F75"/>
    <w:rsid w:val="00F92CAC"/>
    <w:rsid w:val="00F942E5"/>
    <w:rsid w:val="00F958C2"/>
    <w:rsid w:val="00F95CC4"/>
    <w:rsid w:val="00F97D7C"/>
    <w:rsid w:val="00F97EB9"/>
    <w:rsid w:val="00F97F9E"/>
    <w:rsid w:val="00FA0425"/>
    <w:rsid w:val="00FA384F"/>
    <w:rsid w:val="00FA40C1"/>
    <w:rsid w:val="00FA7D39"/>
    <w:rsid w:val="00FB195C"/>
    <w:rsid w:val="00FB3AB4"/>
    <w:rsid w:val="00FB79A9"/>
    <w:rsid w:val="00FC2025"/>
    <w:rsid w:val="00FC57EA"/>
    <w:rsid w:val="00FD0275"/>
    <w:rsid w:val="00FD478C"/>
    <w:rsid w:val="00FD55F3"/>
    <w:rsid w:val="00FD730B"/>
    <w:rsid w:val="00FD7CAD"/>
    <w:rsid w:val="00FE2EE5"/>
    <w:rsid w:val="00FE45EF"/>
    <w:rsid w:val="00FE5C67"/>
    <w:rsid w:val="00FE71F1"/>
    <w:rsid w:val="00FE779E"/>
    <w:rsid w:val="00FF0F19"/>
    <w:rsid w:val="00FF3198"/>
    <w:rsid w:val="00FF4286"/>
    <w:rsid w:val="00FF59DB"/>
    <w:rsid w:val="00FF7044"/>
    <w:rsid w:val="00FF71F8"/>
    <w:rsid w:val="03C416D8"/>
    <w:rsid w:val="043674D3"/>
    <w:rsid w:val="05E21AA6"/>
    <w:rsid w:val="065B22DC"/>
    <w:rsid w:val="08191D6D"/>
    <w:rsid w:val="0E601EEA"/>
    <w:rsid w:val="114638B6"/>
    <w:rsid w:val="12D7558D"/>
    <w:rsid w:val="24613EF9"/>
    <w:rsid w:val="25F33760"/>
    <w:rsid w:val="26D2168E"/>
    <w:rsid w:val="302D2F5A"/>
    <w:rsid w:val="307943B4"/>
    <w:rsid w:val="3171651C"/>
    <w:rsid w:val="34B715BD"/>
    <w:rsid w:val="38686C22"/>
    <w:rsid w:val="3BBB7324"/>
    <w:rsid w:val="3C14434F"/>
    <w:rsid w:val="3D6643E5"/>
    <w:rsid w:val="3E4455A2"/>
    <w:rsid w:val="3FC0619F"/>
    <w:rsid w:val="464E005E"/>
    <w:rsid w:val="476E6957"/>
    <w:rsid w:val="49F51C6D"/>
    <w:rsid w:val="4B234021"/>
    <w:rsid w:val="4C146D57"/>
    <w:rsid w:val="58FF2CBD"/>
    <w:rsid w:val="5B306F40"/>
    <w:rsid w:val="6044229C"/>
    <w:rsid w:val="614D7A91"/>
    <w:rsid w:val="625C3008"/>
    <w:rsid w:val="637F5E03"/>
    <w:rsid w:val="666C2141"/>
    <w:rsid w:val="668F5004"/>
    <w:rsid w:val="68956D3F"/>
    <w:rsid w:val="6C0E1111"/>
    <w:rsid w:val="6F2A5903"/>
    <w:rsid w:val="7258466A"/>
    <w:rsid w:val="730E3B0B"/>
    <w:rsid w:val="73DE5A00"/>
    <w:rsid w:val="73FA13E5"/>
    <w:rsid w:val="79F96FED"/>
    <w:rsid w:val="7C51010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0"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2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3">
    <w:name w:val="Normal Indent"/>
    <w:basedOn w:val="1"/>
    <w:link w:val="31"/>
    <w:qFormat/>
    <w:locked/>
    <w:uiPriority w:val="0"/>
    <w:pPr>
      <w:ind w:firstLine="420"/>
    </w:pPr>
    <w:rPr>
      <w:rFonts w:ascii="Calibri" w:hAnsi="Calibri"/>
    </w:rPr>
  </w:style>
  <w:style w:type="paragraph" w:styleId="4">
    <w:name w:val="annotation text"/>
    <w:basedOn w:val="1"/>
    <w:link w:val="19"/>
    <w:semiHidden/>
    <w:qFormat/>
    <w:uiPriority w:val="99"/>
    <w:pPr>
      <w:jc w:val="left"/>
    </w:pPr>
    <w:rPr>
      <w:rFonts w:ascii="Calibri" w:hAnsi="Calibri"/>
    </w:rPr>
  </w:style>
  <w:style w:type="paragraph" w:styleId="5">
    <w:name w:val="Body Text Indent"/>
    <w:basedOn w:val="1"/>
    <w:link w:val="20"/>
    <w:qFormat/>
    <w:locked/>
    <w:uiPriority w:val="0"/>
    <w:pPr>
      <w:tabs>
        <w:tab w:val="left" w:pos="900"/>
      </w:tabs>
      <w:adjustRightInd w:val="0"/>
      <w:spacing w:line="360" w:lineRule="auto"/>
      <w:ind w:firstLine="510"/>
    </w:pPr>
    <w:rPr>
      <w:rFonts w:ascii="宋体"/>
      <w:sz w:val="28"/>
    </w:rPr>
  </w:style>
  <w:style w:type="paragraph" w:styleId="6">
    <w:name w:val="Plain Text"/>
    <w:basedOn w:val="1"/>
    <w:link w:val="27"/>
    <w:qFormat/>
    <w:uiPriority w:val="0"/>
    <w:rPr>
      <w:rFonts w:ascii="宋体" w:hAnsi="Courier New"/>
      <w:kern w:val="0"/>
    </w:rPr>
  </w:style>
  <w:style w:type="paragraph" w:styleId="7">
    <w:name w:val="Balloon Text"/>
    <w:basedOn w:val="1"/>
    <w:link w:val="22"/>
    <w:semiHidden/>
    <w:qFormat/>
    <w:uiPriority w:val="99"/>
    <w:rPr>
      <w:sz w:val="18"/>
    </w:rPr>
  </w:style>
  <w:style w:type="paragraph" w:styleId="8">
    <w:name w:val="footer"/>
    <w:basedOn w:val="1"/>
    <w:link w:val="23"/>
    <w:qFormat/>
    <w:uiPriority w:val="99"/>
    <w:pPr>
      <w:tabs>
        <w:tab w:val="center" w:pos="4153"/>
        <w:tab w:val="right" w:pos="8306"/>
      </w:tabs>
      <w:snapToGrid w:val="0"/>
      <w:jc w:val="left"/>
    </w:pPr>
    <w:rPr>
      <w:kern w:val="0"/>
      <w:sz w:val="18"/>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5"/>
    <w:semiHidden/>
    <w:qFormat/>
    <w:uiPriority w:val="99"/>
    <w:rPr>
      <w:rFonts w:ascii="Times New Roman" w:hAnsi="Times New Roman"/>
      <w:b/>
      <w:sz w:val="20"/>
    </w:rPr>
  </w:style>
  <w:style w:type="table" w:styleId="13">
    <w:name w:val="Table Grid"/>
    <w:basedOn w:val="12"/>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99"/>
    <w:rPr>
      <w:rFonts w:cs="Times New Roman"/>
    </w:rPr>
  </w:style>
  <w:style w:type="character" w:styleId="16">
    <w:name w:val="Emphasis"/>
    <w:qFormat/>
    <w:uiPriority w:val="20"/>
    <w:rPr>
      <w:i/>
      <w:iCs/>
    </w:rPr>
  </w:style>
  <w:style w:type="character" w:styleId="17">
    <w:name w:val="Hyperlink"/>
    <w:qFormat/>
    <w:locked/>
    <w:uiPriority w:val="99"/>
    <w:rPr>
      <w:rFonts w:cs="Times New Roman"/>
      <w:color w:val="0000FF"/>
      <w:u w:val="single"/>
    </w:rPr>
  </w:style>
  <w:style w:type="character" w:styleId="18">
    <w:name w:val="annotation reference"/>
    <w:semiHidden/>
    <w:qFormat/>
    <w:uiPriority w:val="99"/>
    <w:rPr>
      <w:rFonts w:cs="Times New Roman"/>
      <w:sz w:val="21"/>
    </w:rPr>
  </w:style>
  <w:style w:type="character" w:customStyle="1" w:styleId="19">
    <w:name w:val="批注文字 字符"/>
    <w:link w:val="4"/>
    <w:semiHidden/>
    <w:qFormat/>
    <w:locked/>
    <w:uiPriority w:val="99"/>
    <w:rPr>
      <w:rFonts w:eastAsia="宋体" w:cs="Times New Roman"/>
      <w:kern w:val="2"/>
      <w:sz w:val="21"/>
      <w:lang w:val="en-US" w:eastAsia="zh-CN"/>
    </w:rPr>
  </w:style>
  <w:style w:type="character" w:customStyle="1" w:styleId="20">
    <w:name w:val="正文文本缩进 字符"/>
    <w:link w:val="5"/>
    <w:semiHidden/>
    <w:qFormat/>
    <w:locked/>
    <w:uiPriority w:val="99"/>
    <w:rPr>
      <w:rFonts w:ascii="Times New Roman" w:hAnsi="Times New Roman" w:cs="Times New Roman"/>
      <w:sz w:val="20"/>
      <w:szCs w:val="20"/>
    </w:rPr>
  </w:style>
  <w:style w:type="character" w:customStyle="1" w:styleId="21">
    <w:name w:val="Plain Text Char"/>
    <w:qFormat/>
    <w:locked/>
    <w:uiPriority w:val="99"/>
    <w:rPr>
      <w:rFonts w:ascii="宋体" w:hAnsi="Courier New" w:eastAsia="宋体" w:cs="Times New Roman"/>
      <w:sz w:val="21"/>
    </w:rPr>
  </w:style>
  <w:style w:type="character" w:customStyle="1" w:styleId="22">
    <w:name w:val="批注框文本 字符"/>
    <w:link w:val="7"/>
    <w:semiHidden/>
    <w:qFormat/>
    <w:locked/>
    <w:uiPriority w:val="99"/>
    <w:rPr>
      <w:rFonts w:ascii="Times New Roman" w:hAnsi="Times New Roman" w:cs="Times New Roman"/>
      <w:kern w:val="2"/>
      <w:sz w:val="18"/>
    </w:rPr>
  </w:style>
  <w:style w:type="character" w:customStyle="1" w:styleId="23">
    <w:name w:val="页脚 字符"/>
    <w:link w:val="8"/>
    <w:qFormat/>
    <w:locked/>
    <w:uiPriority w:val="99"/>
    <w:rPr>
      <w:rFonts w:ascii="Times New Roman" w:hAnsi="Times New Roman" w:eastAsia="宋体" w:cs="Times New Roman"/>
      <w:sz w:val="18"/>
    </w:rPr>
  </w:style>
  <w:style w:type="character" w:customStyle="1" w:styleId="24">
    <w:name w:val="页眉 字符"/>
    <w:link w:val="9"/>
    <w:semiHidden/>
    <w:qFormat/>
    <w:locked/>
    <w:uiPriority w:val="99"/>
    <w:rPr>
      <w:rFonts w:ascii="Times New Roman" w:hAnsi="Times New Roman" w:eastAsia="宋体" w:cs="Times New Roman"/>
      <w:sz w:val="18"/>
    </w:rPr>
  </w:style>
  <w:style w:type="character" w:customStyle="1" w:styleId="25">
    <w:name w:val="批注主题 字符"/>
    <w:link w:val="11"/>
    <w:semiHidden/>
    <w:qFormat/>
    <w:locked/>
    <w:uiPriority w:val="99"/>
    <w:rPr>
      <w:rFonts w:ascii="Times New Roman" w:hAnsi="Times New Roman" w:eastAsia="宋体" w:cs="Times New Roman"/>
      <w:b/>
      <w:kern w:val="2"/>
      <w:sz w:val="20"/>
      <w:lang w:val="en-US" w:eastAsia="zh-CN"/>
    </w:rPr>
  </w:style>
  <w:style w:type="character" w:customStyle="1" w:styleId="26">
    <w:name w:val="Plain Text Char1"/>
    <w:semiHidden/>
    <w:qFormat/>
    <w:locked/>
    <w:uiPriority w:val="99"/>
    <w:rPr>
      <w:rFonts w:ascii="宋体" w:hAnsi="Courier New"/>
      <w:sz w:val="21"/>
    </w:rPr>
  </w:style>
  <w:style w:type="character" w:customStyle="1" w:styleId="27">
    <w:name w:val="纯文本 字符"/>
    <w:link w:val="6"/>
    <w:qFormat/>
    <w:locked/>
    <w:uiPriority w:val="0"/>
    <w:rPr>
      <w:rFonts w:ascii="宋体" w:hAnsi="Courier New" w:eastAsia="宋体"/>
      <w:sz w:val="21"/>
    </w:rPr>
  </w:style>
  <w:style w:type="paragraph" w:styleId="28">
    <w:name w:val="List Paragraph"/>
    <w:basedOn w:val="1"/>
    <w:qFormat/>
    <w:uiPriority w:val="99"/>
    <w:pPr>
      <w:ind w:firstLine="420" w:firstLineChars="200"/>
    </w:pPr>
  </w:style>
  <w:style w:type="character" w:customStyle="1" w:styleId="29">
    <w:name w:val="纯文本 Char"/>
    <w:qFormat/>
    <w:uiPriority w:val="99"/>
    <w:rPr>
      <w:rFonts w:ascii="宋体" w:hAnsi="Courier New" w:eastAsia="宋体"/>
      <w:kern w:val="2"/>
      <w:sz w:val="21"/>
      <w:lang w:val="en-US" w:eastAsia="zh-CN"/>
    </w:rPr>
  </w:style>
  <w:style w:type="character" w:customStyle="1" w:styleId="30">
    <w:name w:val="Char Char3"/>
    <w:qFormat/>
    <w:uiPriority w:val="99"/>
    <w:rPr>
      <w:rFonts w:ascii="宋体" w:hAnsi="Courier New" w:eastAsia="宋体"/>
      <w:kern w:val="2"/>
      <w:sz w:val="21"/>
      <w:lang w:val="en-US" w:eastAsia="zh-CN"/>
    </w:rPr>
  </w:style>
  <w:style w:type="character" w:customStyle="1" w:styleId="31">
    <w:name w:val="正文缩进 字符"/>
    <w:link w:val="3"/>
    <w:qFormat/>
    <w:locked/>
    <w:uiPriority w:val="0"/>
    <w:rPr>
      <w:kern w:val="2"/>
      <w:sz w:val="21"/>
    </w:rPr>
  </w:style>
  <w:style w:type="paragraph" w:customStyle="1" w:styleId="32">
    <w:name w:val="文档正文"/>
    <w:basedOn w:val="1"/>
    <w:qFormat/>
    <w:uiPriority w:val="0"/>
    <w:pPr>
      <w:adjustRightInd w:val="0"/>
      <w:spacing w:line="312" w:lineRule="atLeast"/>
      <w:ind w:firstLine="567"/>
      <w:textAlignment w:val="baseline"/>
    </w:pPr>
    <w:rPr>
      <w:rFonts w:ascii="长城仿宋" w:eastAsia="长城仿宋"/>
      <w:kern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97A82-272D-413E-A8A5-F2A7F0EB24C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34</Pages>
  <Words>3170</Words>
  <Characters>18074</Characters>
  <Lines>150</Lines>
  <Paragraphs>42</Paragraphs>
  <TotalTime>24</TotalTime>
  <ScaleCrop>false</ScaleCrop>
  <LinksUpToDate>false</LinksUpToDate>
  <CharactersWithSpaces>21202</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2021-03-04T02:56:00Z</dcterms:created>
  <dc:creator>fan</dc:creator>
  <cp:lastModifiedBy>王树乔</cp:lastModifiedBy>
  <cp:lastPrinted>2021-04-02T01:30:00Z</cp:lastPrinted>
  <dcterms:modified xsi:type="dcterms:W3CDTF">2021-04-07T10:33:44Z</dcterms:modified>
  <dc:title>淮阴工学院</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2D7C9093438A41F886C9980D269C86BF</vt:lpwstr>
  </property>
</Properties>
</file>