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u w:val="single"/>
        </w:rPr>
      </w:pPr>
    </w:p>
    <w:p>
      <w:pPr>
        <w:adjustRightInd w:val="0"/>
        <w:snapToGrid w:val="0"/>
        <w:spacing w:line="300" w:lineRule="auto"/>
        <w:jc w:val="center"/>
        <w:rPr>
          <w:rFonts w:ascii="Cambria" w:hAnsi="Cambria"/>
          <w:b/>
          <w:color w:val="000000" w:themeColor="text1"/>
          <w:sz w:val="32"/>
          <w:szCs w:val="32"/>
          <w:u w:val="single"/>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14:textFill>
            <w14:solidFill>
              <w14:schemeClr w14:val="tx1"/>
            </w14:solidFill>
          </w14:textFill>
        </w:rPr>
      </w:pPr>
    </w:p>
    <w:p>
      <w:pPr>
        <w:jc w:val="center"/>
        <w:rPr>
          <w:rFonts w:ascii="黑体" w:hAnsi="黑体" w:eastAsia="黑体"/>
          <w:bCs/>
          <w:snapToGrid w:val="0"/>
          <w:color w:val="000000" w:themeColor="text1"/>
          <w:sz w:val="52"/>
          <w:szCs w:val="52"/>
          <w14:textFill>
            <w14:solidFill>
              <w14:schemeClr w14:val="tx1"/>
            </w14:solidFill>
          </w14:textFill>
        </w:rPr>
      </w:pPr>
      <w:r>
        <w:rPr>
          <w:rFonts w:hint="eastAsia" w:ascii="黑体" w:hAnsi="黑体" w:eastAsia="黑体"/>
          <w:bCs/>
          <w:snapToGrid w:val="0"/>
          <w:color w:val="000000" w:themeColor="text1"/>
          <w:sz w:val="52"/>
          <w:szCs w:val="52"/>
          <w14:textFill>
            <w14:solidFill>
              <w14:schemeClr w14:val="tx1"/>
            </w14:solidFill>
          </w14:textFill>
        </w:rPr>
        <w:t>淮阴工学院化学工程学院</w:t>
      </w:r>
    </w:p>
    <w:p>
      <w:pPr>
        <w:jc w:val="center"/>
        <w:rPr>
          <w:rFonts w:ascii="黑体" w:hAnsi="黑体" w:eastAsia="黑体"/>
          <w:bCs/>
          <w:snapToGrid w:val="0"/>
          <w:color w:val="000000" w:themeColor="text1"/>
          <w:sz w:val="52"/>
          <w:szCs w:val="52"/>
          <w14:textFill>
            <w14:solidFill>
              <w14:schemeClr w14:val="tx1"/>
            </w14:solidFill>
          </w14:textFill>
        </w:rPr>
      </w:pPr>
      <w:r>
        <w:rPr>
          <w:rFonts w:hint="eastAsia" w:ascii="黑体" w:hAnsi="黑体" w:eastAsia="黑体"/>
          <w:bCs/>
          <w:snapToGrid w:val="0"/>
          <w:color w:val="000000" w:themeColor="text1"/>
          <w:sz w:val="52"/>
          <w:szCs w:val="52"/>
          <w14:textFill>
            <w14:solidFill>
              <w14:schemeClr w14:val="tx1"/>
            </w14:solidFill>
          </w14:textFill>
        </w:rPr>
        <w:t>课程教学视频资源制作与应用综合服务采购</w:t>
      </w: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ind w:left="-122" w:leftChars="-90" w:hanging="67" w:hangingChars="24"/>
        <w:jc w:val="center"/>
        <w:rPr>
          <w:rFonts w:ascii="黑体" w:hAnsi="黑体" w:eastAsia="黑体"/>
          <w:b/>
          <w:snapToGrid w:val="0"/>
          <w:color w:val="000000" w:themeColor="text1"/>
          <w:sz w:val="28"/>
          <w:szCs w:val="28"/>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jc w:val="center"/>
        <w:rPr>
          <w:rFonts w:ascii="黑体" w:hAnsi="黑体" w:eastAsia="黑体"/>
          <w:b/>
          <w:snapToGrid w:val="0"/>
          <w:color w:val="000000" w:themeColor="text1"/>
          <w:sz w:val="84"/>
          <w:szCs w:val="84"/>
          <w14:textFill>
            <w14:solidFill>
              <w14:schemeClr w14:val="tx1"/>
            </w14:solidFill>
          </w14:textFill>
        </w:rPr>
      </w:pPr>
      <w:r>
        <w:rPr>
          <w:rFonts w:hint="eastAsia" w:ascii="黑体" w:hAnsi="黑体" w:eastAsia="黑体"/>
          <w:b/>
          <w:snapToGrid w:val="0"/>
          <w:color w:val="000000" w:themeColor="text1"/>
          <w:sz w:val="84"/>
          <w:szCs w:val="84"/>
          <w14:textFill>
            <w14:solidFill>
              <w14:schemeClr w14:val="tx1"/>
            </w14:solidFill>
          </w14:textFill>
        </w:rPr>
        <w:t>招标文件</w:t>
      </w:r>
    </w:p>
    <w:p>
      <w:pPr>
        <w:pStyle w:val="8"/>
        <w:adjustRightInd w:val="0"/>
        <w:snapToGrid w:val="0"/>
        <w:spacing w:line="300" w:lineRule="auto"/>
        <w:jc w:val="center"/>
        <w:rPr>
          <w:rFonts w:ascii="黑体" w:hAnsi="黑体" w:eastAsia="黑体"/>
          <w:color w:val="000000" w:themeColor="text1"/>
          <w14:textFill>
            <w14:solidFill>
              <w14:schemeClr w14:val="tx1"/>
            </w14:solidFill>
          </w14:textFill>
        </w:rPr>
      </w:pPr>
    </w:p>
    <w:p>
      <w:pPr>
        <w:adjustRightInd w:val="0"/>
        <w:snapToGrid w:val="0"/>
        <w:spacing w:line="300" w:lineRule="auto"/>
        <w:jc w:val="center"/>
        <w:rPr>
          <w:rFonts w:hint="default" w:ascii="宋体" w:eastAsia="宋体"/>
          <w:snapToGrid w:val="0"/>
          <w:color w:val="000000" w:themeColor="text1"/>
          <w:sz w:val="24"/>
          <w:szCs w:val="24"/>
          <w:lang w:val="en-US" w:eastAsia="zh-CN"/>
          <w14:textFill>
            <w14:solidFill>
              <w14:schemeClr w14:val="tx1"/>
            </w14:solidFill>
          </w14:textFill>
        </w:rPr>
      </w:pPr>
      <w:r>
        <w:rPr>
          <w:rFonts w:hint="eastAsia" w:ascii="宋体" w:hAnsi="宋体"/>
          <w:snapToGrid w:val="0"/>
          <w:color w:val="000000" w:themeColor="text1"/>
          <w:sz w:val="24"/>
          <w:szCs w:val="24"/>
          <w14:textFill>
            <w14:solidFill>
              <w14:schemeClr w14:val="tx1"/>
            </w14:solidFill>
          </w14:textFill>
        </w:rPr>
        <w:t>项目编号：</w:t>
      </w:r>
      <w:r>
        <w:rPr>
          <w:rFonts w:ascii="宋体" w:hAnsi="宋体"/>
          <w:snapToGrid w:val="0"/>
          <w:color w:val="000000" w:themeColor="text1"/>
          <w:sz w:val="24"/>
          <w:szCs w:val="24"/>
          <w14:textFill>
            <w14:solidFill>
              <w14:schemeClr w14:val="tx1"/>
            </w14:solidFill>
          </w14:textFill>
        </w:rPr>
        <w:t>HGZB</w:t>
      </w:r>
      <w:r>
        <w:rPr>
          <w:rFonts w:hint="eastAsia" w:ascii="宋体" w:hAnsi="宋体"/>
          <w:snapToGrid w:val="0"/>
          <w:color w:val="000000" w:themeColor="text1"/>
          <w:sz w:val="24"/>
          <w:szCs w:val="24"/>
          <w14:textFill>
            <w14:solidFill>
              <w14:schemeClr w14:val="tx1"/>
            </w14:solidFill>
          </w14:textFill>
        </w:rPr>
        <w:t>202</w:t>
      </w:r>
      <w:r>
        <w:rPr>
          <w:rFonts w:hint="eastAsia" w:ascii="宋体" w:hAnsi="宋体"/>
          <w:snapToGrid w:val="0"/>
          <w:color w:val="000000" w:themeColor="text1"/>
          <w:sz w:val="24"/>
          <w:szCs w:val="24"/>
          <w:lang w:val="en-US" w:eastAsia="zh-CN"/>
          <w14:textFill>
            <w14:solidFill>
              <w14:schemeClr w14:val="tx1"/>
            </w14:solidFill>
          </w14:textFill>
        </w:rPr>
        <w:t>1</w:t>
      </w:r>
      <w:r>
        <w:rPr>
          <w:rFonts w:hint="eastAsia" w:ascii="宋体" w:hAnsi="宋体"/>
          <w:snapToGrid w:val="0"/>
          <w:color w:val="000000" w:themeColor="text1"/>
          <w:sz w:val="24"/>
          <w:szCs w:val="24"/>
          <w14:textFill>
            <w14:solidFill>
              <w14:schemeClr w14:val="tx1"/>
            </w14:solidFill>
          </w14:textFill>
        </w:rPr>
        <w:t>00</w:t>
      </w:r>
      <w:r>
        <w:rPr>
          <w:rFonts w:hint="eastAsia" w:ascii="宋体" w:hAnsi="宋体"/>
          <w:snapToGrid w:val="0"/>
          <w:color w:val="000000" w:themeColor="text1"/>
          <w:sz w:val="24"/>
          <w:szCs w:val="24"/>
          <w:lang w:val="en-US" w:eastAsia="zh-CN"/>
          <w14:textFill>
            <w14:solidFill>
              <w14:schemeClr w14:val="tx1"/>
            </w14:solidFill>
          </w14:textFill>
        </w:rPr>
        <w:t>08</w:t>
      </w: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u w:val="single"/>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u w:val="single"/>
          <w14:textFill>
            <w14:solidFill>
              <w14:schemeClr w14:val="tx1"/>
            </w14:solidFill>
          </w14:textFill>
        </w:rPr>
      </w:pPr>
    </w:p>
    <w:p>
      <w:pPr>
        <w:pStyle w:val="2"/>
        <w:rPr>
          <w:lang w:val="en-US"/>
        </w:rPr>
      </w:pPr>
    </w:p>
    <w:p>
      <w:pPr>
        <w:pStyle w:val="2"/>
        <w:rPr>
          <w:lang w:val="en-US"/>
        </w:rPr>
      </w:pPr>
    </w:p>
    <w:p>
      <w:pPr>
        <w:pStyle w:val="2"/>
        <w:rPr>
          <w:lang w:val="en-US"/>
        </w:rPr>
      </w:pPr>
    </w:p>
    <w:p>
      <w:pPr>
        <w:ind w:right="25" w:rightChars="12"/>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淮阴工学院</w:t>
      </w:r>
    </w:p>
    <w:p>
      <w:pPr>
        <w:ind w:right="25" w:rightChars="12"/>
        <w:jc w:val="center"/>
        <w:rPr>
          <w:rFonts w:ascii="黑体" w:hAnsi="黑体" w:eastAsia="黑体"/>
          <w:b/>
          <w:color w:val="000000" w:themeColor="text1"/>
          <w:sz w:val="30"/>
          <w:szCs w:val="30"/>
          <w14:textFill>
            <w14:solidFill>
              <w14:schemeClr w14:val="tx1"/>
            </w14:solidFill>
          </w14:textFill>
        </w:rPr>
      </w:pPr>
      <w:r>
        <w:rPr>
          <w:rFonts w:ascii="黑体" w:hAnsi="黑体" w:eastAsia="黑体"/>
          <w:b/>
          <w:color w:val="000000" w:themeColor="text1"/>
          <w:sz w:val="30"/>
          <w:szCs w:val="30"/>
          <w14:textFill>
            <w14:solidFill>
              <w14:schemeClr w14:val="tx1"/>
            </w14:solidFill>
          </w14:textFill>
        </w:rPr>
        <w:t>20</w:t>
      </w:r>
      <w:r>
        <w:rPr>
          <w:rFonts w:hint="eastAsia" w:ascii="黑体" w:hAnsi="黑体" w:eastAsia="黑体"/>
          <w:b/>
          <w:color w:val="000000" w:themeColor="text1"/>
          <w:sz w:val="30"/>
          <w:szCs w:val="30"/>
          <w14:textFill>
            <w14:solidFill>
              <w14:schemeClr w14:val="tx1"/>
            </w14:solidFill>
          </w14:textFill>
        </w:rPr>
        <w:t>2</w:t>
      </w:r>
      <w:r>
        <w:rPr>
          <w:rFonts w:hint="eastAsia" w:ascii="黑体" w:hAnsi="黑体" w:eastAsia="黑体"/>
          <w:b/>
          <w:color w:val="000000" w:themeColor="text1"/>
          <w:sz w:val="30"/>
          <w:szCs w:val="30"/>
          <w:lang w:val="en-US" w:eastAsia="zh-CN"/>
          <w14:textFill>
            <w14:solidFill>
              <w14:schemeClr w14:val="tx1"/>
            </w14:solidFill>
          </w14:textFill>
        </w:rPr>
        <w:t>1</w:t>
      </w:r>
      <w:r>
        <w:rPr>
          <w:rFonts w:hint="eastAsia" w:ascii="黑体" w:hAnsi="黑体" w:eastAsia="黑体"/>
          <w:b/>
          <w:color w:val="000000" w:themeColor="text1"/>
          <w:sz w:val="30"/>
          <w:szCs w:val="30"/>
          <w14:textFill>
            <w14:solidFill>
              <w14:schemeClr w14:val="tx1"/>
            </w14:solidFill>
          </w14:textFill>
        </w:rPr>
        <w:t>年</w:t>
      </w:r>
      <w:r>
        <w:rPr>
          <w:rFonts w:hint="eastAsia" w:ascii="黑体" w:hAnsi="黑体" w:eastAsia="黑体"/>
          <w:b/>
          <w:color w:val="000000" w:themeColor="text1"/>
          <w:sz w:val="30"/>
          <w:szCs w:val="30"/>
          <w:lang w:val="en-US" w:eastAsia="zh-CN"/>
          <w14:textFill>
            <w14:solidFill>
              <w14:schemeClr w14:val="tx1"/>
            </w14:solidFill>
          </w14:textFill>
        </w:rPr>
        <w:t>4</w:t>
      </w:r>
      <w:r>
        <w:rPr>
          <w:rFonts w:hint="eastAsia" w:ascii="黑体" w:hAnsi="黑体" w:eastAsia="黑体"/>
          <w:b/>
          <w:color w:val="000000" w:themeColor="text1"/>
          <w:sz w:val="30"/>
          <w:szCs w:val="30"/>
          <w14:textFill>
            <w14:solidFill>
              <w14:schemeClr w14:val="tx1"/>
            </w14:solidFill>
          </w14:textFill>
        </w:rPr>
        <w:t>月</w:t>
      </w:r>
      <w:r>
        <w:rPr>
          <w:rFonts w:hint="eastAsia" w:ascii="黑体" w:hAnsi="黑体" w:eastAsia="黑体"/>
          <w:b/>
          <w:color w:val="000000" w:themeColor="text1"/>
          <w:sz w:val="30"/>
          <w:szCs w:val="30"/>
          <w:lang w:val="en-US" w:eastAsia="zh-CN"/>
          <w14:textFill>
            <w14:solidFill>
              <w14:schemeClr w14:val="tx1"/>
            </w14:solidFill>
          </w14:textFill>
        </w:rPr>
        <w:t>15</w:t>
      </w:r>
      <w:r>
        <w:rPr>
          <w:rFonts w:hint="eastAsia" w:ascii="黑体" w:hAnsi="黑体" w:eastAsia="黑体"/>
          <w:b/>
          <w:color w:val="000000" w:themeColor="text1"/>
          <w:sz w:val="30"/>
          <w:szCs w:val="30"/>
          <w14:textFill>
            <w14:solidFill>
              <w14:schemeClr w14:val="tx1"/>
            </w14:solidFill>
          </w14:textFill>
        </w:rPr>
        <w:t>日</w:t>
      </w:r>
    </w:p>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目 录</w:t>
      </w:r>
    </w:p>
    <w:p>
      <w:pPr>
        <w:ind w:right="2436" w:rightChars="1160"/>
        <w:jc w:val="center"/>
        <w:rPr>
          <w:b/>
          <w:color w:val="000000" w:themeColor="text1"/>
          <w:szCs w:val="21"/>
          <w14:textFill>
            <w14:solidFill>
              <w14:schemeClr w14:val="tx1"/>
            </w14:solidFill>
          </w14:textFill>
        </w:rPr>
      </w:pPr>
    </w:p>
    <w:p>
      <w:pPr>
        <w:ind w:right="2436" w:rightChars="1160"/>
        <w:jc w:val="center"/>
        <w:rPr>
          <w:b/>
          <w:color w:val="000000" w:themeColor="text1"/>
          <w:szCs w:val="21"/>
          <w14:textFill>
            <w14:solidFill>
              <w14:schemeClr w14:val="tx1"/>
            </w14:solidFill>
          </w14:textFill>
        </w:rPr>
      </w:pPr>
    </w:p>
    <w:p>
      <w:pPr>
        <w:jc w:val="center"/>
        <w:rPr>
          <w:color w:val="000000" w:themeColor="text1"/>
          <w:sz w:val="28"/>
          <w14:textFill>
            <w14:solidFill>
              <w14:schemeClr w14:val="tx1"/>
            </w14:solidFill>
          </w14:textFill>
        </w:rPr>
      </w:pPr>
    </w:p>
    <w:sdt>
      <w:sdtPr>
        <w:rPr>
          <w:rFonts w:ascii="宋体" w:hAnsi="宋体"/>
        </w:rPr>
        <w:id w:val="147466843"/>
        <w15:color w:val="DBDBDB"/>
        <w:docPartObj>
          <w:docPartGallery w:val="Table of Contents"/>
          <w:docPartUnique/>
        </w:docPartObj>
      </w:sdtPr>
      <w:sdtEndPr>
        <w:rPr>
          <w:rFonts w:ascii="Times New Roman" w:hAnsi="Times New Roman"/>
          <w:color w:val="000000" w:themeColor="text1"/>
          <w14:textFill>
            <w14:solidFill>
              <w14:schemeClr w14:val="tx1"/>
            </w14:solidFill>
          </w14:textFill>
        </w:rPr>
      </w:sdtEndPr>
      <w:sdtContent>
        <w:p>
          <w:pPr>
            <w:jc w:val="center"/>
          </w:pPr>
          <w:r>
            <w:rPr>
              <w:rFonts w:ascii="宋体" w:hAnsi="宋体"/>
            </w:rPr>
            <w:t>目录</w:t>
          </w:r>
        </w:p>
        <w:p>
          <w:pPr>
            <w:pStyle w:val="12"/>
            <w:tabs>
              <w:tab w:val="right" w:leader="dot" w:pos="8391"/>
            </w:tabs>
            <w:rPr>
              <w:b/>
              <w:bCs/>
              <w:sz w:val="28"/>
              <w:szCs w:val="24"/>
            </w:rPr>
          </w:pPr>
          <w:r>
            <w:rPr>
              <w:color w:val="000000" w:themeColor="text1"/>
              <w:sz w:val="28"/>
              <w14:textFill>
                <w14:solidFill>
                  <w14:schemeClr w14:val="tx1"/>
                </w14:solidFill>
              </w14:textFill>
            </w:rPr>
            <w:fldChar w:fldCharType="begin"/>
          </w:r>
          <w:r>
            <w:rPr>
              <w:color w:val="000000" w:themeColor="text1"/>
              <w:sz w:val="28"/>
              <w14:textFill>
                <w14:solidFill>
                  <w14:schemeClr w14:val="tx1"/>
                </w14:solidFill>
              </w14:textFill>
            </w:rPr>
            <w:instrText xml:space="preserve">TOC \o "1-1" \h \u </w:instrText>
          </w:r>
          <w:r>
            <w:rPr>
              <w:color w:val="000000" w:themeColor="text1"/>
              <w:sz w:val="28"/>
              <w14:textFill>
                <w14:solidFill>
                  <w14:schemeClr w14:val="tx1"/>
                </w14:solidFill>
              </w14:textFill>
            </w:rPr>
            <w:fldChar w:fldCharType="separate"/>
          </w:r>
          <w:r>
            <w:fldChar w:fldCharType="begin"/>
          </w:r>
          <w:r>
            <w:instrText xml:space="preserve"> HYPERLINK \l "_Toc18991" </w:instrText>
          </w:r>
          <w:r>
            <w:fldChar w:fldCharType="separate"/>
          </w:r>
          <w:r>
            <w:rPr>
              <w:rFonts w:hint="eastAsia"/>
              <w:b/>
              <w:bCs/>
              <w:sz w:val="28"/>
              <w:szCs w:val="24"/>
            </w:rPr>
            <w:t>第一章 投标须知</w:t>
          </w:r>
          <w:r>
            <w:rPr>
              <w:b/>
              <w:bCs/>
              <w:sz w:val="28"/>
              <w:szCs w:val="24"/>
            </w:rPr>
            <w:tab/>
          </w:r>
          <w:r>
            <w:rPr>
              <w:b/>
              <w:bCs/>
              <w:sz w:val="28"/>
              <w:szCs w:val="24"/>
            </w:rPr>
            <w:fldChar w:fldCharType="begin"/>
          </w:r>
          <w:r>
            <w:rPr>
              <w:b/>
              <w:bCs/>
              <w:sz w:val="28"/>
              <w:szCs w:val="24"/>
            </w:rPr>
            <w:instrText xml:space="preserve"> PAGEREF _Toc18991 </w:instrText>
          </w:r>
          <w:r>
            <w:rPr>
              <w:b/>
              <w:bCs/>
              <w:sz w:val="28"/>
              <w:szCs w:val="24"/>
            </w:rPr>
            <w:fldChar w:fldCharType="separate"/>
          </w:r>
          <w:r>
            <w:rPr>
              <w:b/>
              <w:bCs/>
              <w:sz w:val="28"/>
              <w:szCs w:val="24"/>
            </w:rPr>
            <w:t>3</w:t>
          </w:r>
          <w:r>
            <w:rPr>
              <w:b/>
              <w:bCs/>
              <w:sz w:val="28"/>
              <w:szCs w:val="24"/>
            </w:rPr>
            <w:fldChar w:fldCharType="end"/>
          </w:r>
          <w:r>
            <w:rPr>
              <w:b/>
              <w:bCs/>
              <w:sz w:val="28"/>
              <w:szCs w:val="24"/>
            </w:rPr>
            <w:fldChar w:fldCharType="end"/>
          </w:r>
        </w:p>
        <w:p>
          <w:pPr>
            <w:pStyle w:val="12"/>
            <w:tabs>
              <w:tab w:val="right" w:leader="dot" w:pos="8391"/>
            </w:tabs>
            <w:rPr>
              <w:b/>
              <w:bCs/>
              <w:sz w:val="28"/>
              <w:szCs w:val="24"/>
            </w:rPr>
          </w:pPr>
          <w:r>
            <w:fldChar w:fldCharType="begin"/>
          </w:r>
          <w:r>
            <w:instrText xml:space="preserve"> HYPERLINK \l "_Toc31229" </w:instrText>
          </w:r>
          <w:r>
            <w:fldChar w:fldCharType="separate"/>
          </w:r>
          <w:r>
            <w:rPr>
              <w:rFonts w:hint="eastAsia"/>
              <w:b/>
              <w:bCs/>
              <w:sz w:val="28"/>
              <w:szCs w:val="24"/>
            </w:rPr>
            <w:t>第二章 项目采购需求</w:t>
          </w:r>
          <w:r>
            <w:rPr>
              <w:b/>
              <w:bCs/>
              <w:sz w:val="28"/>
              <w:szCs w:val="24"/>
            </w:rPr>
            <w:tab/>
          </w:r>
          <w:r>
            <w:rPr>
              <w:b/>
              <w:bCs/>
              <w:sz w:val="28"/>
              <w:szCs w:val="24"/>
            </w:rPr>
            <w:fldChar w:fldCharType="begin"/>
          </w:r>
          <w:r>
            <w:rPr>
              <w:b/>
              <w:bCs/>
              <w:sz w:val="28"/>
              <w:szCs w:val="24"/>
            </w:rPr>
            <w:instrText xml:space="preserve"> PAGEREF _Toc31229 </w:instrText>
          </w:r>
          <w:r>
            <w:rPr>
              <w:b/>
              <w:bCs/>
              <w:sz w:val="28"/>
              <w:szCs w:val="24"/>
            </w:rPr>
            <w:fldChar w:fldCharType="separate"/>
          </w:r>
          <w:r>
            <w:rPr>
              <w:b/>
              <w:bCs/>
              <w:sz w:val="28"/>
              <w:szCs w:val="24"/>
            </w:rPr>
            <w:t>16</w:t>
          </w:r>
          <w:r>
            <w:rPr>
              <w:b/>
              <w:bCs/>
              <w:sz w:val="28"/>
              <w:szCs w:val="24"/>
            </w:rPr>
            <w:fldChar w:fldCharType="end"/>
          </w:r>
          <w:r>
            <w:rPr>
              <w:b/>
              <w:bCs/>
              <w:sz w:val="28"/>
              <w:szCs w:val="24"/>
            </w:rPr>
            <w:fldChar w:fldCharType="end"/>
          </w:r>
        </w:p>
        <w:p>
          <w:pPr>
            <w:pStyle w:val="12"/>
            <w:tabs>
              <w:tab w:val="right" w:leader="dot" w:pos="8391"/>
            </w:tabs>
            <w:rPr>
              <w:b/>
              <w:bCs/>
              <w:sz w:val="28"/>
              <w:szCs w:val="24"/>
            </w:rPr>
          </w:pPr>
          <w:r>
            <w:fldChar w:fldCharType="begin"/>
          </w:r>
          <w:r>
            <w:instrText xml:space="preserve"> HYPERLINK \l "_Toc22927" </w:instrText>
          </w:r>
          <w:r>
            <w:fldChar w:fldCharType="separate"/>
          </w:r>
          <w:r>
            <w:rPr>
              <w:rFonts w:hint="eastAsia"/>
              <w:b/>
              <w:bCs/>
              <w:sz w:val="28"/>
              <w:szCs w:val="24"/>
            </w:rPr>
            <w:t>第三章 合同主要条款（设备</w:t>
          </w:r>
          <w:r>
            <w:rPr>
              <w:b/>
              <w:bCs/>
              <w:sz w:val="28"/>
              <w:szCs w:val="24"/>
            </w:rPr>
            <w:t>合同</w:t>
          </w:r>
          <w:r>
            <w:rPr>
              <w:rFonts w:hint="eastAsia"/>
              <w:b/>
              <w:bCs/>
              <w:sz w:val="28"/>
              <w:szCs w:val="24"/>
            </w:rPr>
            <w:t>）</w:t>
          </w:r>
          <w:r>
            <w:rPr>
              <w:b/>
              <w:bCs/>
              <w:sz w:val="28"/>
              <w:szCs w:val="24"/>
            </w:rPr>
            <w:tab/>
          </w:r>
          <w:r>
            <w:rPr>
              <w:b/>
              <w:bCs/>
              <w:sz w:val="28"/>
              <w:szCs w:val="24"/>
            </w:rPr>
            <w:fldChar w:fldCharType="begin"/>
          </w:r>
          <w:r>
            <w:rPr>
              <w:b/>
              <w:bCs/>
              <w:sz w:val="28"/>
              <w:szCs w:val="24"/>
            </w:rPr>
            <w:instrText xml:space="preserve"> PAGEREF _Toc22927 </w:instrText>
          </w:r>
          <w:r>
            <w:rPr>
              <w:b/>
              <w:bCs/>
              <w:sz w:val="28"/>
              <w:szCs w:val="24"/>
            </w:rPr>
            <w:fldChar w:fldCharType="separate"/>
          </w:r>
          <w:r>
            <w:rPr>
              <w:b/>
              <w:bCs/>
              <w:sz w:val="28"/>
              <w:szCs w:val="24"/>
            </w:rPr>
            <w:t>24</w:t>
          </w:r>
          <w:r>
            <w:rPr>
              <w:b/>
              <w:bCs/>
              <w:sz w:val="28"/>
              <w:szCs w:val="24"/>
            </w:rPr>
            <w:fldChar w:fldCharType="end"/>
          </w:r>
          <w:r>
            <w:rPr>
              <w:b/>
              <w:bCs/>
              <w:sz w:val="28"/>
              <w:szCs w:val="24"/>
            </w:rPr>
            <w:fldChar w:fldCharType="end"/>
          </w:r>
        </w:p>
        <w:p>
          <w:pPr>
            <w:pStyle w:val="12"/>
            <w:tabs>
              <w:tab w:val="right" w:leader="dot" w:pos="8391"/>
            </w:tabs>
          </w:pPr>
          <w:r>
            <w:fldChar w:fldCharType="begin"/>
          </w:r>
          <w:r>
            <w:instrText xml:space="preserve"> HYPERLINK \l "_Toc3988" </w:instrText>
          </w:r>
          <w:r>
            <w:fldChar w:fldCharType="separate"/>
          </w:r>
          <w:r>
            <w:rPr>
              <w:rFonts w:hint="eastAsia"/>
              <w:b/>
              <w:bCs/>
              <w:sz w:val="28"/>
              <w:szCs w:val="24"/>
            </w:rPr>
            <w:t>第四章 投标文件样式</w:t>
          </w:r>
          <w:r>
            <w:rPr>
              <w:b/>
              <w:bCs/>
              <w:sz w:val="28"/>
              <w:szCs w:val="24"/>
            </w:rPr>
            <w:tab/>
          </w:r>
          <w:r>
            <w:rPr>
              <w:b/>
              <w:bCs/>
              <w:sz w:val="28"/>
              <w:szCs w:val="24"/>
            </w:rPr>
            <w:fldChar w:fldCharType="begin"/>
          </w:r>
          <w:r>
            <w:rPr>
              <w:b/>
              <w:bCs/>
              <w:sz w:val="28"/>
              <w:szCs w:val="24"/>
            </w:rPr>
            <w:instrText xml:space="preserve"> PAGEREF _Toc3988 </w:instrText>
          </w:r>
          <w:r>
            <w:rPr>
              <w:b/>
              <w:bCs/>
              <w:sz w:val="28"/>
              <w:szCs w:val="24"/>
            </w:rPr>
            <w:fldChar w:fldCharType="separate"/>
          </w:r>
          <w:r>
            <w:rPr>
              <w:b/>
              <w:bCs/>
              <w:sz w:val="28"/>
              <w:szCs w:val="24"/>
            </w:rPr>
            <w:t>26</w:t>
          </w:r>
          <w:r>
            <w:rPr>
              <w:b/>
              <w:bCs/>
              <w:sz w:val="28"/>
              <w:szCs w:val="24"/>
            </w:rPr>
            <w:fldChar w:fldCharType="end"/>
          </w:r>
          <w:r>
            <w:rPr>
              <w:b/>
              <w:bCs/>
              <w:sz w:val="28"/>
              <w:szCs w:val="24"/>
            </w:rPr>
            <w:fldChar w:fldCharType="end"/>
          </w:r>
        </w:p>
        <w:p>
          <w:pPr>
            <w:spacing w:line="680" w:lineRule="exact"/>
            <w:rPr>
              <w:color w:val="000000" w:themeColor="text1"/>
              <w:sz w:val="28"/>
              <w14:textFill>
                <w14:solidFill>
                  <w14:schemeClr w14:val="tx1"/>
                </w14:solidFill>
              </w14:textFill>
            </w:rPr>
          </w:pPr>
          <w:r>
            <w:rPr>
              <w:color w:val="000000" w:themeColor="text1"/>
              <w14:textFill>
                <w14:solidFill>
                  <w14:schemeClr w14:val="tx1"/>
                </w14:solidFill>
              </w14:textFill>
            </w:rPr>
            <w:fldChar w:fldCharType="end"/>
          </w:r>
        </w:p>
      </w:sdtContent>
    </w:sdt>
    <w:p>
      <w:pPr>
        <w:rPr>
          <w:color w:val="000000" w:themeColor="text1"/>
          <w:sz w:val="28"/>
          <w14:textFill>
            <w14:solidFill>
              <w14:schemeClr w14:val="tx1"/>
            </w14:solidFill>
          </w14:textFill>
        </w:rPr>
      </w:pPr>
    </w:p>
    <w:p>
      <w:pPr>
        <w:spacing w:line="360" w:lineRule="auto"/>
        <w:ind w:firstLine="420" w:firstLineChars="200"/>
        <w:rPr>
          <w:bCs/>
          <w:color w:val="000000" w:themeColor="text1"/>
          <w:szCs w:val="21"/>
          <w14:textFill>
            <w14:solidFill>
              <w14:schemeClr w14:val="tx1"/>
            </w14:solidFill>
          </w14:textFill>
        </w:rPr>
      </w:pPr>
    </w:p>
    <w:p>
      <w:pPr>
        <w:ind w:firstLine="420" w:firstLineChars="200"/>
        <w:rPr>
          <w:bCs/>
          <w:color w:val="000000" w:themeColor="text1"/>
          <w:szCs w:val="21"/>
          <w14:textFill>
            <w14:solidFill>
              <w14:schemeClr w14:val="tx1"/>
            </w14:solidFill>
          </w14:textFill>
        </w:rPr>
      </w:pPr>
    </w:p>
    <w:p>
      <w:pPr>
        <w:widowControl/>
        <w:rPr>
          <w:bCs/>
          <w:color w:val="000000" w:themeColor="text1"/>
          <w:szCs w:val="21"/>
          <w14:textFill>
            <w14:solidFill>
              <w14:schemeClr w14:val="tx1"/>
            </w14:solidFill>
          </w14:textFill>
        </w:rPr>
      </w:pPr>
    </w:p>
    <w:p>
      <w:pPr>
        <w:tabs>
          <w:tab w:val="center" w:pos="4082"/>
        </w:tabs>
        <w:spacing w:line="480" w:lineRule="exact"/>
        <w:rPr>
          <w:b/>
          <w:color w:val="000000" w:themeColor="text1"/>
          <w:szCs w:val="21"/>
          <w14:textFill>
            <w14:solidFill>
              <w14:schemeClr w14:val="tx1"/>
            </w14:solidFill>
          </w14:textFill>
        </w:rPr>
      </w:pPr>
    </w:p>
    <w:p>
      <w:pPr>
        <w:tabs>
          <w:tab w:val="center" w:pos="4082"/>
        </w:tabs>
        <w:spacing w:line="480" w:lineRule="exact"/>
        <w:jc w:val="center"/>
        <w:rPr>
          <w:color w:val="000000" w:themeColor="text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0" w:firstLineChars="0"/>
        <w:rPr>
          <w:lang w:val="en-US"/>
        </w:rPr>
      </w:pPr>
    </w:p>
    <w:p>
      <w:pPr>
        <w:pStyle w:val="3"/>
        <w:jc w:val="center"/>
        <w:rPr>
          <w:color w:val="000000" w:themeColor="text1"/>
          <w:sz w:val="24"/>
          <w:szCs w:val="24"/>
          <w14:textFill>
            <w14:solidFill>
              <w14:schemeClr w14:val="tx1"/>
            </w14:solidFill>
          </w14:textFill>
        </w:rPr>
      </w:pPr>
      <w:bookmarkStart w:id="0" w:name="_Toc18991"/>
      <w:r>
        <w:rPr>
          <w:rFonts w:hint="eastAsia"/>
        </w:rPr>
        <w:t>第一章 投标须知</w:t>
      </w:r>
      <w:bookmarkEnd w:id="0"/>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一、招标项目</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项目名称：</w:t>
      </w:r>
      <w:r>
        <w:rPr>
          <w:rFonts w:hint="eastAsia"/>
          <w:sz w:val="24"/>
          <w:szCs w:val="24"/>
        </w:rPr>
        <w:t>淮阴工学院化学工程学院课程教学视频资源制作与应用综合服务</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项目最高限价：</w:t>
      </w:r>
      <w:r>
        <w:rPr>
          <w:rFonts w:hint="eastAsia"/>
          <w:sz w:val="24"/>
          <w:szCs w:val="24"/>
        </w:rPr>
        <w:t>10.4</w:t>
      </w:r>
      <w:r>
        <w:rPr>
          <w:rFonts w:hint="eastAsia"/>
          <w:color w:val="000000" w:themeColor="text1"/>
          <w:sz w:val="24"/>
          <w:szCs w:val="24"/>
          <w14:textFill>
            <w14:solidFill>
              <w14:schemeClr w14:val="tx1"/>
            </w14:solidFill>
          </w14:textFill>
        </w:rPr>
        <w:t>万,</w:t>
      </w:r>
      <w:r>
        <w:rPr>
          <w:rFonts w:hint="eastAsia"/>
        </w:rPr>
        <w:t xml:space="preserve"> </w:t>
      </w:r>
      <w:r>
        <w:rPr>
          <w:rFonts w:hint="eastAsia"/>
          <w:color w:val="000000" w:themeColor="text1"/>
          <w:sz w:val="24"/>
          <w:szCs w:val="24"/>
          <w:highlight w:val="none"/>
          <w14:textFill>
            <w14:solidFill>
              <w14:schemeClr w14:val="tx1"/>
            </w14:solidFill>
          </w14:textFill>
        </w:rPr>
        <w:t>一个普通视频的最高限价为2100元。二维动画的最高限价60元/秒、 三维动画最高限价200元/秒供应</w:t>
      </w:r>
      <w:r>
        <w:rPr>
          <w:rFonts w:hint="eastAsia"/>
          <w:color w:val="000000" w:themeColor="text1"/>
          <w:sz w:val="24"/>
          <w:szCs w:val="24"/>
          <w14:textFill>
            <w14:solidFill>
              <w14:schemeClr w14:val="tx1"/>
            </w14:solidFill>
          </w14:textFill>
        </w:rPr>
        <w:t>商所投报价不得超过最高限价，否则为无效投标。</w:t>
      </w:r>
    </w:p>
    <w:p>
      <w:pPr>
        <w:pStyle w:val="2"/>
        <w:rPr>
          <w:lang w:val="en-US"/>
        </w:rPr>
      </w:pPr>
      <w:r>
        <w:rPr>
          <w:rFonts w:hint="eastAsia"/>
          <w:color w:val="000000" w:themeColor="text1"/>
          <w:szCs w:val="24"/>
          <w14:textFill>
            <w14:solidFill>
              <w14:schemeClr w14:val="tx1"/>
            </w14:solidFill>
          </w14:textFill>
        </w:rPr>
        <w:t>项目简要说明：教学视频资源制作与应用服务，</w:t>
      </w:r>
      <w:r>
        <w:rPr>
          <w:rFonts w:hint="eastAsia"/>
          <w:lang w:val="en-US"/>
        </w:rPr>
        <w:t>详见第二章</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二、投标人的资格条件</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参加本次招标活动的供应商除应当符合《中华人民共和国政府采购法》第二十二条的规定外，还必须具备以下条件：</w:t>
      </w:r>
    </w:p>
    <w:p>
      <w:pPr>
        <w:widowControl/>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1</w:t>
      </w:r>
      <w:r>
        <w:rPr>
          <w:rFonts w:hint="eastAsia"/>
          <w:color w:val="000000" w:themeColor="text1"/>
          <w:kern w:val="0"/>
          <w:sz w:val="24"/>
          <w:szCs w:val="24"/>
          <w14:textFill>
            <w14:solidFill>
              <w14:schemeClr w14:val="tx1"/>
            </w14:solidFill>
          </w14:textFill>
        </w:rPr>
        <w:t>经国家行政主管部门批准注册的企业法人；</w:t>
      </w:r>
    </w:p>
    <w:p>
      <w:pPr>
        <w:widowControl/>
        <w:spacing w:line="440" w:lineRule="exact"/>
        <w:ind w:firstLine="480" w:firstLineChars="200"/>
        <w:jc w:val="left"/>
        <w:rPr>
          <w:color w:val="000000" w:themeColor="text1"/>
          <w:spacing w:val="15"/>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color w:val="000000" w:themeColor="text1"/>
          <w:spacing w:val="15"/>
          <w:kern w:val="0"/>
          <w:sz w:val="24"/>
          <w:szCs w:val="24"/>
          <w14:textFill>
            <w14:solidFill>
              <w14:schemeClr w14:val="tx1"/>
            </w14:solidFill>
          </w14:textFill>
        </w:rPr>
        <w:t>具有良好的经营行为和经营业绩，近三年在招投标活动中无不良记录；</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具备履行合同所必需的设备和专业技术能力；</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4</w:t>
      </w:r>
      <w:r>
        <w:rPr>
          <w:rFonts w:hint="eastAsia"/>
          <w:color w:val="000000" w:themeColor="text1"/>
          <w:spacing w:val="15"/>
          <w:kern w:val="0"/>
          <w:sz w:val="24"/>
          <w:szCs w:val="24"/>
          <w14:textFill>
            <w14:solidFill>
              <w14:schemeClr w14:val="tx1"/>
            </w14:solidFill>
          </w14:textFill>
        </w:rPr>
        <w:t>本次招标不接受联合体供应商参加投标。</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5</w:t>
      </w:r>
      <w:r>
        <w:rPr>
          <w:rFonts w:hint="eastAsia"/>
          <w:color w:val="000000" w:themeColor="text1"/>
          <w:spacing w:val="15"/>
          <w:kern w:val="0"/>
          <w:sz w:val="24"/>
          <w:szCs w:val="24"/>
          <w14:textFill>
            <w14:solidFill>
              <w14:schemeClr w14:val="tx1"/>
            </w14:solidFill>
          </w14:textFill>
        </w:rPr>
        <w:t>拒绝下述条件的供应商参加本次采购活动</w:t>
      </w:r>
      <w:r>
        <w:rPr>
          <w:color w:val="000000" w:themeColor="text1"/>
          <w:spacing w:val="15"/>
          <w:kern w:val="0"/>
          <w:sz w:val="24"/>
          <w:szCs w:val="24"/>
          <w14:textFill>
            <w14:solidFill>
              <w14:schemeClr w14:val="tx1"/>
            </w14:solidFill>
          </w14:textFill>
        </w:rPr>
        <w:t>:</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5</w:t>
      </w:r>
      <w:r>
        <w:rPr>
          <w:color w:val="000000" w:themeColor="text1"/>
          <w:spacing w:val="15"/>
          <w:kern w:val="0"/>
          <w:sz w:val="24"/>
          <w:szCs w:val="24"/>
          <w14:textFill>
            <w14:solidFill>
              <w14:schemeClr w14:val="tx1"/>
            </w14:solidFill>
          </w14:textFill>
        </w:rPr>
        <w:t>.1</w:t>
      </w:r>
      <w:r>
        <w:rPr>
          <w:rFonts w:hint="eastAsia"/>
          <w:color w:val="000000" w:themeColor="text1"/>
          <w:spacing w:val="15"/>
          <w:kern w:val="0"/>
          <w:sz w:val="24"/>
          <w:szCs w:val="24"/>
          <w14:textFill>
            <w14:solidFill>
              <w14:schemeClr w14:val="tx1"/>
            </w14:solidFill>
          </w14:textFill>
        </w:rPr>
        <w:t>供应商单位负责人为同一人或者存在直接控股、管理关系的不同供应商，不得同时参加同一合同项下的政府采购活动。</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5</w:t>
      </w:r>
      <w:r>
        <w:rPr>
          <w:color w:val="000000" w:themeColor="text1"/>
          <w:spacing w:val="15"/>
          <w:kern w:val="0"/>
          <w:sz w:val="24"/>
          <w:szCs w:val="24"/>
          <w14:textFill>
            <w14:solidFill>
              <w14:schemeClr w14:val="tx1"/>
            </w14:solidFill>
          </w14:textFill>
        </w:rPr>
        <w:t>.2</w:t>
      </w:r>
      <w:r>
        <w:rPr>
          <w:rFonts w:hint="eastAsia"/>
          <w:color w:val="000000" w:themeColor="text1"/>
          <w:spacing w:val="15"/>
          <w:kern w:val="0"/>
          <w:sz w:val="24"/>
          <w:szCs w:val="24"/>
          <w14:textFill>
            <w14:solidFill>
              <w14:schemeClr w14:val="tx1"/>
            </w14:solidFill>
          </w14:textFill>
        </w:rPr>
        <w:t>凡为采购项目提供整体设计、规范编制或者项目管理、监理、检测等服务的供应商，不得再参加本项目的采购活动。</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lang w:val="en-US" w:eastAsia="zh-CN"/>
          <w14:textFill>
            <w14:solidFill>
              <w14:schemeClr w14:val="tx1"/>
            </w14:solidFill>
          </w14:textFill>
        </w:rPr>
        <w:t>5</w:t>
      </w: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近三年内（本项目招标截止期前）投标人被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信用中国</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"http://www.creditchina.gov.cn" </w:instrText>
      </w:r>
      <w:r>
        <w:fldChar w:fldCharType="separate"/>
      </w:r>
      <w:r>
        <w:rPr>
          <w:color w:val="000000" w:themeColor="text1"/>
          <w:spacing w:val="15"/>
          <w:kern w:val="0"/>
          <w:sz w:val="24"/>
          <w:szCs w:val="24"/>
          <w14:textFill>
            <w14:solidFill>
              <w14:schemeClr w14:val="tx1"/>
            </w14:solidFill>
          </w14:textFill>
        </w:rPr>
        <w:t>www.creditchina.gov.cn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）列入失信被执行人和重大税收违法案件当事人名单的、被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中国政府采购网</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"http://www.ccgp.gov.cn" </w:instrText>
      </w:r>
      <w:r>
        <w:fldChar w:fldCharType="separate"/>
      </w:r>
      <w:r>
        <w:rPr>
          <w:color w:val="000000" w:themeColor="text1"/>
          <w:spacing w:val="15"/>
          <w:kern w:val="0"/>
          <w:sz w:val="24"/>
          <w:szCs w:val="24"/>
          <w14:textFill>
            <w14:solidFill>
              <w14:schemeClr w14:val="tx1"/>
            </w14:solidFill>
          </w14:textFill>
        </w:rPr>
        <w:t>www.ccgp.gov.cn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）列入政府采购严重违法失信行为记录名单（处罚期限尚未届满的），不得参与本项目。</w:t>
      </w:r>
    </w:p>
    <w:p>
      <w:pPr>
        <w:spacing w:line="440" w:lineRule="exact"/>
        <w:ind w:firstLine="540" w:firstLineChars="200"/>
        <w:rPr>
          <w:color w:val="000000" w:themeColor="text1"/>
          <w:spacing w:val="4"/>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三、</w:t>
      </w:r>
      <w:r>
        <w:rPr>
          <w:rFonts w:hint="eastAsia"/>
          <w:color w:val="000000" w:themeColor="text1"/>
          <w:spacing w:val="4"/>
          <w:sz w:val="24"/>
          <w:szCs w:val="24"/>
          <w14:textFill>
            <w14:solidFill>
              <w14:schemeClr w14:val="tx1"/>
            </w14:solidFill>
          </w14:textFill>
        </w:rPr>
        <w:t>投标人资格审查方式</w:t>
      </w:r>
    </w:p>
    <w:p>
      <w:pPr>
        <w:spacing w:line="440" w:lineRule="exact"/>
        <w:ind w:firstLine="488" w:firstLineChars="200"/>
        <w:rPr>
          <w:b/>
          <w:color w:val="000000" w:themeColor="text1"/>
          <w:spacing w:val="2"/>
          <w:kern w:val="0"/>
          <w:sz w:val="24"/>
          <w:szCs w:val="24"/>
          <w14:textFill>
            <w14:solidFill>
              <w14:schemeClr w14:val="tx1"/>
            </w14:solidFill>
          </w14:textFill>
        </w:rPr>
      </w:pPr>
      <w:r>
        <w:rPr>
          <w:rFonts w:hint="eastAsia"/>
          <w:color w:val="000000" w:themeColor="text1"/>
          <w:spacing w:val="2"/>
          <w:kern w:val="0"/>
          <w:sz w:val="24"/>
          <w:szCs w:val="24"/>
          <w14:textFill>
            <w14:solidFill>
              <w14:schemeClr w14:val="tx1"/>
            </w14:solidFill>
          </w14:textFill>
        </w:rPr>
        <w:t>资格后审，开标时进行投标资格审核。若中标后发现资格不符合要求，则取消中标资格，涉嫌提供虚假材料的将处以取消</w:t>
      </w:r>
      <w:r>
        <w:rPr>
          <w:color w:val="000000" w:themeColor="text1"/>
          <w:spacing w:val="2"/>
          <w:kern w:val="0"/>
          <w:sz w:val="24"/>
          <w:szCs w:val="24"/>
          <w14:textFill>
            <w14:solidFill>
              <w14:schemeClr w14:val="tx1"/>
            </w14:solidFill>
          </w14:textFill>
        </w:rPr>
        <w:t>中标资格</w:t>
      </w:r>
      <w:r>
        <w:rPr>
          <w:rFonts w:hint="eastAsia"/>
          <w:color w:val="000000" w:themeColor="text1"/>
          <w:spacing w:val="2"/>
          <w:kern w:val="0"/>
          <w:sz w:val="24"/>
          <w:szCs w:val="24"/>
          <w14:textFill>
            <w14:solidFill>
              <w14:schemeClr w14:val="tx1"/>
            </w14:solidFill>
          </w14:textFill>
        </w:rPr>
        <w:t>并列入学校采购不诚信企业名单，两年内不得参与学校所有采购项目。</w:t>
      </w:r>
    </w:p>
    <w:p>
      <w:pPr>
        <w:spacing w:line="440" w:lineRule="exact"/>
        <w:ind w:firstLine="480" w:firstLineChars="200"/>
        <w:rPr>
          <w:rFonts w:asci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四、招标文件</w:t>
      </w:r>
    </w:p>
    <w:p>
      <w:pPr>
        <w:spacing w:line="44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cs="仿宋" w:asciiTheme="minorEastAsia" w:hAnsiTheme="minorEastAsia" w:eastAsiaTheme="minorEastAsia"/>
          <w:color w:val="000000" w:themeColor="text1"/>
          <w:sz w:val="24"/>
          <w:szCs w:val="24"/>
          <w14:textFill>
            <w14:solidFill>
              <w14:schemeClr w14:val="tx1"/>
            </w14:solidFill>
          </w14:textFill>
        </w:rPr>
        <w:t>1.</w:t>
      </w:r>
      <w:r>
        <w:rPr>
          <w:rFonts w:hint="eastAsia" w:cs="仿宋" w:asciiTheme="minorEastAsia" w:hAnsiTheme="minorEastAsia" w:eastAsiaTheme="minorEastAsia"/>
          <w:color w:val="000000" w:themeColor="text1"/>
          <w:sz w:val="24"/>
          <w:szCs w:val="24"/>
          <w14:textFill>
            <w14:solidFill>
              <w14:schemeClr w14:val="tx1"/>
            </w14:solidFill>
          </w14:textFill>
        </w:rPr>
        <w:t>招标文件发布</w:t>
      </w:r>
    </w:p>
    <w:p>
      <w:pPr>
        <w:spacing w:line="44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招标文件在淮阴工学院网站及其招投标办公室网站发布（http://www.hyit.edu.cn/index/tzgg.htm/或 http://zbb.hyit.edu.cn）,投标人无需提前现场报名，可直接在网站下载招标文件电子文档。招标文件资料费为100元，投标人在投标前采用汇款方式（</w:t>
      </w:r>
      <w:r>
        <w:rPr>
          <w:rFonts w:hint="eastAsia" w:ascii="宋体" w:hAnsi="宋体" w:cs="仿宋"/>
          <w:color w:val="000000" w:themeColor="text1"/>
          <w:sz w:val="24"/>
          <w:szCs w:val="24"/>
          <w14:textFill>
            <w14:solidFill>
              <w14:schemeClr w14:val="tx1"/>
            </w14:solidFill>
          </w14:textFill>
        </w:rPr>
        <w:t>银行开户名：淮阴工学院；开户行：淮安市建行中北分理处；银行帐号：</w:t>
      </w:r>
      <w:r>
        <w:rPr>
          <w:rFonts w:ascii="宋体" w:hAnsi="宋体" w:cs="仿宋"/>
          <w:color w:val="000000" w:themeColor="text1"/>
          <w:sz w:val="24"/>
          <w:szCs w:val="24"/>
          <w14:textFill>
            <w14:solidFill>
              <w14:schemeClr w14:val="tx1"/>
            </w14:solidFill>
          </w14:textFill>
        </w:rPr>
        <w:t>32001724236051451171</w:t>
      </w:r>
      <w:r>
        <w:rPr>
          <w:rFonts w:hint="eastAsia" w:cs="仿宋" w:asciiTheme="minorEastAsia" w:hAnsiTheme="minorEastAsia" w:eastAsiaTheme="minorEastAsia"/>
          <w:color w:val="000000" w:themeColor="text1"/>
          <w:sz w:val="24"/>
          <w:szCs w:val="24"/>
          <w14:textFill>
            <w14:solidFill>
              <w14:schemeClr w14:val="tx1"/>
            </w14:solidFill>
          </w14:textFill>
        </w:rPr>
        <w:t>）交纳该费用，交后一律不退。如果投标人确认参与本项目投标，请如实填写《供应商参与投标确认函》（格式见第五章）,并发送电子扫描件回复（文件命名为“</w:t>
      </w:r>
      <w:r>
        <w:rPr>
          <w:rFonts w:hint="eastAsia" w:ascii="黑体" w:hAnsi="黑体" w:eastAsia="黑体" w:cs="黑体"/>
          <w:color w:val="000000" w:themeColor="text1"/>
          <w:sz w:val="24"/>
          <w:szCs w:val="24"/>
          <w14:textFill>
            <w14:solidFill>
              <w14:schemeClr w14:val="tx1"/>
            </w14:solidFill>
          </w14:textFill>
        </w:rPr>
        <w:t>项目编号+投标单位名称</w:t>
      </w:r>
      <w:r>
        <w:rPr>
          <w:rFonts w:hint="eastAsia" w:cs="仿宋" w:asciiTheme="minorEastAsia" w:hAnsiTheme="minorEastAsia" w:eastAsiaTheme="minorEastAsia"/>
          <w:color w:val="000000" w:themeColor="text1"/>
          <w:sz w:val="24"/>
          <w:szCs w:val="24"/>
          <w14:textFill>
            <w14:solidFill>
              <w14:schemeClr w14:val="tx1"/>
            </w14:solidFill>
          </w14:textFill>
        </w:rPr>
        <w:t>”）及授权委托人身份证复印件（电子邮箱：zbb@hyit.edu.cn）。</w:t>
      </w:r>
    </w:p>
    <w:p>
      <w:pPr>
        <w:spacing w:line="440" w:lineRule="exact"/>
        <w:ind w:firstLine="480" w:firstLineChars="200"/>
        <w:jc w:val="left"/>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注:如果投标人因考虑自身投标保密原因而未填写或未如实填写《供应商参与投标确认函》或填写信息有误，导致淮阴工学院招标办因没有收到确认函或因供应商所留联系方式有误而无法通知到投标人有关招标事宜的，其责任由投标人自行承担。</w:t>
      </w:r>
    </w:p>
    <w:p>
      <w:pPr>
        <w:spacing w:line="440" w:lineRule="exact"/>
        <w:ind w:firstLine="480" w:firstLineChars="200"/>
        <w:jc w:val="left"/>
        <w:rPr>
          <w:rFonts w:asci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2.</w:t>
      </w:r>
      <w:r>
        <w:rPr>
          <w:rFonts w:hint="eastAsia" w:ascii="宋体" w:hAnsi="宋体" w:cs="仿宋"/>
          <w:color w:val="000000" w:themeColor="text1"/>
          <w:sz w:val="24"/>
          <w:szCs w:val="24"/>
          <w14:textFill>
            <w14:solidFill>
              <w14:schemeClr w14:val="tx1"/>
            </w14:solidFill>
          </w14:textFill>
        </w:rPr>
        <w:t>招标文件澄清</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任何要求对招标文件进行澄清的投标人，均应在投标截止时间十日前以书</w:t>
      </w:r>
      <w:r>
        <w:rPr>
          <w:rFonts w:hint="eastAsia" w:ascii="宋体" w:hAnsi="宋体" w:cs="宋体"/>
          <w:color w:val="000000" w:themeColor="text1"/>
          <w:kern w:val="0"/>
          <w:sz w:val="24"/>
          <w:szCs w:val="24"/>
          <w:highlight w:val="none"/>
          <w14:textFill>
            <w14:solidFill>
              <w14:schemeClr w14:val="tx1"/>
            </w14:solidFill>
          </w14:textFill>
        </w:rPr>
        <w:t>面形式通知采购人（联系人：王老师，联系电话：0</w:t>
      </w:r>
      <w:r>
        <w:rPr>
          <w:rFonts w:ascii="宋体" w:hAnsi="宋体" w:cs="宋体"/>
          <w:color w:val="000000" w:themeColor="text1"/>
          <w:kern w:val="0"/>
          <w:sz w:val="24"/>
          <w:szCs w:val="24"/>
          <w:highlight w:val="none"/>
          <w14:textFill>
            <w14:solidFill>
              <w14:schemeClr w14:val="tx1"/>
            </w14:solidFill>
          </w14:textFill>
        </w:rPr>
        <w:t>517-835</w:t>
      </w:r>
      <w:r>
        <w:rPr>
          <w:rFonts w:ascii="宋体" w:hAnsi="宋体" w:cs="宋体"/>
          <w:color w:val="000000" w:themeColor="text1"/>
          <w:kern w:val="0"/>
          <w:sz w:val="24"/>
          <w:szCs w:val="24"/>
          <w14:textFill>
            <w14:solidFill>
              <w14:schemeClr w14:val="tx1"/>
            </w14:solidFill>
          </w14:textFill>
        </w:rPr>
        <w:t>59815</w:t>
      </w:r>
      <w:r>
        <w:rPr>
          <w:rFonts w:hint="eastAsia" w:ascii="宋体" w:hAnsi="宋体" w:cs="宋体"/>
          <w:color w:val="000000" w:themeColor="text1"/>
          <w:kern w:val="0"/>
          <w:sz w:val="24"/>
          <w:szCs w:val="24"/>
          <w14:textFill>
            <w14:solidFill>
              <w14:schemeClr w14:val="tx1"/>
            </w14:solidFill>
          </w14:textFill>
        </w:rPr>
        <w:t>，联系地址：淮安市枚乘东路1号，淮阴工学院招标办，并在递送书面文件的同时请投标人将电子文档发送至采购人电子邮箱</w:t>
      </w:r>
      <w:r>
        <w:rPr>
          <w:rFonts w:ascii="宋体" w:hAnsi="宋体" w:cs="宋体"/>
          <w:color w:val="000000" w:themeColor="text1"/>
          <w:kern w:val="0"/>
          <w:sz w:val="24"/>
          <w:szCs w:val="24"/>
          <w14:textFill>
            <w14:solidFill>
              <w14:schemeClr w14:val="tx1"/>
            </w14:solidFill>
          </w14:textFill>
        </w:rPr>
        <w:t>zbb@hyit.edu.cn</w:t>
      </w:r>
      <w:r>
        <w:rPr>
          <w:rFonts w:hint="eastAsia" w:ascii="宋体" w:hAnsi="宋体" w:cs="宋体"/>
          <w:color w:val="000000" w:themeColor="text1"/>
          <w:kern w:val="0"/>
          <w:sz w:val="24"/>
          <w:szCs w:val="24"/>
          <w14:textFill>
            <w14:solidFill>
              <w14:schemeClr w14:val="tx1"/>
            </w14:solidFill>
          </w14:textFill>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招标文件变更</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五、投标文件组成</w:t>
      </w:r>
    </w:p>
    <w:p>
      <w:pPr>
        <w:spacing w:line="44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投标函（格式见第四章）。</w:t>
      </w:r>
    </w:p>
    <w:p>
      <w:pPr>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2.</w:t>
      </w:r>
      <w:r>
        <w:rPr>
          <w:rFonts w:hint="eastAsia"/>
        </w:rPr>
        <w:t xml:space="preserve"> </w:t>
      </w:r>
      <w:r>
        <w:rPr>
          <w:rFonts w:hint="eastAsia"/>
          <w:color w:val="000000" w:themeColor="text1"/>
          <w:kern w:val="0"/>
          <w:sz w:val="24"/>
          <w:szCs w:val="24"/>
          <w14:textFill>
            <w14:solidFill>
              <w14:schemeClr w14:val="tx1"/>
            </w14:solidFill>
          </w14:textFill>
        </w:rPr>
        <w:t>投标报价表（格式见第四章）：投标人须在投标文件报价表中写明制作课程的一个视频的价格：一个普通视频（约10-15分钟，三维动画和二维动画单独报价）价格。</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投标报价是投标人响应招标项目要求的全部工作内容的价格体现，包括投标人完成本项目所需的一切费用（如拍摄培训费、视频拍摄费、后期制作费以及后期维护与服务费用</w:t>
      </w:r>
      <w:r>
        <w:rPr>
          <w:rFonts w:hint="eastAsia"/>
          <w:color w:val="000000" w:themeColor="text1"/>
          <w:kern w:val="0"/>
          <w:sz w:val="24"/>
          <w:szCs w:val="24"/>
          <w:lang w:eastAsia="zh-CN"/>
          <w14:textFill>
            <w14:solidFill>
              <w14:schemeClr w14:val="tx1"/>
            </w14:solidFill>
          </w14:textFill>
        </w:rPr>
        <w:t>、</w:t>
      </w:r>
      <w:r>
        <w:rPr>
          <w:rFonts w:hint="eastAsia"/>
          <w:color w:val="000000" w:themeColor="text1"/>
          <w:kern w:val="0"/>
          <w:sz w:val="24"/>
          <w:szCs w:val="24"/>
          <w:lang w:val="en-US" w:eastAsia="zh-CN"/>
          <w14:textFill>
            <w14:solidFill>
              <w14:schemeClr w14:val="tx1"/>
            </w14:solidFill>
          </w14:textFill>
        </w:rPr>
        <w:t>安全、保险、税费</w:t>
      </w:r>
      <w:r>
        <w:rPr>
          <w:rFonts w:hint="eastAsia"/>
          <w:color w:val="000000" w:themeColor="text1"/>
          <w:kern w:val="0"/>
          <w:sz w:val="24"/>
          <w:szCs w:val="24"/>
          <w14:textFill>
            <w14:solidFill>
              <w14:schemeClr w14:val="tx1"/>
            </w14:solidFill>
          </w14:textFill>
        </w:rPr>
        <w:t>等）。投标人的任何错漏、优惠、竞争性报价不得作为减轻责任、减少服务、增加收费、降低质量的理由。采购人不接受备选的投标方案或有选择的报价。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资质证明材料</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3.1</w:t>
      </w:r>
      <w:r>
        <w:rPr>
          <w:rFonts w:hint="eastAsia"/>
          <w:color w:val="000000" w:themeColor="text1"/>
          <w:kern w:val="0"/>
          <w:sz w:val="24"/>
          <w:szCs w:val="24"/>
          <w14:textFill>
            <w14:solidFill>
              <w14:schemeClr w14:val="tx1"/>
            </w14:solidFill>
          </w14:textFill>
        </w:rPr>
        <w:t>法</w:t>
      </w:r>
      <w:r>
        <w:rPr>
          <w:rFonts w:hint="eastAsia"/>
          <w:color w:val="000000" w:themeColor="text1"/>
          <w:kern w:val="0"/>
          <w:sz w:val="24"/>
          <w:szCs w:val="24"/>
          <w:lang w:val="en-US" w:eastAsia="zh-CN"/>
          <w14:textFill>
            <w14:solidFill>
              <w14:schemeClr w14:val="tx1"/>
            </w14:solidFill>
          </w14:textFill>
        </w:rPr>
        <w:t>定代表</w:t>
      </w:r>
      <w:r>
        <w:rPr>
          <w:rFonts w:hint="eastAsia"/>
          <w:color w:val="000000" w:themeColor="text1"/>
          <w:kern w:val="0"/>
          <w:sz w:val="24"/>
          <w:szCs w:val="24"/>
          <w14:textFill>
            <w14:solidFill>
              <w14:schemeClr w14:val="tx1"/>
            </w14:solidFill>
          </w14:textFill>
        </w:rPr>
        <w:t>人投标，提供法定代表人资格证明（原件，格式见第四章）和</w:t>
      </w:r>
      <w:r>
        <w:rPr>
          <w:rFonts w:hint="eastAsia"/>
          <w:color w:val="000000" w:themeColor="text1"/>
          <w:kern w:val="0"/>
          <w:sz w:val="24"/>
          <w:szCs w:val="24"/>
          <w:lang w:eastAsia="zh-CN"/>
          <w14:textFill>
            <w14:solidFill>
              <w14:schemeClr w14:val="tx1"/>
            </w14:solidFill>
          </w14:textFill>
        </w:rPr>
        <w:t>法定代表人</w:t>
      </w:r>
      <w:r>
        <w:rPr>
          <w:rFonts w:hint="eastAsia"/>
          <w:color w:val="000000" w:themeColor="text1"/>
          <w:kern w:val="0"/>
          <w:sz w:val="24"/>
          <w:szCs w:val="24"/>
          <w14:textFill>
            <w14:solidFill>
              <w14:schemeClr w14:val="tx1"/>
            </w14:solidFill>
          </w14:textFill>
        </w:rPr>
        <w:t>身份证（复印件并加盖投标人公章，原件带至投标现场备查）；授权委托人投标，提供法</w:t>
      </w:r>
      <w:r>
        <w:rPr>
          <w:rFonts w:hint="eastAsia"/>
          <w:color w:val="000000" w:themeColor="text1"/>
          <w:kern w:val="0"/>
          <w:sz w:val="24"/>
          <w:szCs w:val="24"/>
          <w:lang w:val="en-US" w:eastAsia="zh-CN"/>
          <w14:textFill>
            <w14:solidFill>
              <w14:schemeClr w14:val="tx1"/>
            </w14:solidFill>
          </w14:textFill>
        </w:rPr>
        <w:t>定代表</w:t>
      </w:r>
      <w:r>
        <w:rPr>
          <w:rFonts w:hint="eastAsia"/>
          <w:color w:val="000000" w:themeColor="text1"/>
          <w:kern w:val="0"/>
          <w:sz w:val="24"/>
          <w:szCs w:val="24"/>
          <w14:textFill>
            <w14:solidFill>
              <w14:schemeClr w14:val="tx1"/>
            </w14:solidFill>
          </w14:textFill>
        </w:rPr>
        <w:t>人授权委托书（原件，格式见第四章）、法</w:t>
      </w:r>
      <w:r>
        <w:rPr>
          <w:rFonts w:hint="eastAsia"/>
          <w:color w:val="000000" w:themeColor="text1"/>
          <w:kern w:val="0"/>
          <w:sz w:val="24"/>
          <w:szCs w:val="24"/>
          <w:lang w:val="en-US" w:eastAsia="zh-CN"/>
          <w14:textFill>
            <w14:solidFill>
              <w14:schemeClr w14:val="tx1"/>
            </w14:solidFill>
          </w14:textFill>
        </w:rPr>
        <w:t>定代表</w:t>
      </w:r>
      <w:r>
        <w:rPr>
          <w:rFonts w:hint="eastAsia"/>
          <w:color w:val="000000" w:themeColor="text1"/>
          <w:kern w:val="0"/>
          <w:sz w:val="24"/>
          <w:szCs w:val="24"/>
          <w14:textFill>
            <w14:solidFill>
              <w14:schemeClr w14:val="tx1"/>
            </w14:solidFill>
          </w14:textFill>
        </w:rPr>
        <w:t>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3.2</w:t>
      </w:r>
      <w:r>
        <w:rPr>
          <w:rFonts w:hint="eastAsia"/>
          <w:color w:val="000000" w:themeColor="text1"/>
          <w:kern w:val="0"/>
          <w:sz w:val="24"/>
          <w:szCs w:val="24"/>
          <w14:textFill>
            <w14:solidFill>
              <w14:schemeClr w14:val="tx1"/>
            </w14:solidFill>
          </w14:textFill>
        </w:rPr>
        <w:t>营业执照（复印件并加盖投标人公章）。</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3.3</w:t>
      </w:r>
      <w:r>
        <w:rPr>
          <w:rFonts w:hint="eastAsia"/>
          <w:color w:val="000000" w:themeColor="text1"/>
          <w:kern w:val="0"/>
          <w:sz w:val="24"/>
          <w:szCs w:val="24"/>
          <w14:textFill>
            <w14:solidFill>
              <w14:schemeClr w14:val="tx1"/>
            </w14:solidFill>
          </w14:textFill>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4提供“具备履行合同所必需的设备和专业技术能力”的承诺书（格式自定，加盖投标人公章）。</w:t>
      </w:r>
    </w:p>
    <w:p>
      <w:pPr>
        <w:spacing w:line="440" w:lineRule="exact"/>
        <w:ind w:firstLine="470" w:firstLineChars="196"/>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w:t>
      </w:r>
      <w:r>
        <w:rPr>
          <w:rFonts w:ascii="宋体" w:hAnsi="宋体"/>
          <w:color w:val="000000" w:themeColor="text1"/>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4.</w:t>
      </w:r>
      <w:r>
        <w:rPr>
          <w:rFonts w:hint="eastAsia"/>
          <w:color w:val="000000" w:themeColor="text1"/>
          <w:kern w:val="0"/>
          <w:sz w:val="24"/>
          <w:szCs w:val="24"/>
          <w14:textFill>
            <w14:solidFill>
              <w14:schemeClr w14:val="tx1"/>
            </w14:solidFill>
          </w14:textFill>
        </w:rPr>
        <w:t>技术（服务、商务）要求响应偏离表（格式见第四章）</w:t>
      </w:r>
    </w:p>
    <w:p>
      <w:pPr>
        <w:spacing w:line="440" w:lineRule="exact"/>
        <w:ind w:firstLine="480" w:firstLineChars="200"/>
        <w:rPr>
          <w:color w:val="000000" w:themeColor="text1"/>
          <w:kern w:val="0"/>
          <w:sz w:val="24"/>
          <w:szCs w:val="24"/>
          <w14:textFill>
            <w14:solidFill>
              <w14:schemeClr w14:val="tx1"/>
            </w14:solidFill>
          </w14:textFill>
        </w:rPr>
      </w:pPr>
      <w:r>
        <w:rPr>
          <w:rFonts w:hint="eastAsia"/>
          <w:b/>
          <w:color w:val="000000" w:themeColor="text1"/>
          <w:kern w:val="0"/>
          <w:sz w:val="24"/>
          <w:szCs w:val="24"/>
          <w14:textFill>
            <w14:solidFill>
              <w14:schemeClr w14:val="tx1"/>
            </w14:solidFill>
          </w14:textFill>
        </w:rPr>
        <w:t>投标人应对招标文件第二章中的技术（服务、商务等）要求逐项作出响应或偏离，未提供偏离表的，按照整体负偏离处理；未逐项表达响应情况的，未反映响应情况的项目按照负偏离处理</w:t>
      </w:r>
      <w:r>
        <w:rPr>
          <w:rFonts w:hint="eastAsia"/>
          <w:color w:val="000000" w:themeColor="text1"/>
          <w:kern w:val="0"/>
          <w:sz w:val="24"/>
          <w:szCs w:val="24"/>
          <w14:textFill>
            <w14:solidFill>
              <w14:schemeClr w14:val="tx1"/>
            </w14:solidFill>
          </w14:textFill>
        </w:rPr>
        <w:t>。</w:t>
      </w:r>
    </w:p>
    <w:p>
      <w:pPr>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5.</w:t>
      </w:r>
      <w:r>
        <w:rPr>
          <w:rFonts w:hint="eastAsia"/>
          <w:color w:val="000000" w:themeColor="text1"/>
          <w:kern w:val="0"/>
          <w:sz w:val="24"/>
          <w:szCs w:val="24"/>
          <w14:textFill>
            <w14:solidFill>
              <w14:schemeClr w14:val="tx1"/>
            </w14:solidFill>
          </w14:textFill>
        </w:rPr>
        <w:t>售后服务承诺</w:t>
      </w:r>
    </w:p>
    <w:p>
      <w:pPr>
        <w:spacing w:line="44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jc w:val="left"/>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highlight w:val="none"/>
          <w14:textFill>
            <w14:solidFill>
              <w14:schemeClr w14:val="tx1"/>
            </w14:solidFill>
          </w14:textFill>
        </w:rPr>
        <w:t>6.</w:t>
      </w:r>
      <w:r>
        <w:rPr>
          <w:rFonts w:hint="eastAsia" w:ascii="宋体" w:hAnsi="宋体" w:cs="宋体"/>
          <w:color w:val="000000" w:themeColor="text1"/>
          <w:kern w:val="0"/>
          <w:sz w:val="24"/>
          <w:szCs w:val="24"/>
          <w:highlight w:val="none"/>
          <w14:textFill>
            <w14:solidFill>
              <w14:schemeClr w14:val="tx1"/>
            </w14:solidFill>
          </w14:textFill>
        </w:rPr>
        <w:t>投标人201</w:t>
      </w:r>
      <w:r>
        <w:rPr>
          <w:rFonts w:ascii="宋体" w:hAnsi="宋体" w:cs="宋体"/>
          <w:color w:val="000000" w:themeColor="text1"/>
          <w:kern w:val="0"/>
          <w:sz w:val="24"/>
          <w:szCs w:val="24"/>
          <w:highlight w:val="none"/>
          <w14:textFill>
            <w14:solidFill>
              <w14:schemeClr w14:val="tx1"/>
            </w14:solidFill>
          </w14:textFill>
        </w:rPr>
        <w:t>8</w:t>
      </w:r>
      <w:r>
        <w:rPr>
          <w:rFonts w:hint="eastAsia" w:ascii="宋体" w:hAnsi="宋体" w:cs="宋体"/>
          <w:color w:val="000000" w:themeColor="text1"/>
          <w:kern w:val="0"/>
          <w:sz w:val="24"/>
          <w:szCs w:val="24"/>
          <w:highlight w:val="none"/>
          <w14:textFill>
            <w14:solidFill>
              <w14:schemeClr w14:val="tx1"/>
            </w14:solidFill>
          </w14:textFill>
        </w:rPr>
        <w:t>年</w:t>
      </w:r>
      <w:r>
        <w:rPr>
          <w:rFonts w:ascii="宋体" w:hAnsi="宋体" w:cs="宋体"/>
          <w:color w:val="000000" w:themeColor="text1"/>
          <w:kern w:val="0"/>
          <w:sz w:val="24"/>
          <w:szCs w:val="24"/>
          <w:highlight w:val="none"/>
          <w14:textFill>
            <w14:solidFill>
              <w14:schemeClr w14:val="tx1"/>
            </w14:solidFill>
          </w14:textFill>
        </w:rPr>
        <w:t>1</w:t>
      </w:r>
      <w:r>
        <w:rPr>
          <w:rFonts w:hint="eastAsia" w:ascii="宋体" w:hAnsi="宋体" w:cs="宋体"/>
          <w:color w:val="000000" w:themeColor="text1"/>
          <w:kern w:val="0"/>
          <w:sz w:val="24"/>
          <w:szCs w:val="24"/>
          <w:highlight w:val="none"/>
          <w14:textFill>
            <w14:solidFill>
              <w14:schemeClr w14:val="tx1"/>
            </w14:solidFill>
          </w14:textFill>
        </w:rPr>
        <w:t>月以来与本项目相关</w:t>
      </w:r>
      <w:r>
        <w:rPr>
          <w:rFonts w:hint="eastAsia" w:ascii="宋体" w:hAnsi="宋体" w:cs="宋体"/>
          <w:color w:val="000000" w:themeColor="text1"/>
          <w:kern w:val="0"/>
          <w:sz w:val="24"/>
          <w:szCs w:val="24"/>
          <w14:textFill>
            <w14:solidFill>
              <w14:schemeClr w14:val="tx1"/>
            </w14:solidFill>
          </w14:textFill>
        </w:rPr>
        <w:t>的业绩目录（格式见第四章）及合同复印件等材料，合同</w:t>
      </w:r>
      <w:r>
        <w:rPr>
          <w:rFonts w:ascii="宋体" w:hAnsi="宋体" w:cs="宋体"/>
          <w:color w:val="000000" w:themeColor="text1"/>
          <w:kern w:val="0"/>
          <w:sz w:val="24"/>
          <w:szCs w:val="24"/>
          <w14:textFill>
            <w14:solidFill>
              <w14:schemeClr w14:val="tx1"/>
            </w14:solidFill>
          </w14:textFill>
        </w:rPr>
        <w:t>原件备查</w:t>
      </w:r>
      <w:r>
        <w:rPr>
          <w:rFonts w:hint="eastAsia" w:ascii="宋体" w:hAnsi="宋体" w:cs="宋体"/>
          <w:color w:val="000000" w:themeColor="text1"/>
          <w:kern w:val="0"/>
          <w:sz w:val="24"/>
          <w:szCs w:val="24"/>
          <w14:textFill>
            <w14:solidFill>
              <w14:schemeClr w14:val="tx1"/>
            </w14:solidFill>
          </w14:textFill>
        </w:rPr>
        <w:t>。</w:t>
      </w:r>
    </w:p>
    <w:p>
      <w:pPr>
        <w:widowControl/>
        <w:shd w:val="clear" w:color="auto" w:fill="FFFFFF"/>
        <w:spacing w:line="440" w:lineRule="exact"/>
        <w:ind w:firstLine="440"/>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7.</w:t>
      </w:r>
      <w:r>
        <w:rPr>
          <w:rFonts w:hint="eastAsia" w:ascii="宋体" w:cs="宋体"/>
          <w:color w:val="000000" w:themeColor="text1"/>
          <w:kern w:val="0"/>
          <w:sz w:val="24"/>
          <w:szCs w:val="24"/>
          <w14:textFill>
            <w14:solidFill>
              <w14:schemeClr w14:val="tx1"/>
            </w14:solidFill>
          </w14:textFill>
        </w:rPr>
        <w:t>评分标准中涉及的其他相关材料。</w:t>
      </w:r>
    </w:p>
    <w:p>
      <w:pPr>
        <w:widowControl/>
        <w:shd w:val="clear" w:color="auto" w:fill="FFFFFF"/>
        <w:spacing w:line="440" w:lineRule="exact"/>
        <w:ind w:firstLine="440"/>
        <w:jc w:val="left"/>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8</w:t>
      </w:r>
      <w:r>
        <w:rPr>
          <w:rFonts w:hint="eastAsia" w:ascii="宋体" w:hAnsi="宋体" w:cs="宋体"/>
          <w:color w:val="000000" w:themeColor="text1"/>
          <w:kern w:val="0"/>
          <w:sz w:val="24"/>
          <w:szCs w:val="24"/>
          <w14:textFill>
            <w14:solidFill>
              <w14:schemeClr w14:val="tx1"/>
            </w14:solidFill>
          </w14:textFill>
        </w:rPr>
        <w:t>.小微企业声明函（格式见</w:t>
      </w:r>
      <w:r>
        <w:rPr>
          <w:rFonts w:ascii="宋体" w:hAnsi="宋体" w:cs="宋体"/>
          <w:color w:val="000000" w:themeColor="text1"/>
          <w:kern w:val="0"/>
          <w:sz w:val="24"/>
          <w:szCs w:val="24"/>
          <w14:textFill>
            <w14:solidFill>
              <w14:schemeClr w14:val="tx1"/>
            </w14:solidFill>
          </w14:textFill>
        </w:rPr>
        <w:t>第四章</w:t>
      </w:r>
      <w:r>
        <w:rPr>
          <w:rFonts w:hint="eastAsia" w:ascii="宋体" w:hAnsi="宋体" w:cs="宋体"/>
          <w:color w:val="000000" w:themeColor="text1"/>
          <w:kern w:val="0"/>
          <w:sz w:val="24"/>
          <w:szCs w:val="24"/>
          <w14:textFill>
            <w14:solidFill>
              <w14:schemeClr w14:val="tx1"/>
            </w14:solidFill>
          </w14:textFill>
        </w:rPr>
        <w:t>），未提供</w:t>
      </w:r>
      <w:r>
        <w:rPr>
          <w:rFonts w:ascii="宋体" w:hAnsi="宋体" w:cs="宋体"/>
          <w:color w:val="000000" w:themeColor="text1"/>
          <w:kern w:val="0"/>
          <w:sz w:val="24"/>
          <w:szCs w:val="24"/>
          <w14:textFill>
            <w14:solidFill>
              <w14:schemeClr w14:val="tx1"/>
            </w14:solidFill>
          </w14:textFill>
        </w:rPr>
        <w:t>者，作为放弃小</w:t>
      </w:r>
      <w:r>
        <w:rPr>
          <w:rFonts w:hint="eastAsia" w:ascii="宋体" w:hAnsi="宋体" w:cs="宋体"/>
          <w:color w:val="000000" w:themeColor="text1"/>
          <w:kern w:val="0"/>
          <w:sz w:val="24"/>
          <w:szCs w:val="24"/>
          <w14:textFill>
            <w14:solidFill>
              <w14:schemeClr w14:val="tx1"/>
            </w14:solidFill>
          </w14:textFill>
        </w:rPr>
        <w:t>微</w:t>
      </w:r>
      <w:r>
        <w:rPr>
          <w:rFonts w:ascii="宋体" w:hAnsi="宋体" w:cs="宋体"/>
          <w:color w:val="000000" w:themeColor="text1"/>
          <w:kern w:val="0"/>
          <w:sz w:val="24"/>
          <w:szCs w:val="24"/>
          <w14:textFill>
            <w14:solidFill>
              <w14:schemeClr w14:val="tx1"/>
            </w14:solidFill>
          </w14:textFill>
        </w:rPr>
        <w:t>企业资格处理。</w:t>
      </w:r>
    </w:p>
    <w:p>
      <w:pPr>
        <w:widowControl/>
        <w:shd w:val="clear" w:color="auto" w:fill="FFFFFF"/>
        <w:spacing w:line="440" w:lineRule="exact"/>
        <w:ind w:firstLine="440"/>
        <w:jc w:val="left"/>
        <w:rPr>
          <w:rFonts w:ascii="宋体" w:cs="宋体"/>
          <w:color w:val="000000" w:themeColor="text1"/>
          <w:kern w:val="0"/>
          <w:sz w:val="24"/>
          <w:szCs w:val="24"/>
          <w14:textFill>
            <w14:solidFill>
              <w14:schemeClr w14:val="tx1"/>
            </w14:solidFill>
          </w14:textFill>
        </w:rPr>
      </w:pPr>
      <w:r>
        <w:rPr>
          <w:rFonts w:ascii="宋体" w:cs="宋体"/>
          <w:color w:val="000000" w:themeColor="text1"/>
          <w:kern w:val="0"/>
          <w:sz w:val="24"/>
          <w:szCs w:val="24"/>
          <w14:textFill>
            <w14:solidFill>
              <w14:schemeClr w14:val="tx1"/>
            </w14:solidFill>
          </w14:textFill>
        </w:rPr>
        <w:t>9</w:t>
      </w:r>
      <w:r>
        <w:rPr>
          <w:rFonts w:hint="eastAsia" w:ascii="宋体" w:cs="宋体"/>
          <w:color w:val="000000" w:themeColor="text1"/>
          <w:kern w:val="0"/>
          <w:sz w:val="24"/>
          <w:szCs w:val="24"/>
          <w14:textFill>
            <w14:solidFill>
              <w14:schemeClr w14:val="tx1"/>
            </w14:solidFill>
          </w14:textFill>
        </w:rPr>
        <w:t>.投标人认为需要提供的</w:t>
      </w:r>
      <w:r>
        <w:rPr>
          <w:rFonts w:hint="eastAsia" w:ascii="宋体" w:hAnsi="宋体" w:cs="宋体"/>
          <w:color w:val="000000" w:themeColor="text1"/>
          <w:kern w:val="0"/>
          <w:sz w:val="24"/>
          <w:szCs w:val="24"/>
          <w14:textFill>
            <w14:solidFill>
              <w14:schemeClr w14:val="tx1"/>
            </w14:solidFill>
          </w14:textFill>
        </w:rPr>
        <w:t>其他相关材料。</w:t>
      </w:r>
    </w:p>
    <w:p>
      <w:pPr>
        <w:widowControl/>
        <w:shd w:val="clear" w:color="auto" w:fill="FFFFFF"/>
        <w:spacing w:line="440" w:lineRule="exact"/>
        <w:ind w:firstLine="480" w:firstLineChars="200"/>
        <w:jc w:val="left"/>
        <w:rPr>
          <w:rFonts w:ascii="宋体" w:cs="宋体"/>
          <w:color w:val="000000"/>
          <w:kern w:val="0"/>
          <w:sz w:val="24"/>
          <w:szCs w:val="24"/>
        </w:rPr>
      </w:pPr>
      <w:r>
        <w:rPr>
          <w:rFonts w:ascii="宋体" w:cs="宋体"/>
          <w:color w:val="000000"/>
          <w:kern w:val="0"/>
          <w:sz w:val="24"/>
          <w:szCs w:val="24"/>
        </w:rPr>
        <w:t>1</w:t>
      </w:r>
      <w:r>
        <w:rPr>
          <w:rFonts w:hint="eastAsia" w:ascii="宋体" w:cs="宋体"/>
          <w:color w:val="000000"/>
          <w:kern w:val="0"/>
          <w:sz w:val="24"/>
          <w:szCs w:val="24"/>
          <w:lang w:val="en-US" w:eastAsia="zh-CN"/>
        </w:rPr>
        <w:t>0</w:t>
      </w:r>
      <w:r>
        <w:rPr>
          <w:rFonts w:ascii="宋体" w:cs="宋体"/>
          <w:color w:val="000000"/>
          <w:kern w:val="0"/>
          <w:sz w:val="24"/>
          <w:szCs w:val="24"/>
        </w:rPr>
        <w:t>.</w:t>
      </w:r>
      <w:r>
        <w:rPr>
          <w:rFonts w:hint="eastAsia" w:ascii="宋体" w:cs="宋体"/>
          <w:color w:val="000000"/>
          <w:kern w:val="0"/>
          <w:sz w:val="24"/>
          <w:szCs w:val="24"/>
        </w:rPr>
        <w:t>演示：</w:t>
      </w:r>
      <w:r>
        <w:rPr>
          <w:rFonts w:hint="eastAsia" w:ascii="宋体" w:hAnsi="宋体" w:cs="宋体"/>
          <w:color w:val="000000"/>
          <w:kern w:val="0"/>
          <w:sz w:val="24"/>
          <w:szCs w:val="24"/>
        </w:rPr>
        <w:t>提供投标单位拍摄的类似视频,演示后不退还</w:t>
      </w:r>
      <w:r>
        <w:rPr>
          <w:rFonts w:hint="eastAsia" w:ascii="宋体" w:hAnsi="宋体" w:cs="宋体"/>
          <w:color w:val="000000"/>
          <w:kern w:val="0"/>
          <w:sz w:val="24"/>
          <w:szCs w:val="24"/>
          <w:lang w:eastAsia="zh-CN"/>
        </w:rPr>
        <w:t>，</w:t>
      </w:r>
      <w:r>
        <w:rPr>
          <w:rFonts w:hint="eastAsia" w:ascii="宋体" w:cs="宋体"/>
          <w:color w:val="000000"/>
          <w:kern w:val="0"/>
          <w:sz w:val="24"/>
          <w:szCs w:val="24"/>
        </w:rPr>
        <w:t>演示时间不超过</w:t>
      </w:r>
      <w:r>
        <w:rPr>
          <w:rFonts w:ascii="宋体" w:cs="宋体"/>
          <w:color w:val="000000"/>
          <w:kern w:val="0"/>
          <w:sz w:val="24"/>
          <w:szCs w:val="24"/>
        </w:rPr>
        <w:t>5</w:t>
      </w:r>
      <w:r>
        <w:rPr>
          <w:rFonts w:hint="eastAsia" w:ascii="宋体" w:cs="宋体"/>
          <w:color w:val="000000"/>
          <w:kern w:val="0"/>
          <w:sz w:val="24"/>
          <w:szCs w:val="24"/>
        </w:rPr>
        <w:t>分钟，</w:t>
      </w:r>
      <w:r>
        <w:rPr>
          <w:rFonts w:hint="eastAsia" w:ascii="宋体" w:cs="宋体"/>
          <w:color w:val="000000"/>
          <w:kern w:val="0"/>
          <w:sz w:val="24"/>
          <w:szCs w:val="24"/>
          <w:lang w:val="en-US" w:eastAsia="zh-CN"/>
        </w:rPr>
        <w:t>未</w:t>
      </w:r>
      <w:r>
        <w:rPr>
          <w:rFonts w:hint="eastAsia" w:ascii="宋体" w:cs="宋体"/>
          <w:color w:val="000000"/>
          <w:kern w:val="0"/>
          <w:sz w:val="24"/>
          <w:szCs w:val="24"/>
        </w:rPr>
        <w:t>演示或者未实质性演示为无效投标。投标人自备演示工具，采购人可提供电脑、投影机、幕墙。</w:t>
      </w:r>
    </w:p>
    <w:p>
      <w:pPr>
        <w:widowControl/>
        <w:shd w:val="clear" w:color="auto" w:fill="FFFFFF"/>
        <w:spacing w:line="440" w:lineRule="exact"/>
        <w:ind w:firstLine="480" w:firstLineChars="200"/>
        <w:jc w:val="left"/>
        <w:rPr>
          <w:rFonts w:ascii="宋体" w:cs="宋体"/>
          <w:color w:val="000000" w:themeColor="text1"/>
          <w:kern w:val="0"/>
          <w:sz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lang w:val="en-US" w:eastAsia="zh-CN"/>
          <w14:textFill>
            <w14:solidFill>
              <w14:schemeClr w14:val="tx1"/>
            </w14:solidFill>
          </w14:textFill>
        </w:rPr>
        <w:t>9</w:t>
      </w:r>
      <w:r>
        <w:rPr>
          <w:rFonts w:hint="eastAsia"/>
          <w:color w:val="000000" w:themeColor="text1"/>
          <w:sz w:val="24"/>
          <w:szCs w:val="24"/>
          <w14:textFill>
            <w14:solidFill>
              <w14:schemeClr w14:val="tx1"/>
            </w14:solidFill>
          </w14:textFill>
        </w:rPr>
        <w:t>项材料按顺序装订，上述有关原件带至开标现场备查。投标人须</w:t>
      </w:r>
      <w:r>
        <w:rPr>
          <w:rFonts w:hint="eastAsia" w:ascii="宋体" w:hAnsi="宋体" w:cs="宋体"/>
          <w:color w:val="000000" w:themeColor="text1"/>
          <w:kern w:val="0"/>
          <w:sz w:val="24"/>
          <w14:textFill>
            <w14:solidFill>
              <w14:schemeClr w14:val="tx1"/>
            </w14:solidFill>
          </w14:textFill>
        </w:rPr>
        <w:t>编制一式叁份投标文件（包括一份正本和二份副本），每份投标文件右上角必须清楚地标明“正本”或“副本”字样，一旦正本和副本不符，以正本为准。</w:t>
      </w:r>
      <w:r>
        <w:rPr>
          <w:rFonts w:hint="eastAsia" w:ascii="宋体" w:hAnsi="宋体"/>
          <w:color w:val="000000" w:themeColor="text1"/>
          <w:sz w:val="24"/>
          <w:szCs w:val="24"/>
          <w14:textFill>
            <w14:solidFill>
              <w14:schemeClr w14:val="tx1"/>
            </w14:solidFill>
          </w14:textFill>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幅面打印或复印，并进行装订，如有资料超过</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幅面折叠成</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幅面；投标文件装订提倡采用胶装的形式。</w:t>
      </w:r>
      <w:r>
        <w:rPr>
          <w:rFonts w:hint="eastAsia" w:ascii="宋体" w:hAnsi="宋体"/>
          <w:color w:val="000000" w:themeColor="text1"/>
          <w:sz w:val="24"/>
          <w14:textFill>
            <w14:solidFill>
              <w14:schemeClr w14:val="tx1"/>
            </w14:solidFill>
          </w14:textFill>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themeColor="text1"/>
          <w:kern w:val="0"/>
          <w:sz w:val="24"/>
          <w14:textFill>
            <w14:solidFill>
              <w14:schemeClr w14:val="tx1"/>
            </w14:solidFill>
          </w14:textFill>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投标人应承担其编制投标文件、递交投标文件等所涉及的一切费用，无论评标结果如何，采购人对上述费用均不负任何责任。</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bCs/>
          <w:color w:val="000000" w:themeColor="text1"/>
          <w:spacing w:val="15"/>
          <w:kern w:val="0"/>
          <w:sz w:val="24"/>
          <w:szCs w:val="24"/>
          <w14:textFill>
            <w14:solidFill>
              <w14:schemeClr w14:val="tx1"/>
            </w14:solidFill>
          </w14:textFill>
        </w:rPr>
        <w:t>六、投标文件递交时间、地点</w:t>
      </w:r>
    </w:p>
    <w:p>
      <w:pPr>
        <w:spacing w:line="52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1.</w:t>
      </w:r>
      <w:r>
        <w:rPr>
          <w:rFonts w:hint="eastAsia"/>
          <w:color w:val="000000" w:themeColor="text1"/>
          <w:spacing w:val="15"/>
          <w:kern w:val="0"/>
          <w:sz w:val="24"/>
          <w:szCs w:val="24"/>
          <w14:textFill>
            <w14:solidFill>
              <w14:schemeClr w14:val="tx1"/>
            </w14:solidFill>
          </w14:textFill>
        </w:rPr>
        <w:t>投标文件递交时间</w:t>
      </w:r>
    </w:p>
    <w:p>
      <w:pPr>
        <w:spacing w:line="520" w:lineRule="exact"/>
        <w:ind w:firstLine="540" w:firstLineChars="200"/>
        <w:rPr>
          <w:color w:val="000000" w:themeColor="text1"/>
          <w:spacing w:val="15"/>
          <w:kern w:val="0"/>
          <w:sz w:val="24"/>
          <w:szCs w:val="24"/>
          <w14:textFill>
            <w14:solidFill>
              <w14:schemeClr w14:val="tx1"/>
            </w14:solidFill>
          </w14:textFill>
        </w:rPr>
      </w:pPr>
      <w:r>
        <w:rPr>
          <w:rFonts w:hint="eastAsia" w:ascii="宋体" w:hAnsi="宋体" w:cs="Arial"/>
          <w:color w:val="000000" w:themeColor="text1"/>
          <w:spacing w:val="15"/>
          <w:kern w:val="0"/>
          <w:sz w:val="24"/>
          <w:szCs w:val="24"/>
          <w:highlight w:val="none"/>
          <w14:textFill>
            <w14:solidFill>
              <w14:schemeClr w14:val="tx1"/>
            </w14:solidFill>
          </w14:textFill>
        </w:rPr>
        <w:t>202</w:t>
      </w:r>
      <w:r>
        <w:rPr>
          <w:rFonts w:ascii="宋体" w:hAnsi="宋体" w:cs="Arial"/>
          <w:color w:val="000000" w:themeColor="text1"/>
          <w:spacing w:val="15"/>
          <w:kern w:val="0"/>
          <w:sz w:val="24"/>
          <w:szCs w:val="24"/>
          <w:highlight w:val="none"/>
          <w14:textFill>
            <w14:solidFill>
              <w14:schemeClr w14:val="tx1"/>
            </w14:solidFill>
          </w14:textFill>
        </w:rPr>
        <w:t>1</w:t>
      </w:r>
      <w:r>
        <w:rPr>
          <w:rFonts w:hint="eastAsia" w:ascii="宋体" w:hAnsi="宋体" w:cs="Arial"/>
          <w:color w:val="000000" w:themeColor="text1"/>
          <w:spacing w:val="15"/>
          <w:kern w:val="0"/>
          <w:sz w:val="24"/>
          <w:szCs w:val="24"/>
          <w:highlight w:val="none"/>
          <w14:textFill>
            <w14:solidFill>
              <w14:schemeClr w14:val="tx1"/>
            </w14:solidFill>
          </w14:textFill>
        </w:rPr>
        <w:t>年</w:t>
      </w:r>
      <w:r>
        <w:rPr>
          <w:rFonts w:hint="eastAsia" w:ascii="宋体" w:hAnsi="宋体" w:cs="Arial"/>
          <w:color w:val="000000" w:themeColor="text1"/>
          <w:spacing w:val="15"/>
          <w:kern w:val="0"/>
          <w:sz w:val="24"/>
          <w:szCs w:val="24"/>
          <w:highlight w:val="none"/>
          <w:lang w:val="en-US" w:eastAsia="zh-CN"/>
          <w14:textFill>
            <w14:solidFill>
              <w14:schemeClr w14:val="tx1"/>
            </w14:solidFill>
          </w14:textFill>
        </w:rPr>
        <w:t>5</w:t>
      </w:r>
      <w:r>
        <w:rPr>
          <w:rFonts w:hint="eastAsia" w:ascii="宋体" w:hAnsi="宋体" w:cs="Arial"/>
          <w:color w:val="000000" w:themeColor="text1"/>
          <w:spacing w:val="15"/>
          <w:kern w:val="0"/>
          <w:sz w:val="24"/>
          <w:szCs w:val="24"/>
          <w:highlight w:val="none"/>
          <w14:textFill>
            <w14:solidFill>
              <w14:schemeClr w14:val="tx1"/>
            </w14:solidFill>
          </w14:textFill>
        </w:rPr>
        <w:t>月</w:t>
      </w:r>
      <w:r>
        <w:rPr>
          <w:rFonts w:hint="eastAsia" w:ascii="宋体" w:hAnsi="宋体" w:cs="Arial"/>
          <w:color w:val="000000" w:themeColor="text1"/>
          <w:spacing w:val="15"/>
          <w:kern w:val="0"/>
          <w:sz w:val="24"/>
          <w:szCs w:val="24"/>
          <w:highlight w:val="none"/>
          <w:lang w:val="en-US" w:eastAsia="zh-CN"/>
          <w14:textFill>
            <w14:solidFill>
              <w14:schemeClr w14:val="tx1"/>
            </w14:solidFill>
          </w14:textFill>
        </w:rPr>
        <w:t>7</w:t>
      </w:r>
      <w:r>
        <w:rPr>
          <w:rFonts w:hint="eastAsia" w:ascii="宋体" w:hAnsi="宋体" w:cs="Arial"/>
          <w:color w:val="000000" w:themeColor="text1"/>
          <w:spacing w:val="15"/>
          <w:kern w:val="0"/>
          <w:sz w:val="24"/>
          <w:szCs w:val="24"/>
          <w:highlight w:val="none"/>
          <w14:textFill>
            <w14:solidFill>
              <w14:schemeClr w14:val="tx1"/>
            </w14:solidFill>
          </w14:textFill>
        </w:rPr>
        <w:t>日下午</w:t>
      </w:r>
      <w:r>
        <w:rPr>
          <w:rFonts w:ascii="宋体" w:hAnsi="宋体" w:cs="Arial"/>
          <w:color w:val="000000" w:themeColor="text1"/>
          <w:spacing w:val="15"/>
          <w:kern w:val="0"/>
          <w:sz w:val="24"/>
          <w:szCs w:val="24"/>
          <w:highlight w:val="none"/>
          <w14:textFill>
            <w14:solidFill>
              <w14:schemeClr w14:val="tx1"/>
            </w14:solidFill>
          </w14:textFill>
        </w:rPr>
        <w:t>2:</w:t>
      </w:r>
      <w:r>
        <w:rPr>
          <w:rFonts w:ascii="宋体" w:cs="Arial"/>
          <w:color w:val="000000" w:themeColor="text1"/>
          <w:spacing w:val="15"/>
          <w:kern w:val="0"/>
          <w:sz w:val="24"/>
          <w:szCs w:val="24"/>
          <w:highlight w:val="none"/>
          <w14:textFill>
            <w14:solidFill>
              <w14:schemeClr w14:val="tx1"/>
            </w14:solidFill>
          </w14:textFill>
        </w:rPr>
        <w:t>3</w:t>
      </w:r>
      <w:r>
        <w:rPr>
          <w:rFonts w:ascii="宋体" w:hAnsi="宋体" w:cs="Arial"/>
          <w:color w:val="000000" w:themeColor="text1"/>
          <w:spacing w:val="15"/>
          <w:kern w:val="0"/>
          <w:sz w:val="24"/>
          <w:szCs w:val="24"/>
          <w:highlight w:val="none"/>
          <w14:textFill>
            <w14:solidFill>
              <w14:schemeClr w14:val="tx1"/>
            </w14:solidFill>
          </w14:textFill>
        </w:rPr>
        <w:t>0-3:0</w:t>
      </w:r>
      <w:r>
        <w:rPr>
          <w:rFonts w:ascii="宋体" w:cs="Arial"/>
          <w:color w:val="000000" w:themeColor="text1"/>
          <w:spacing w:val="15"/>
          <w:kern w:val="0"/>
          <w:sz w:val="24"/>
          <w:szCs w:val="24"/>
          <w:highlight w:val="none"/>
          <w14:textFill>
            <w14:solidFill>
              <w14:schemeClr w14:val="tx1"/>
            </w14:solidFill>
          </w14:textFill>
        </w:rPr>
        <w:t>0</w:t>
      </w:r>
      <w:r>
        <w:rPr>
          <w:rFonts w:hint="eastAsia" w:ascii="宋体" w:hAnsi="宋体" w:cs="Arial"/>
          <w:color w:val="000000" w:themeColor="text1"/>
          <w:spacing w:val="15"/>
          <w:kern w:val="0"/>
          <w:sz w:val="24"/>
          <w:szCs w:val="24"/>
          <w:highlight w:val="none"/>
          <w14:textFill>
            <w14:solidFill>
              <w14:schemeClr w14:val="tx1"/>
            </w14:solidFill>
          </w14:textFill>
        </w:rPr>
        <w:t>。</w:t>
      </w:r>
      <w:r>
        <w:rPr>
          <w:rFonts w:hint="eastAsia"/>
          <w:color w:val="000000" w:themeColor="text1"/>
          <w:spacing w:val="15"/>
          <w:kern w:val="0"/>
          <w:sz w:val="24"/>
          <w:szCs w:val="24"/>
          <w:highlight w:val="none"/>
          <w14:textFill>
            <w14:solidFill>
              <w14:schemeClr w14:val="tx1"/>
            </w14:solidFill>
          </w14:textFill>
        </w:rPr>
        <w:t>采购人</w:t>
      </w:r>
      <w:r>
        <w:rPr>
          <w:rFonts w:hint="eastAsia"/>
          <w:color w:val="000000" w:themeColor="text1"/>
          <w:spacing w:val="15"/>
          <w:kern w:val="0"/>
          <w:sz w:val="24"/>
          <w:szCs w:val="24"/>
          <w14:textFill>
            <w14:solidFill>
              <w14:schemeClr w14:val="tx1"/>
            </w14:solidFill>
          </w14:textFill>
        </w:rPr>
        <w:t>拒绝接收在规定的投标截止时间后递交的任何投标文件。</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须服从学校新冠肺炎防控管理，须安排健康人员参加投标、开标活动，现场服从学校管理。本项目或因国家、地方、学校新冠肺炎防控需要而终止、延期或采用提交电子投标文件的方式，请潜在供应商注意关注招标公告发布网站。</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2.</w:t>
      </w:r>
      <w:r>
        <w:rPr>
          <w:rFonts w:hint="eastAsia" w:ascii="Arial" w:hAnsi="Arial" w:cs="Arial"/>
          <w:color w:val="000000" w:themeColor="text1"/>
          <w:kern w:val="0"/>
          <w:sz w:val="24"/>
          <w:szCs w:val="24"/>
          <w14:textFill>
            <w14:solidFill>
              <w14:schemeClr w14:val="tx1"/>
            </w14:solidFill>
          </w14:textFill>
        </w:rPr>
        <w:t>投标文件接收地点</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投标人凭汇款转账凭证</w:t>
      </w:r>
      <w:r>
        <w:rPr>
          <w:rFonts w:ascii="Arial" w:hAnsi="Arial" w:cs="Arial"/>
          <w:color w:val="000000" w:themeColor="text1"/>
          <w:kern w:val="0"/>
          <w:sz w:val="24"/>
          <w:szCs w:val="24"/>
          <w14:textFill>
            <w14:solidFill>
              <w14:schemeClr w14:val="tx1"/>
            </w14:solidFill>
          </w14:textFill>
        </w:rPr>
        <w:t>(</w:t>
      </w:r>
      <w:r>
        <w:rPr>
          <w:rFonts w:hint="eastAsia" w:ascii="Arial" w:hAnsi="Arial" w:cs="Arial"/>
          <w:color w:val="000000" w:themeColor="text1"/>
          <w:kern w:val="0"/>
          <w:sz w:val="24"/>
          <w:szCs w:val="24"/>
          <w14:textFill>
            <w14:solidFill>
              <w14:schemeClr w14:val="tx1"/>
            </w14:solidFill>
          </w14:textFill>
        </w:rPr>
        <w:t>材料费）送达到淮阴工学院招标办（淮阴工学院枚乘路校区北园大门东侧收发室或其他指定地点），送往其它部门无效。</w:t>
      </w:r>
    </w:p>
    <w:p>
      <w:pPr>
        <w:spacing w:line="52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投标有效期</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从提交投标文件的截止之日起</w:t>
      </w:r>
      <w:r>
        <w:rPr>
          <w:color w:val="000000" w:themeColor="text1"/>
          <w:spacing w:val="15"/>
          <w:kern w:val="0"/>
          <w:sz w:val="24"/>
          <w:szCs w:val="24"/>
          <w14:textFill>
            <w14:solidFill>
              <w14:schemeClr w14:val="tx1"/>
            </w14:solidFill>
          </w14:textFill>
        </w:rPr>
        <w:t>90</w:t>
      </w:r>
      <w:r>
        <w:rPr>
          <w:rFonts w:hint="eastAsia"/>
          <w:color w:val="000000" w:themeColor="text1"/>
          <w:spacing w:val="15"/>
          <w:kern w:val="0"/>
          <w:sz w:val="24"/>
          <w:szCs w:val="24"/>
          <w14:textFill>
            <w14:solidFill>
              <w14:schemeClr w14:val="tx1"/>
            </w14:solidFill>
          </w14:textFill>
        </w:rPr>
        <w:t>天。</w:t>
      </w:r>
      <w:r>
        <w:rPr>
          <w:rFonts w:hint="eastAsia" w:ascii="Arial" w:hAnsi="Arial" w:cs="Arial"/>
          <w:color w:val="000000" w:themeColor="text1"/>
          <w:kern w:val="0"/>
          <w:sz w:val="24"/>
          <w:szCs w:val="24"/>
          <w14:textFill>
            <w14:solidFill>
              <w14:schemeClr w14:val="tx1"/>
            </w14:solidFill>
          </w14:textFill>
        </w:rPr>
        <w:t>投标文件中承诺投标有效期少于</w:t>
      </w:r>
      <w:r>
        <w:rPr>
          <w:rFonts w:ascii="Arial" w:hAnsi="Arial" w:cs="Arial"/>
          <w:color w:val="000000" w:themeColor="text1"/>
          <w:kern w:val="0"/>
          <w:sz w:val="24"/>
          <w:szCs w:val="24"/>
          <w14:textFill>
            <w14:solidFill>
              <w14:schemeClr w14:val="tx1"/>
            </w14:solidFill>
          </w14:textFill>
        </w:rPr>
        <w:t>90</w:t>
      </w:r>
      <w:r>
        <w:rPr>
          <w:rFonts w:hint="eastAsia" w:ascii="Arial" w:hAnsi="Arial" w:cs="Arial"/>
          <w:color w:val="000000" w:themeColor="text1"/>
          <w:kern w:val="0"/>
          <w:sz w:val="24"/>
          <w:szCs w:val="24"/>
          <w14:textFill>
            <w14:solidFill>
              <w14:schemeClr w14:val="tx1"/>
            </w14:solidFill>
          </w14:textFill>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4.</w:t>
      </w:r>
      <w:r>
        <w:rPr>
          <w:rFonts w:hint="eastAsia" w:ascii="Arial" w:hAnsi="Arial" w:cs="Arial"/>
          <w:color w:val="000000" w:themeColor="text1"/>
          <w:kern w:val="0"/>
          <w:sz w:val="24"/>
          <w:szCs w:val="24"/>
          <w14:textFill>
            <w14:solidFill>
              <w14:schemeClr w14:val="tx1"/>
            </w14:solidFill>
          </w14:textFill>
        </w:rPr>
        <w:t>投标文件的修改和撤回</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投标人在递交投标文件后可以对其修改或撤回，但这种修改和撤回，必须在规定的投标截止时间前。投标人不得在投标截止时间起至投标有效期满前撤回投标文件。</w:t>
      </w:r>
    </w:p>
    <w:p>
      <w:pPr>
        <w:tabs>
          <w:tab w:val="left" w:pos="2820"/>
        </w:tabs>
        <w:spacing w:line="440" w:lineRule="exact"/>
        <w:ind w:firstLine="540" w:firstLineChars="200"/>
        <w:rPr>
          <w:rFonts w:ascii="宋体" w:cs="Arial"/>
          <w:color w:val="000000" w:themeColor="text1"/>
          <w:spacing w:val="15"/>
          <w:kern w:val="0"/>
          <w:sz w:val="24"/>
          <w14:textFill>
            <w14:solidFill>
              <w14:schemeClr w14:val="tx1"/>
            </w14:solidFill>
          </w14:textFill>
        </w:rPr>
      </w:pPr>
      <w:r>
        <w:rPr>
          <w:rFonts w:hint="eastAsia" w:ascii="宋体" w:hAnsi="宋体" w:cs="Arial"/>
          <w:bCs/>
          <w:color w:val="000000" w:themeColor="text1"/>
          <w:spacing w:val="15"/>
          <w:kern w:val="0"/>
          <w:sz w:val="24"/>
          <w14:textFill>
            <w14:solidFill>
              <w14:schemeClr w14:val="tx1"/>
            </w14:solidFill>
          </w14:textFill>
        </w:rPr>
        <w:t>七、开标时间及地点</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1</w:t>
      </w:r>
      <w:r>
        <w:rPr>
          <w:rFonts w:ascii="宋体" w:cs="Arial"/>
          <w:color w:val="000000" w:themeColor="text1"/>
          <w:spacing w:val="15"/>
          <w:kern w:val="0"/>
          <w:sz w:val="24"/>
          <w:highlight w:val="none"/>
          <w14:textFill>
            <w14:solidFill>
              <w14:schemeClr w14:val="tx1"/>
            </w14:solidFill>
          </w14:textFill>
        </w:rPr>
        <w:t>.</w:t>
      </w:r>
      <w:r>
        <w:rPr>
          <w:rFonts w:hint="eastAsia" w:ascii="宋体" w:hAnsi="宋体" w:cs="Arial"/>
          <w:color w:val="000000" w:themeColor="text1"/>
          <w:spacing w:val="15"/>
          <w:kern w:val="0"/>
          <w:sz w:val="24"/>
          <w:highlight w:val="none"/>
          <w14:textFill>
            <w14:solidFill>
              <w14:schemeClr w14:val="tx1"/>
            </w14:solidFill>
          </w14:textFill>
        </w:rPr>
        <w:t>开标时间：</w:t>
      </w:r>
      <w:r>
        <w:rPr>
          <w:rFonts w:hint="eastAsia" w:ascii="宋体" w:hAnsi="宋体" w:cs="Arial"/>
          <w:color w:val="000000" w:themeColor="text1"/>
          <w:spacing w:val="15"/>
          <w:kern w:val="0"/>
          <w:sz w:val="24"/>
          <w:szCs w:val="24"/>
          <w:highlight w:val="none"/>
          <w14:textFill>
            <w14:solidFill>
              <w14:schemeClr w14:val="tx1"/>
            </w14:solidFill>
          </w14:textFill>
        </w:rPr>
        <w:t>2020年</w:t>
      </w:r>
      <w:r>
        <w:rPr>
          <w:rFonts w:hint="eastAsia" w:ascii="宋体" w:hAnsi="宋体" w:cs="Arial"/>
          <w:color w:val="000000" w:themeColor="text1"/>
          <w:spacing w:val="15"/>
          <w:kern w:val="0"/>
          <w:sz w:val="24"/>
          <w:szCs w:val="24"/>
          <w:highlight w:val="none"/>
          <w:lang w:val="en-US" w:eastAsia="zh-CN"/>
          <w14:textFill>
            <w14:solidFill>
              <w14:schemeClr w14:val="tx1"/>
            </w14:solidFill>
          </w14:textFill>
        </w:rPr>
        <w:t>5</w:t>
      </w:r>
      <w:r>
        <w:rPr>
          <w:rFonts w:hint="eastAsia" w:ascii="宋体" w:hAnsi="宋体" w:cs="Arial"/>
          <w:color w:val="000000" w:themeColor="text1"/>
          <w:spacing w:val="15"/>
          <w:kern w:val="0"/>
          <w:sz w:val="24"/>
          <w:szCs w:val="24"/>
          <w:highlight w:val="none"/>
          <w14:textFill>
            <w14:solidFill>
              <w14:schemeClr w14:val="tx1"/>
            </w14:solidFill>
          </w14:textFill>
        </w:rPr>
        <w:t>月</w:t>
      </w:r>
      <w:r>
        <w:rPr>
          <w:rFonts w:hint="eastAsia" w:ascii="宋体" w:hAnsi="宋体" w:cs="Arial"/>
          <w:color w:val="000000" w:themeColor="text1"/>
          <w:spacing w:val="15"/>
          <w:kern w:val="0"/>
          <w:sz w:val="24"/>
          <w:szCs w:val="24"/>
          <w:highlight w:val="none"/>
          <w:lang w:val="en-US" w:eastAsia="zh-CN"/>
          <w14:textFill>
            <w14:solidFill>
              <w14:schemeClr w14:val="tx1"/>
            </w14:solidFill>
          </w14:textFill>
        </w:rPr>
        <w:t>7</w:t>
      </w:r>
      <w:r>
        <w:rPr>
          <w:rFonts w:hint="eastAsia" w:ascii="宋体" w:hAnsi="宋体" w:cs="Arial"/>
          <w:color w:val="000000" w:themeColor="text1"/>
          <w:spacing w:val="15"/>
          <w:kern w:val="0"/>
          <w:sz w:val="24"/>
          <w:szCs w:val="24"/>
          <w:highlight w:val="none"/>
          <w14:textFill>
            <w14:solidFill>
              <w14:schemeClr w14:val="tx1"/>
            </w14:solidFill>
          </w14:textFill>
        </w:rPr>
        <w:t>日下午</w:t>
      </w:r>
      <w:r>
        <w:rPr>
          <w:rFonts w:hint="eastAsia" w:ascii="宋体" w:hAnsi="宋体" w:cs="Arial"/>
          <w:color w:val="000000" w:themeColor="text1"/>
          <w:spacing w:val="15"/>
          <w:kern w:val="0"/>
          <w:sz w:val="24"/>
          <w:szCs w:val="24"/>
          <w:highlight w:val="none"/>
          <w:lang w:val="en-US" w:eastAsia="zh-CN"/>
          <w14:textFill>
            <w14:solidFill>
              <w14:schemeClr w14:val="tx1"/>
            </w14:solidFill>
          </w14:textFill>
        </w:rPr>
        <w:t>3</w:t>
      </w:r>
      <w:r>
        <w:rPr>
          <w:rFonts w:ascii="宋体" w:hAnsi="宋体" w:cs="Arial"/>
          <w:color w:val="000000" w:themeColor="text1"/>
          <w:spacing w:val="15"/>
          <w:kern w:val="0"/>
          <w:sz w:val="24"/>
          <w:szCs w:val="24"/>
          <w:highlight w:val="none"/>
          <w14:textFill>
            <w14:solidFill>
              <w14:schemeClr w14:val="tx1"/>
            </w14:solidFill>
          </w14:textFill>
        </w:rPr>
        <w:t>:</w:t>
      </w:r>
      <w:r>
        <w:rPr>
          <w:rFonts w:hint="eastAsia" w:ascii="宋体" w:hAnsi="宋体" w:cs="Arial"/>
          <w:color w:val="000000" w:themeColor="text1"/>
          <w:spacing w:val="15"/>
          <w:kern w:val="0"/>
          <w:sz w:val="24"/>
          <w:szCs w:val="24"/>
          <w:highlight w:val="none"/>
          <w:lang w:val="en-US" w:eastAsia="zh-CN"/>
          <w14:textFill>
            <w14:solidFill>
              <w14:schemeClr w14:val="tx1"/>
            </w14:solidFill>
          </w14:textFill>
        </w:rPr>
        <w:t>00</w:t>
      </w:r>
      <w:r>
        <w:rPr>
          <w:rFonts w:hint="eastAsia" w:ascii="宋体" w:hAnsi="宋体" w:cs="Arial"/>
          <w:color w:val="000000" w:themeColor="text1"/>
          <w:spacing w:val="15"/>
          <w:kern w:val="0"/>
          <w:sz w:val="24"/>
          <w:highlight w:val="none"/>
          <w14:textFill>
            <w14:solidFill>
              <w14:schemeClr w14:val="tx1"/>
            </w14:solidFill>
          </w14:textFill>
        </w:rPr>
        <w:t>；</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2</w:t>
      </w:r>
      <w:r>
        <w:rPr>
          <w:rFonts w:ascii="宋体" w:cs="Arial"/>
          <w:color w:val="000000" w:themeColor="text1"/>
          <w:spacing w:val="15"/>
          <w:kern w:val="0"/>
          <w:sz w:val="24"/>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开标地点：</w:t>
      </w:r>
      <w:r>
        <w:rPr>
          <w:rFonts w:hint="eastAsia" w:ascii="Arial" w:hAnsi="Arial" w:cs="Arial"/>
          <w:color w:val="000000" w:themeColor="text1"/>
          <w:kern w:val="0"/>
          <w:sz w:val="24"/>
          <w:szCs w:val="24"/>
          <w14:textFill>
            <w14:solidFill>
              <w14:schemeClr w14:val="tx1"/>
            </w14:solidFill>
          </w14:textFill>
        </w:rPr>
        <w:t>淮阴工学院枚乘路校区北园大门东侧收发室或其他指定地点（联系电话</w:t>
      </w:r>
      <w:r>
        <w:rPr>
          <w:rFonts w:ascii="Arial" w:hAnsi="Arial" w:cs="Arial"/>
          <w:color w:val="000000" w:themeColor="text1"/>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0517-83559815</w:t>
      </w:r>
      <w:r>
        <w:rPr>
          <w:rFonts w:hint="eastAsia" w:ascii="Arial" w:hAnsi="Arial" w:cs="Arial"/>
          <w:color w:val="000000" w:themeColor="text1"/>
          <w:kern w:val="0"/>
          <w:sz w:val="24"/>
          <w:szCs w:val="24"/>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3.</w:t>
      </w:r>
      <w:r>
        <w:rPr>
          <w:rFonts w:hint="eastAsia" w:ascii="宋体" w:hAnsi="宋体" w:cs="Arial"/>
          <w:color w:val="000000" w:themeColor="text1"/>
          <w:spacing w:val="15"/>
          <w:kern w:val="0"/>
          <w:sz w:val="24"/>
          <w14:textFill>
            <w14:solidFill>
              <w14:schemeClr w14:val="tx1"/>
            </w14:solidFill>
          </w14:textFill>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000000" w:themeColor="text1"/>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八</w:t>
      </w:r>
      <w:r>
        <w:rPr>
          <w:rFonts w:hint="eastAsia"/>
          <w:color w:val="000000" w:themeColor="text1"/>
          <w:kern w:val="0"/>
          <w:sz w:val="24"/>
          <w14:textFill>
            <w14:solidFill>
              <w14:schemeClr w14:val="tx1"/>
            </w14:solidFill>
          </w14:textFill>
        </w:rPr>
        <w:t>、评标办法</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14:textFill>
            <w14:solidFill>
              <w14:schemeClr w14:val="tx1"/>
            </w14:solidFill>
          </w14:textFill>
        </w:rPr>
        <w:t>,</w:t>
      </w:r>
      <w:r>
        <w:rPr>
          <w:rFonts w:hint="eastAsia" w:ascii="Arial" w:hAnsi="Arial" w:cs="Arial"/>
          <w:color w:val="000000" w:themeColor="text1"/>
          <w:kern w:val="0"/>
          <w:sz w:val="24"/>
          <w:szCs w:val="24"/>
          <w14:textFill>
            <w14:solidFill>
              <w14:schemeClr w14:val="tx1"/>
            </w14:solidFill>
          </w14:textFill>
        </w:rPr>
        <w:t>且按照评审因素的量化指标评审得分最高的投标人为中标候选人的评标方法。</w:t>
      </w:r>
    </w:p>
    <w:p>
      <w:pPr>
        <w:widowControl/>
        <w:spacing w:line="440" w:lineRule="exact"/>
        <w:ind w:firstLine="480" w:firstLineChars="200"/>
        <w:rPr>
          <w:rFonts w:cs="Arial"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hAnsiTheme="minorEastAsia" w:eastAsiaTheme="minorEastAsia"/>
          <w:sz w:val="24"/>
          <w:szCs w:val="24"/>
        </w:rPr>
        <w:t>10</w:t>
      </w:r>
      <w:r>
        <w:rPr>
          <w:rFonts w:hint="eastAsia" w:asciiTheme="minorEastAsia" w:hAnsiTheme="minorEastAsia" w:eastAsiaTheme="minor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评委会将依据评分标准（见下表）进行评标，本评分标准的总分为</w:t>
      </w:r>
      <w:r>
        <w:rPr>
          <w:rFonts w:ascii="Arial" w:hAnsi="Arial" w:cs="Arial"/>
          <w:color w:val="000000" w:themeColor="text1"/>
          <w:kern w:val="0"/>
          <w:sz w:val="24"/>
          <w:szCs w:val="24"/>
          <w14:textFill>
            <w14:solidFill>
              <w14:schemeClr w14:val="tx1"/>
            </w14:solidFill>
          </w14:textFill>
        </w:rPr>
        <w:t>100</w:t>
      </w:r>
      <w:r>
        <w:rPr>
          <w:rFonts w:hint="eastAsia" w:ascii="Arial" w:hAnsi="Arial" w:cs="Arial"/>
          <w:color w:val="000000" w:themeColor="text1"/>
          <w:kern w:val="0"/>
          <w:sz w:val="24"/>
          <w:szCs w:val="24"/>
          <w14:textFill>
            <w14:solidFill>
              <w14:schemeClr w14:val="tx1"/>
            </w14:solidFill>
          </w14:textFill>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若投标不足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家或实质性响应不足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家，采购人可以宣布项目流标或可采用竞争性磋商等方式确定供货商。</w:t>
      </w:r>
    </w:p>
    <w:p>
      <w:pPr>
        <w:tabs>
          <w:tab w:val="left" w:pos="2820"/>
        </w:tabs>
        <w:spacing w:line="44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评分标准（参考）</w:t>
      </w:r>
    </w:p>
    <w:tbl>
      <w:tblPr>
        <w:tblStyle w:val="15"/>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129"/>
        <w:gridCol w:w="709"/>
        <w:gridCol w:w="6521"/>
        <w:gridCol w:w="52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129" w:type="dxa"/>
            <w:tcBorders>
              <w:top w:val="single" w:color="000000" w:sz="4" w:space="0"/>
              <w:right w:val="single" w:color="auto" w:sz="4" w:space="0"/>
            </w:tcBorders>
            <w:vAlign w:val="center"/>
          </w:tcPr>
          <w:p>
            <w:pPr>
              <w:snapToGrid w:val="0"/>
              <w:jc w:val="center"/>
              <w:rPr>
                <w:rFonts w:ascii="宋体" w:cs="宋体"/>
                <w:bCs/>
                <w:kern w:val="0"/>
                <w:szCs w:val="21"/>
              </w:rPr>
            </w:pPr>
            <w:r>
              <w:rPr>
                <w:rFonts w:hint="eastAsia" w:ascii="宋体" w:hAnsi="宋体" w:cs="宋体"/>
                <w:bCs/>
                <w:kern w:val="0"/>
                <w:szCs w:val="21"/>
              </w:rPr>
              <w:t>项目</w:t>
            </w:r>
          </w:p>
        </w:tc>
        <w:tc>
          <w:tcPr>
            <w:tcW w:w="709" w:type="dxa"/>
            <w:tcBorders>
              <w:top w:val="single" w:color="000000" w:sz="4" w:space="0"/>
            </w:tcBorders>
            <w:vAlign w:val="center"/>
          </w:tcPr>
          <w:p>
            <w:pPr>
              <w:snapToGrid w:val="0"/>
              <w:rPr>
                <w:rFonts w:ascii="宋体" w:cs="宋体"/>
                <w:bCs/>
                <w:kern w:val="0"/>
                <w:szCs w:val="21"/>
              </w:rPr>
            </w:pPr>
            <w:r>
              <w:rPr>
                <w:rFonts w:hint="eastAsia" w:ascii="宋体" w:hAnsi="宋体" w:cs="宋体"/>
                <w:bCs/>
                <w:kern w:val="0"/>
                <w:szCs w:val="21"/>
              </w:rPr>
              <w:t>分数</w:t>
            </w:r>
          </w:p>
        </w:tc>
        <w:tc>
          <w:tcPr>
            <w:tcW w:w="6521" w:type="dxa"/>
            <w:tcBorders>
              <w:top w:val="single" w:color="000000" w:sz="4" w:space="0"/>
            </w:tcBorders>
            <w:vAlign w:val="center"/>
          </w:tcPr>
          <w:p>
            <w:pPr>
              <w:snapToGrid w:val="0"/>
              <w:jc w:val="center"/>
              <w:rPr>
                <w:rFonts w:ascii="宋体" w:cs="宋体"/>
                <w:bCs/>
                <w:kern w:val="0"/>
                <w:szCs w:val="21"/>
              </w:rPr>
            </w:pPr>
            <w:r>
              <w:rPr>
                <w:rFonts w:hint="eastAsia" w:ascii="宋体" w:hAnsi="宋体" w:cs="宋体"/>
                <w:bCs/>
                <w:kern w:val="0"/>
                <w:szCs w:val="21"/>
              </w:rPr>
              <w:t>评分标准</w:t>
            </w:r>
          </w:p>
        </w:tc>
        <w:tc>
          <w:tcPr>
            <w:tcW w:w="521" w:type="dxa"/>
            <w:tcBorders>
              <w:top w:val="single" w:color="000000" w:sz="4" w:space="0"/>
            </w:tcBorders>
            <w:vAlign w:val="center"/>
          </w:tcPr>
          <w:p>
            <w:pPr>
              <w:snapToGrid w:val="0"/>
              <w:rPr>
                <w:rFonts w:ascii="宋体" w:cs="宋体"/>
                <w:bCs/>
                <w:kern w:val="0"/>
                <w:szCs w:val="21"/>
              </w:rPr>
            </w:pPr>
            <w:r>
              <w:rPr>
                <w:rFonts w:hint="eastAsia" w:ascii="宋体" w:hAnsi="宋体" w:cs="宋体"/>
                <w:bCs/>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129" w:type="dxa"/>
            <w:vAlign w:val="center"/>
          </w:tcPr>
          <w:p>
            <w:pPr>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投标报价</w:t>
            </w:r>
          </w:p>
        </w:tc>
        <w:tc>
          <w:tcPr>
            <w:tcW w:w="709" w:type="dxa"/>
            <w:vAlign w:val="center"/>
          </w:tcPr>
          <w:p>
            <w:pPr>
              <w:jc w:val="center"/>
              <w:rPr>
                <w:rFonts w:ascii="宋体" w:cs="宋体"/>
                <w:bCs/>
                <w:color w:val="000000" w:themeColor="text1"/>
                <w:kern w:val="0"/>
                <w:szCs w:val="21"/>
                <w14:textFill>
                  <w14:solidFill>
                    <w14:schemeClr w14:val="tx1"/>
                  </w14:solidFill>
                </w14:textFill>
              </w:rPr>
            </w:pPr>
            <w:r>
              <w:rPr>
                <w:color w:val="000000" w:themeColor="text1"/>
                <w14:textFill>
                  <w14:solidFill>
                    <w14:schemeClr w14:val="tx1"/>
                  </w14:solidFill>
                </w14:textFill>
              </w:rPr>
              <w:t>20</w:t>
            </w:r>
          </w:p>
        </w:tc>
        <w:tc>
          <w:tcPr>
            <w:tcW w:w="6521" w:type="dxa"/>
            <w:vAlign w:val="center"/>
          </w:tcPr>
          <w:p>
            <w:pP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以满足投标文件要求且响应价格最低的响应报价为评审基准价，其价格分为满分20分，其他投标人的价格分按照下列公式计算：响应报价得分=（评审基准价/响应报价）×</w:t>
            </w:r>
            <w:r>
              <w:rPr>
                <w:rFonts w:ascii="宋体" w:cs="宋体"/>
                <w:bCs/>
                <w:color w:val="000000" w:themeColor="text1"/>
                <w:kern w:val="0"/>
                <w:szCs w:val="21"/>
                <w14:textFill>
                  <w14:solidFill>
                    <w14:schemeClr w14:val="tx1"/>
                  </w14:solidFill>
                </w14:textFill>
              </w:rPr>
              <w:t>20</w:t>
            </w:r>
            <w:r>
              <w:rPr>
                <w:rFonts w:hint="eastAsia" w:ascii="宋体" w:cs="宋体"/>
                <w:bCs/>
                <w:color w:val="000000" w:themeColor="text1"/>
                <w:kern w:val="0"/>
                <w:szCs w:val="21"/>
                <w14:textFill>
                  <w14:solidFill>
                    <w14:schemeClr w14:val="tx1"/>
                  </w14:solidFill>
                </w14:textFill>
              </w:rPr>
              <w:t>；</w:t>
            </w:r>
          </w:p>
          <w:p>
            <w:pP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不承诺最低投标价中标，如投标专家小组认为个别报价明显低于其他报价，或不能按投标专家小组要求在一定时间内做出合理说明的，或说明得不到认可的，则该报价可视为无效报价。</w:t>
            </w:r>
          </w:p>
        </w:tc>
        <w:tc>
          <w:tcPr>
            <w:tcW w:w="521" w:type="dxa"/>
          </w:tcPr>
          <w:p/>
          <w:p>
            <w:pPr>
              <w:pStyle w:val="2"/>
            </w:pPr>
          </w:p>
          <w:p>
            <w:pPr>
              <w:pStyle w:val="2"/>
            </w:pPr>
          </w:p>
          <w:p>
            <w:pPr>
              <w:pStyle w:val="2"/>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978" w:hRule="atLeast"/>
          <w:jc w:val="center"/>
        </w:trPr>
        <w:tc>
          <w:tcPr>
            <w:tcW w:w="1129" w:type="dxa"/>
            <w:tcBorders>
              <w:bottom w:val="single" w:color="auto" w:sz="4" w:space="0"/>
            </w:tcBorders>
            <w:vAlign w:val="center"/>
          </w:tcPr>
          <w:p>
            <w:pPr>
              <w:snapToGrid w:val="0"/>
              <w:jc w:val="center"/>
              <w:rPr>
                <w:rFonts w:hint="eastAsia" w:ascii="宋体" w:hAnsi="宋体" w:cs="宋体"/>
                <w:bCs/>
                <w:kern w:val="0"/>
                <w:szCs w:val="21"/>
              </w:rPr>
            </w:pPr>
            <w:r>
              <w:rPr>
                <w:rFonts w:hint="eastAsia" w:ascii="宋体" w:hAnsi="宋体" w:cs="宋体"/>
                <w:bCs/>
                <w:kern w:val="0"/>
                <w:szCs w:val="21"/>
              </w:rPr>
              <w:t>技术指标</w:t>
            </w:r>
          </w:p>
        </w:tc>
        <w:tc>
          <w:tcPr>
            <w:tcW w:w="709" w:type="dxa"/>
            <w:tcBorders>
              <w:bottom w:val="single" w:color="auto" w:sz="4" w:space="0"/>
            </w:tcBorders>
            <w:vAlign w:val="center"/>
          </w:tcPr>
          <w:p>
            <w:pPr>
              <w:jc w:val="center"/>
              <w:rPr>
                <w:rFonts w:hint="default" w:eastAsia="宋体"/>
                <w:lang w:val="en-US" w:eastAsia="zh-CN"/>
              </w:rPr>
            </w:pPr>
            <w:r>
              <w:rPr>
                <w:rFonts w:hint="eastAsia"/>
                <w:lang w:val="en-US" w:eastAsia="zh-CN"/>
              </w:rPr>
              <w:t>14</w:t>
            </w:r>
          </w:p>
        </w:tc>
        <w:tc>
          <w:tcPr>
            <w:tcW w:w="6521" w:type="dxa"/>
            <w:tcBorders>
              <w:bottom w:val="single" w:color="auto" w:sz="4" w:space="0"/>
            </w:tcBorders>
            <w:vAlign w:val="center"/>
          </w:tcPr>
          <w:p>
            <w:pPr>
              <w:pStyle w:val="36"/>
              <w:ind w:firstLine="0" w:firstLineChars="0"/>
              <w:rPr>
                <w:rFonts w:ascii="宋体" w:hAnsi="宋体" w:cs="宋体"/>
                <w:bCs/>
                <w:color w:val="000000"/>
                <w:szCs w:val="21"/>
              </w:rPr>
            </w:pPr>
            <w:r>
              <w:rPr>
                <w:rFonts w:ascii="宋体" w:hAnsi="宋体" w:cs="宋体"/>
                <w:bCs/>
                <w:color w:val="000000"/>
                <w:szCs w:val="21"/>
              </w:rPr>
              <w:t>1.</w:t>
            </w:r>
            <w:r>
              <w:rPr>
                <w:rFonts w:hint="eastAsia" w:ascii="宋体" w:hAnsi="宋体" w:cs="宋体"/>
                <w:bCs/>
                <w:color w:val="000000"/>
                <w:szCs w:val="21"/>
              </w:rPr>
              <w:t xml:space="preserve"> 投标产品的技术参数与商务承诺完全满足招标文件第二章采购要求，可得</w:t>
            </w:r>
            <w:r>
              <w:rPr>
                <w:rFonts w:hint="eastAsia" w:ascii="宋体" w:hAnsi="宋体" w:cs="宋体"/>
                <w:bCs/>
                <w:color w:val="000000"/>
                <w:szCs w:val="21"/>
                <w:lang w:val="en-US" w:eastAsia="zh-CN"/>
              </w:rPr>
              <w:t>14</w:t>
            </w:r>
            <w:r>
              <w:rPr>
                <w:rFonts w:hint="eastAsia" w:ascii="宋体" w:hAnsi="宋体" w:cs="宋体"/>
                <w:bCs/>
                <w:color w:val="000000"/>
                <w:szCs w:val="21"/>
              </w:rPr>
              <w:t>分。</w:t>
            </w:r>
          </w:p>
          <w:p>
            <w:pPr>
              <w:pStyle w:val="36"/>
              <w:ind w:firstLine="0" w:firstLineChars="0"/>
              <w:rPr>
                <w:rFonts w:ascii="宋体" w:hAnsi="宋体" w:cs="宋体"/>
                <w:bCs/>
                <w:color w:val="000000"/>
                <w:szCs w:val="21"/>
              </w:rPr>
            </w:pPr>
            <w:r>
              <w:rPr>
                <w:rFonts w:ascii="宋体" w:hAnsi="宋体" w:cs="宋体"/>
                <w:bCs/>
                <w:color w:val="000000"/>
                <w:szCs w:val="21"/>
              </w:rPr>
              <w:t>2.</w:t>
            </w:r>
            <w:r>
              <w:rPr>
                <w:rFonts w:hint="eastAsia" w:ascii="宋体" w:hAnsi="宋体" w:cs="宋体"/>
                <w:bCs/>
                <w:color w:val="000000"/>
                <w:szCs w:val="21"/>
              </w:rPr>
              <w:t xml:space="preserve"> 以</w:t>
            </w:r>
            <w:r>
              <w:rPr>
                <w:rFonts w:hint="eastAsia" w:ascii="宋体" w:hAnsi="宋体" w:cs="宋体"/>
                <w:bCs/>
                <w:color w:val="000000"/>
                <w:szCs w:val="21"/>
                <w:lang w:val="en-US" w:eastAsia="zh-CN"/>
              </w:rPr>
              <w:t>14</w:t>
            </w:r>
            <w:r>
              <w:rPr>
                <w:rFonts w:hint="eastAsia" w:ascii="宋体" w:hAnsi="宋体" w:cs="宋体"/>
                <w:bCs/>
                <w:color w:val="000000"/>
                <w:szCs w:val="21"/>
              </w:rPr>
              <w:t>分为基数，技术等方面响应为负偏离的：不加★项每一项负偏离扣</w:t>
            </w:r>
            <w:r>
              <w:rPr>
                <w:rFonts w:ascii="宋体" w:hAnsi="宋体" w:cs="宋体"/>
                <w:bCs/>
                <w:color w:val="000000"/>
                <w:szCs w:val="21"/>
              </w:rPr>
              <w:t>1</w:t>
            </w:r>
            <w:r>
              <w:rPr>
                <w:rFonts w:hint="eastAsia" w:ascii="宋体" w:hAnsi="宋体" w:cs="宋体"/>
                <w:bCs/>
                <w:color w:val="000000"/>
                <w:szCs w:val="21"/>
              </w:rPr>
              <w:t>分</w:t>
            </w:r>
            <w:r>
              <w:rPr>
                <w:rFonts w:hint="eastAsia" w:ascii="宋体" w:hAnsi="宋体" w:cs="宋体"/>
                <w:bCs/>
                <w:color w:val="000000"/>
                <w:szCs w:val="21"/>
                <w:lang w:eastAsia="zh-CN"/>
              </w:rPr>
              <w:t>，</w:t>
            </w:r>
            <w:r>
              <w:rPr>
                <w:rFonts w:hint="eastAsia" w:ascii="宋体" w:hAnsi="宋体" w:cs="宋体"/>
                <w:bCs/>
                <w:color w:val="000000"/>
                <w:szCs w:val="21"/>
                <w:lang w:val="en-US" w:eastAsia="zh-CN"/>
              </w:rPr>
              <w:t>有5项及以上负偏离为无效投标</w:t>
            </w:r>
            <w:r>
              <w:rPr>
                <w:rFonts w:hint="eastAsia" w:ascii="宋体" w:hAnsi="宋体" w:cs="宋体"/>
                <w:bCs/>
                <w:color w:val="000000"/>
                <w:szCs w:val="21"/>
              </w:rPr>
              <w:t>；加★项</w:t>
            </w:r>
            <w:r>
              <w:rPr>
                <w:rFonts w:hint="eastAsia" w:ascii="宋体" w:hAnsi="宋体" w:cs="宋体"/>
                <w:bCs/>
                <w:color w:val="000000"/>
                <w:szCs w:val="21"/>
                <w:lang w:val="en-US" w:eastAsia="zh-CN"/>
              </w:rPr>
              <w:t>不允许负</w:t>
            </w:r>
            <w:r>
              <w:rPr>
                <w:rFonts w:hint="eastAsia" w:ascii="宋体" w:hAnsi="宋体" w:cs="宋体"/>
                <w:bCs/>
                <w:color w:val="000000"/>
                <w:szCs w:val="21"/>
              </w:rPr>
              <w:t>偏离</w:t>
            </w:r>
            <w:r>
              <w:rPr>
                <w:rFonts w:hint="eastAsia" w:ascii="宋体" w:hAnsi="宋体" w:cs="宋体"/>
                <w:bCs/>
                <w:color w:val="000000"/>
                <w:szCs w:val="21"/>
                <w:lang w:eastAsia="zh-CN"/>
              </w:rPr>
              <w:t>，</w:t>
            </w:r>
            <w:r>
              <w:rPr>
                <w:rFonts w:hint="eastAsia" w:ascii="宋体" w:hAnsi="宋体" w:cs="宋体"/>
                <w:bCs/>
                <w:color w:val="000000"/>
                <w:szCs w:val="21"/>
                <w:lang w:val="en-US" w:eastAsia="zh-CN"/>
              </w:rPr>
              <w:t>否则为无效投标</w:t>
            </w:r>
            <w:r>
              <w:rPr>
                <w:rFonts w:hint="eastAsia" w:ascii="宋体" w:hAnsi="宋体" w:cs="宋体"/>
                <w:bCs/>
                <w:color w:val="000000"/>
                <w:szCs w:val="21"/>
              </w:rPr>
              <w:t>。</w:t>
            </w:r>
          </w:p>
        </w:tc>
        <w:tc>
          <w:tcPr>
            <w:tcW w:w="521" w:type="dxa"/>
          </w:tcPr>
          <w:p>
            <w:pPr>
              <w:widowControl/>
              <w:rPr>
                <w:rFonts w:asci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2912" w:hRule="atLeast"/>
          <w:jc w:val="center"/>
        </w:trPr>
        <w:tc>
          <w:tcPr>
            <w:tcW w:w="1129" w:type="dxa"/>
            <w:tcBorders>
              <w:bottom w:val="single" w:color="auto" w:sz="4" w:space="0"/>
            </w:tcBorders>
            <w:vAlign w:val="center"/>
          </w:tcPr>
          <w:p>
            <w:pPr>
              <w:snapToGrid w:val="0"/>
              <w:jc w:val="center"/>
              <w:rPr>
                <w:rFonts w:hint="eastAsia" w:ascii="宋体" w:eastAsia="宋体" w:cs="宋体"/>
                <w:bCs/>
                <w:kern w:val="0"/>
                <w:szCs w:val="21"/>
                <w:lang w:eastAsia="zh-CN"/>
              </w:rPr>
            </w:pPr>
            <w:r>
              <w:rPr>
                <w:rFonts w:hint="eastAsia" w:ascii="宋体" w:hAnsi="宋体" w:cs="宋体"/>
                <w:bCs/>
                <w:kern w:val="0"/>
                <w:szCs w:val="21"/>
              </w:rPr>
              <w:t>技术</w:t>
            </w:r>
            <w:r>
              <w:rPr>
                <w:rFonts w:hint="eastAsia" w:ascii="宋体" w:hAnsi="宋体" w:cs="宋体"/>
                <w:bCs/>
                <w:kern w:val="0"/>
                <w:szCs w:val="21"/>
                <w:lang w:val="en-US" w:eastAsia="zh-CN"/>
              </w:rPr>
              <w:t>方案</w:t>
            </w:r>
          </w:p>
        </w:tc>
        <w:tc>
          <w:tcPr>
            <w:tcW w:w="709" w:type="dxa"/>
            <w:tcBorders>
              <w:bottom w:val="single" w:color="auto" w:sz="4" w:space="0"/>
            </w:tcBorders>
            <w:vAlign w:val="center"/>
          </w:tcPr>
          <w:p>
            <w:pPr>
              <w:jc w:val="center"/>
              <w:rPr>
                <w:rFonts w:hint="eastAsia" w:ascii="宋体" w:eastAsia="宋体" w:cs="宋体"/>
                <w:bCs/>
                <w:kern w:val="0"/>
                <w:szCs w:val="21"/>
                <w:lang w:eastAsia="zh-CN"/>
              </w:rPr>
            </w:pPr>
            <w:r>
              <w:rPr>
                <w:rFonts w:hint="eastAsia"/>
                <w:color w:val="FF0000"/>
                <w:lang w:val="en-US" w:eastAsia="zh-CN"/>
              </w:rPr>
              <w:t>8</w:t>
            </w:r>
          </w:p>
        </w:tc>
        <w:tc>
          <w:tcPr>
            <w:tcW w:w="6521" w:type="dxa"/>
            <w:tcBorders>
              <w:bottom w:val="single" w:color="auto" w:sz="4" w:space="0"/>
            </w:tcBorders>
            <w:vAlign w:val="center"/>
          </w:tcPr>
          <w:p>
            <w:pPr>
              <w:pStyle w:val="36"/>
              <w:numPr>
                <w:ilvl w:val="0"/>
                <w:numId w:val="1"/>
              </w:numPr>
              <w:ind w:firstLine="0" w:firstLineChars="0"/>
              <w:rPr>
                <w:rFonts w:ascii="宋体" w:cs="宋体"/>
                <w:bCs/>
                <w:kern w:val="0"/>
                <w:szCs w:val="21"/>
              </w:rPr>
            </w:pPr>
            <w:r>
              <w:rPr>
                <w:rFonts w:hint="eastAsia" w:ascii="宋体" w:cs="宋体"/>
                <w:bCs/>
                <w:kern w:val="0"/>
                <w:szCs w:val="21"/>
              </w:rPr>
              <w:t>投标人课程研发工艺主要围绕沟通、拍摄、制作、审核四大主题进行，需体现工艺流程和制课角色两方面，其中，课程制作的</w:t>
            </w:r>
            <w:r>
              <w:rPr>
                <w:rFonts w:hint="eastAsia" w:ascii="宋体" w:cs="宋体"/>
                <w:bCs/>
                <w:kern w:val="0"/>
                <w:szCs w:val="21"/>
                <w:lang w:eastAsia="zh-Hans"/>
              </w:rPr>
              <w:t>工序</w:t>
            </w:r>
            <w:r>
              <w:rPr>
                <w:rFonts w:hint="eastAsia" w:ascii="宋体" w:cs="宋体"/>
                <w:bCs/>
                <w:kern w:val="0"/>
                <w:szCs w:val="21"/>
              </w:rPr>
              <w:t>不低于28种，参与课程拍摄以及后期制作的</w:t>
            </w:r>
            <w:r>
              <w:rPr>
                <w:rFonts w:hint="eastAsia" w:ascii="宋体" w:cs="宋体"/>
                <w:bCs/>
                <w:kern w:val="0"/>
                <w:szCs w:val="21"/>
                <w:lang w:eastAsia="zh-Hans"/>
              </w:rPr>
              <w:t>工序不少于</w:t>
            </w:r>
            <w:r>
              <w:rPr>
                <w:rFonts w:ascii="宋体" w:cs="宋体"/>
                <w:bCs/>
                <w:kern w:val="0"/>
                <w:szCs w:val="21"/>
                <w:lang w:eastAsia="zh-Hans"/>
              </w:rPr>
              <w:t>14</w:t>
            </w:r>
            <w:r>
              <w:rPr>
                <w:rFonts w:hint="eastAsia" w:ascii="宋体" w:cs="宋体"/>
                <w:bCs/>
                <w:kern w:val="0"/>
                <w:szCs w:val="21"/>
                <w:lang w:eastAsia="zh-Hans"/>
              </w:rPr>
              <w:t>种</w:t>
            </w:r>
            <w:r>
              <w:rPr>
                <w:rFonts w:hint="eastAsia" w:ascii="宋体" w:cs="宋体"/>
                <w:bCs/>
                <w:kern w:val="0"/>
                <w:szCs w:val="21"/>
              </w:rPr>
              <w:t>，</w:t>
            </w:r>
            <w:r>
              <w:rPr>
                <w:rFonts w:hint="eastAsia" w:ascii="宋体" w:cs="宋体"/>
                <w:bCs/>
                <w:kern w:val="0"/>
                <w:szCs w:val="21"/>
                <w:highlight w:val="none"/>
              </w:rPr>
              <w:t>需附流程图详细呈现，并通过四大主题列举说明，没附流程图得0分。每</w:t>
            </w:r>
            <w:r>
              <w:rPr>
                <w:rFonts w:hint="eastAsia" w:ascii="宋体" w:cs="宋体"/>
                <w:bCs/>
                <w:kern w:val="0"/>
                <w:szCs w:val="21"/>
              </w:rPr>
              <w:t>满足一项主题得2分，最多得8分。</w:t>
            </w:r>
          </w:p>
          <w:p>
            <w:pPr>
              <w:pStyle w:val="36"/>
              <w:ind w:firstLine="0" w:firstLineChars="0"/>
              <w:rPr>
                <w:rFonts w:ascii="宋体" w:cs="宋体"/>
                <w:bCs/>
                <w:kern w:val="0"/>
                <w:szCs w:val="21"/>
              </w:rPr>
            </w:pPr>
            <w:r>
              <w:rPr>
                <w:rFonts w:hint="eastAsia" w:ascii="宋体" w:cs="宋体"/>
                <w:bCs/>
                <w:kern w:val="0"/>
                <w:szCs w:val="21"/>
              </w:rPr>
              <w:t>（1）沟通主题方面</w:t>
            </w:r>
            <w:r>
              <w:rPr>
                <w:rFonts w:hint="eastAsia" w:ascii="宋体" w:cs="宋体"/>
                <w:bCs/>
                <w:kern w:val="0"/>
                <w:szCs w:val="21"/>
                <w:lang w:eastAsia="zh-Hans"/>
              </w:rPr>
              <w:t>工序不少于</w:t>
            </w:r>
            <w:r>
              <w:rPr>
                <w:rFonts w:hint="eastAsia" w:ascii="宋体" w:cs="宋体"/>
                <w:bCs/>
                <w:kern w:val="0"/>
                <w:szCs w:val="21"/>
              </w:rPr>
              <w:t>6种，</w:t>
            </w:r>
            <w:r>
              <w:rPr>
                <w:rFonts w:hint="eastAsia" w:ascii="宋体" w:cs="宋体"/>
                <w:bCs/>
                <w:kern w:val="0"/>
                <w:szCs w:val="21"/>
                <w:lang w:eastAsia="zh-Hans"/>
              </w:rPr>
              <w:t>参与人员分工</w:t>
            </w:r>
            <w:r>
              <w:rPr>
                <w:rFonts w:hint="eastAsia" w:ascii="宋体" w:cs="宋体"/>
                <w:bCs/>
                <w:kern w:val="0"/>
                <w:szCs w:val="21"/>
              </w:rPr>
              <w:t>大于等于1种；</w:t>
            </w:r>
          </w:p>
          <w:p>
            <w:pPr>
              <w:pStyle w:val="36"/>
              <w:ind w:firstLine="0" w:firstLineChars="0"/>
              <w:rPr>
                <w:rFonts w:ascii="宋体" w:cs="宋体"/>
                <w:bCs/>
                <w:kern w:val="0"/>
                <w:szCs w:val="21"/>
              </w:rPr>
            </w:pPr>
            <w:r>
              <w:rPr>
                <w:rFonts w:hint="eastAsia" w:ascii="宋体" w:cs="宋体"/>
                <w:bCs/>
                <w:kern w:val="0"/>
                <w:szCs w:val="21"/>
              </w:rPr>
              <w:t>（2）拍摄主题方面</w:t>
            </w:r>
            <w:r>
              <w:rPr>
                <w:rFonts w:hint="eastAsia" w:ascii="宋体" w:cs="宋体"/>
                <w:bCs/>
                <w:kern w:val="0"/>
                <w:szCs w:val="21"/>
                <w:lang w:eastAsia="zh-Hans"/>
              </w:rPr>
              <w:t>工序</w:t>
            </w:r>
            <w:r>
              <w:rPr>
                <w:rFonts w:hint="eastAsia" w:ascii="宋体" w:cs="宋体"/>
                <w:bCs/>
                <w:kern w:val="0"/>
                <w:szCs w:val="21"/>
              </w:rPr>
              <w:t>不少于6种，参与的人员</w:t>
            </w:r>
            <w:r>
              <w:rPr>
                <w:rFonts w:hint="eastAsia" w:ascii="宋体" w:cs="宋体"/>
                <w:bCs/>
                <w:kern w:val="0"/>
                <w:szCs w:val="21"/>
                <w:lang w:eastAsia="zh-Hans"/>
              </w:rPr>
              <w:t>分工</w:t>
            </w:r>
            <w:r>
              <w:rPr>
                <w:rFonts w:hint="eastAsia" w:ascii="宋体" w:cs="宋体"/>
                <w:bCs/>
                <w:kern w:val="0"/>
                <w:szCs w:val="21"/>
              </w:rPr>
              <w:t>不少于4种；</w:t>
            </w:r>
          </w:p>
          <w:p>
            <w:pPr>
              <w:pStyle w:val="36"/>
              <w:ind w:firstLine="0" w:firstLineChars="0"/>
              <w:rPr>
                <w:rFonts w:ascii="宋体" w:cs="宋体"/>
                <w:bCs/>
                <w:kern w:val="0"/>
                <w:szCs w:val="21"/>
              </w:rPr>
            </w:pPr>
            <w:r>
              <w:rPr>
                <w:rFonts w:hint="eastAsia" w:ascii="宋体" w:cs="宋体"/>
                <w:bCs/>
                <w:kern w:val="0"/>
                <w:szCs w:val="21"/>
              </w:rPr>
              <w:t>（3）制作主题方面</w:t>
            </w:r>
            <w:r>
              <w:rPr>
                <w:rFonts w:hint="eastAsia" w:ascii="宋体" w:cs="宋体"/>
                <w:bCs/>
                <w:kern w:val="0"/>
                <w:szCs w:val="21"/>
                <w:lang w:eastAsia="zh-Hans"/>
              </w:rPr>
              <w:t>工序</w:t>
            </w:r>
            <w:r>
              <w:rPr>
                <w:rFonts w:hint="eastAsia" w:ascii="宋体" w:cs="宋体"/>
                <w:bCs/>
                <w:kern w:val="0"/>
                <w:szCs w:val="21"/>
              </w:rPr>
              <w:t>不少于8种，参与的人员</w:t>
            </w:r>
            <w:r>
              <w:rPr>
                <w:rFonts w:hint="eastAsia" w:ascii="宋体" w:cs="宋体"/>
                <w:bCs/>
                <w:kern w:val="0"/>
                <w:szCs w:val="21"/>
                <w:lang w:eastAsia="zh-Hans"/>
              </w:rPr>
              <w:t>分工</w:t>
            </w:r>
            <w:r>
              <w:rPr>
                <w:rFonts w:hint="eastAsia" w:ascii="宋体" w:cs="宋体"/>
                <w:bCs/>
                <w:kern w:val="0"/>
                <w:szCs w:val="21"/>
              </w:rPr>
              <w:t>不少于7种；</w:t>
            </w:r>
          </w:p>
          <w:p>
            <w:pPr>
              <w:pStyle w:val="36"/>
              <w:ind w:firstLine="0" w:firstLineChars="0"/>
              <w:rPr>
                <w:rFonts w:ascii="宋体" w:cs="宋体"/>
                <w:bCs/>
                <w:kern w:val="0"/>
                <w:szCs w:val="21"/>
              </w:rPr>
            </w:pPr>
            <w:r>
              <w:rPr>
                <w:rFonts w:hint="eastAsia" w:ascii="宋体" w:cs="宋体"/>
                <w:bCs/>
                <w:kern w:val="0"/>
                <w:szCs w:val="21"/>
              </w:rPr>
              <w:t>（4）审核主题方面</w:t>
            </w:r>
            <w:r>
              <w:rPr>
                <w:rFonts w:hint="eastAsia" w:ascii="宋体" w:cs="宋体"/>
                <w:bCs/>
                <w:kern w:val="0"/>
                <w:szCs w:val="21"/>
                <w:lang w:eastAsia="zh-Hans"/>
              </w:rPr>
              <w:t>工序</w:t>
            </w:r>
            <w:r>
              <w:rPr>
                <w:rFonts w:hint="eastAsia" w:ascii="宋体" w:cs="宋体"/>
                <w:bCs/>
                <w:kern w:val="0"/>
                <w:szCs w:val="21"/>
              </w:rPr>
              <w:t>不少于8种，参与的人员</w:t>
            </w:r>
            <w:r>
              <w:rPr>
                <w:rFonts w:hint="eastAsia" w:ascii="宋体" w:cs="宋体"/>
                <w:bCs/>
                <w:kern w:val="0"/>
                <w:szCs w:val="21"/>
                <w:lang w:eastAsia="zh-Hans"/>
              </w:rPr>
              <w:t>分工</w:t>
            </w:r>
            <w:r>
              <w:rPr>
                <w:rFonts w:hint="eastAsia" w:ascii="宋体" w:cs="宋体"/>
                <w:bCs/>
                <w:kern w:val="0"/>
                <w:szCs w:val="21"/>
              </w:rPr>
              <w:t>不少于2种；</w:t>
            </w:r>
          </w:p>
        </w:tc>
        <w:tc>
          <w:tcPr>
            <w:tcW w:w="521" w:type="dxa"/>
            <w:vMerge w:val="restart"/>
          </w:tcPr>
          <w:p>
            <w:pPr>
              <w:widowControl/>
              <w:rPr>
                <w:rFonts w:asci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09" w:hRule="atLeast"/>
          <w:jc w:val="center"/>
        </w:trPr>
        <w:tc>
          <w:tcPr>
            <w:tcW w:w="1129" w:type="dxa"/>
            <w:tcBorders>
              <w:top w:val="single" w:color="auto" w:sz="4" w:space="0"/>
              <w:bottom w:val="single" w:color="auto" w:sz="4" w:space="0"/>
            </w:tcBorders>
            <w:vAlign w:val="center"/>
          </w:tcPr>
          <w:p>
            <w:pPr>
              <w:snapToGrid w:val="0"/>
              <w:jc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团队实力</w:t>
            </w:r>
          </w:p>
        </w:tc>
        <w:tc>
          <w:tcPr>
            <w:tcW w:w="709" w:type="dxa"/>
            <w:tcBorders>
              <w:top w:val="single" w:color="auto" w:sz="4" w:space="0"/>
              <w:bottom w:val="single" w:color="auto" w:sz="4" w:space="0"/>
            </w:tcBorders>
            <w:vAlign w:val="center"/>
          </w:tcPr>
          <w:p>
            <w:pPr>
              <w:jc w:val="center"/>
              <w:rPr>
                <w:rFonts w:hint="eastAsia" w:eastAsia="宋体"/>
                <w:lang w:val="en-US" w:eastAsia="zh-CN"/>
              </w:rPr>
            </w:pPr>
            <w:r>
              <w:rPr>
                <w:rFonts w:hint="eastAsia"/>
                <w:lang w:val="en-US" w:eastAsia="zh-CN"/>
              </w:rPr>
              <w:t>6</w:t>
            </w:r>
          </w:p>
        </w:tc>
        <w:tc>
          <w:tcPr>
            <w:tcW w:w="6521" w:type="dxa"/>
            <w:tcBorders>
              <w:top w:val="single" w:color="auto" w:sz="4" w:space="0"/>
              <w:bottom w:val="single" w:color="auto" w:sz="4" w:space="0"/>
            </w:tcBorders>
            <w:vAlign w:val="center"/>
          </w:tcPr>
          <w:p>
            <w:pPr>
              <w:pStyle w:val="36"/>
              <w:ind w:firstLine="0" w:firstLineChars="0"/>
              <w:rPr>
                <w:rFonts w:ascii="宋体" w:hAnsi="宋体" w:cs="宋体"/>
                <w:bCs/>
                <w:color w:val="000000"/>
                <w:szCs w:val="21"/>
              </w:rPr>
            </w:pPr>
            <w:r>
              <w:rPr>
                <w:rFonts w:hint="eastAsia" w:ascii="宋体" w:hAnsi="宋体" w:cs="宋体"/>
                <w:bCs/>
                <w:color w:val="000000"/>
                <w:szCs w:val="21"/>
              </w:rPr>
              <w:t xml:space="preserve"> </w:t>
            </w:r>
            <w:r>
              <w:rPr>
                <w:rFonts w:hint="eastAsia" w:ascii="宋体" w:cs="宋体"/>
                <w:bCs/>
                <w:kern w:val="0"/>
                <w:szCs w:val="21"/>
              </w:rPr>
              <w:t>项目组成员包含工程教育认证专家组的企业专家或</w:t>
            </w:r>
            <w:r>
              <w:rPr>
                <w:rFonts w:hint="eastAsia" w:ascii="宋体" w:hAnsi="宋体"/>
                <w:sz w:val="24"/>
              </w:rPr>
              <w:t>项目管理专业人士资格认证（简称：“PMP”证书）</w:t>
            </w:r>
            <w:r>
              <w:rPr>
                <w:rFonts w:hint="eastAsia" w:ascii="宋体" w:cs="宋体"/>
                <w:bCs/>
                <w:kern w:val="0"/>
                <w:szCs w:val="21"/>
              </w:rPr>
              <w:t>，每提供1人资质证明得3分，最高得6分，没有不得分；（须提供相关人员本公司缴纳社保证明及证书复印件加盖原厂公章）</w:t>
            </w:r>
          </w:p>
        </w:tc>
        <w:tc>
          <w:tcPr>
            <w:tcW w:w="521" w:type="dxa"/>
            <w:vMerge w:val="continue"/>
          </w:tcPr>
          <w:p>
            <w:pPr>
              <w:widowControl/>
              <w:rPr>
                <w:rFonts w:asci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12" w:hRule="atLeast"/>
          <w:jc w:val="center"/>
        </w:trPr>
        <w:tc>
          <w:tcPr>
            <w:tcW w:w="1129" w:type="dxa"/>
            <w:vAlign w:val="center"/>
          </w:tcPr>
          <w:p>
            <w:pPr>
              <w:snapToGrid w:val="0"/>
              <w:jc w:val="center"/>
              <w:rPr>
                <w:rFonts w:ascii="宋体" w:cs="宋体"/>
                <w:bCs/>
                <w:kern w:val="0"/>
                <w:szCs w:val="21"/>
              </w:rPr>
            </w:pPr>
            <w:r>
              <w:rPr>
                <w:rFonts w:hint="eastAsia" w:ascii="宋体" w:hAnsi="宋体" w:cs="宋体"/>
                <w:bCs/>
                <w:kern w:val="0"/>
                <w:szCs w:val="21"/>
              </w:rPr>
              <w:t>演示</w:t>
            </w:r>
          </w:p>
        </w:tc>
        <w:tc>
          <w:tcPr>
            <w:tcW w:w="709" w:type="dxa"/>
            <w:vAlign w:val="center"/>
          </w:tcPr>
          <w:p>
            <w:pPr>
              <w:jc w:val="center"/>
              <w:rPr>
                <w:rFonts w:hint="default" w:ascii="宋体" w:eastAsia="宋体" w:cs="宋体"/>
                <w:bCs/>
                <w:kern w:val="0"/>
                <w:szCs w:val="21"/>
                <w:lang w:val="en-US" w:eastAsia="zh-CN"/>
              </w:rPr>
            </w:pPr>
            <w:r>
              <w:rPr>
                <w:rFonts w:hint="eastAsia"/>
                <w:lang w:val="en-US" w:eastAsia="zh-CN"/>
              </w:rPr>
              <w:t>18</w:t>
            </w:r>
          </w:p>
        </w:tc>
        <w:tc>
          <w:tcPr>
            <w:tcW w:w="6521" w:type="dxa"/>
            <w:vAlign w:val="center"/>
          </w:tcPr>
          <w:p>
            <w:pPr>
              <w:pStyle w:val="6"/>
              <w:rPr>
                <w:rFonts w:hint="eastAsia" w:ascii="宋体" w:cs="宋体"/>
                <w:bCs/>
                <w:kern w:val="0"/>
                <w:szCs w:val="21"/>
              </w:rPr>
            </w:pPr>
            <w:r>
              <w:rPr>
                <w:rFonts w:hint="eastAsia" w:ascii="宋体" w:cs="宋体"/>
                <w:bCs/>
                <w:kern w:val="0"/>
                <w:szCs w:val="21"/>
                <w:lang w:val="en-US" w:eastAsia="zh-CN"/>
              </w:rPr>
              <w:t>1.</w:t>
            </w:r>
            <w:r>
              <w:rPr>
                <w:rFonts w:hint="eastAsia" w:ascii="宋体" w:cs="宋体"/>
                <w:bCs/>
                <w:kern w:val="0"/>
                <w:szCs w:val="21"/>
              </w:rPr>
              <w:t>样片内容齐全：</w:t>
            </w:r>
            <w:r>
              <w:rPr>
                <w:rFonts w:hint="eastAsia"/>
              </w:rPr>
              <w:t>提供视频拍摄、制作和视频样片的演示，拍摄手法不低于6种</w:t>
            </w:r>
            <w:r>
              <w:rPr>
                <w:rFonts w:hint="eastAsia"/>
                <w:lang w:eastAsia="zh-CN"/>
              </w:rPr>
              <w:t>（</w:t>
            </w:r>
            <w:r>
              <w:rPr>
                <w:rFonts w:hint="eastAsia"/>
                <w:lang w:val="en-US" w:eastAsia="zh-CN"/>
              </w:rPr>
              <w:t>包含：</w:t>
            </w:r>
            <w:r>
              <w:rPr>
                <w:rFonts w:hint="eastAsia"/>
                <w:lang w:eastAsia="zh-CN"/>
              </w:rPr>
              <w:t>虚拟抠像、手写板书、虚拟实操、交互录屏、二维动画、三维动画建模）</w:t>
            </w:r>
            <w:r>
              <w:rPr>
                <w:rFonts w:hint="eastAsia"/>
              </w:rPr>
              <w:t>，</w:t>
            </w:r>
            <w:r>
              <w:rPr>
                <w:rFonts w:hint="eastAsia"/>
                <w:lang w:val="en-US" w:eastAsia="zh-CN"/>
              </w:rPr>
              <w:t>可得</w:t>
            </w:r>
            <w:r>
              <w:rPr>
                <w:rFonts w:hint="eastAsia"/>
              </w:rPr>
              <w:t>6分</w:t>
            </w:r>
            <w:r>
              <w:rPr>
                <w:rFonts w:hint="eastAsia"/>
                <w:lang w:eastAsia="zh-CN"/>
              </w:rPr>
              <w:t>，</w:t>
            </w:r>
            <w:r>
              <w:rPr>
                <w:rFonts w:hint="eastAsia"/>
              </w:rPr>
              <w:t>每缺少一种减</w:t>
            </w:r>
            <w:r>
              <w:rPr>
                <w:rFonts w:hint="eastAsia"/>
                <w:lang w:val="en-US" w:eastAsia="zh-CN"/>
              </w:rPr>
              <w:t>2</w:t>
            </w:r>
            <w:r>
              <w:rPr>
                <w:rFonts w:hint="eastAsia"/>
              </w:rPr>
              <w:t>分，</w:t>
            </w:r>
            <w:r>
              <w:rPr>
                <w:rFonts w:hint="eastAsia"/>
                <w:lang w:val="en-US" w:eastAsia="zh-CN"/>
              </w:rPr>
              <w:t>扣完为止；在上述6种拍摄手法之外，</w:t>
            </w:r>
            <w:r>
              <w:rPr>
                <w:rFonts w:hint="eastAsia"/>
              </w:rPr>
              <w:t>每增加一种加</w:t>
            </w:r>
            <w:r>
              <w:rPr>
                <w:rFonts w:hint="eastAsia"/>
                <w:lang w:val="en-US" w:eastAsia="zh-CN"/>
              </w:rPr>
              <w:t>1</w:t>
            </w:r>
            <w:r>
              <w:rPr>
                <w:rFonts w:hint="eastAsia"/>
              </w:rPr>
              <w:t>分，最高</w:t>
            </w:r>
            <w:r>
              <w:rPr>
                <w:rFonts w:hint="eastAsia"/>
                <w:lang w:val="en-US" w:eastAsia="zh-CN"/>
              </w:rPr>
              <w:t>加4</w:t>
            </w:r>
            <w:r>
              <w:rPr>
                <w:rFonts w:hint="eastAsia"/>
              </w:rPr>
              <w:t>分。</w:t>
            </w:r>
          </w:p>
          <w:p>
            <w:pPr>
              <w:pStyle w:val="6"/>
              <w:rPr>
                <w:rFonts w:hint="eastAsia" w:ascii="宋体" w:cs="宋体"/>
                <w:bCs/>
                <w:kern w:val="0"/>
                <w:szCs w:val="21"/>
                <w:lang w:val="en-US" w:eastAsia="zh-CN"/>
              </w:rPr>
            </w:pPr>
            <w:r>
              <w:rPr>
                <w:rFonts w:hint="eastAsia" w:ascii="宋体" w:cs="宋体"/>
                <w:bCs/>
                <w:kern w:val="0"/>
                <w:szCs w:val="21"/>
                <w:lang w:val="en-US" w:eastAsia="zh-CN"/>
              </w:rPr>
              <w:t>2.</w:t>
            </w:r>
            <w:r>
              <w:rPr>
                <w:rFonts w:hint="eastAsia" w:ascii="宋体" w:cs="宋体"/>
                <w:bCs/>
                <w:kern w:val="0"/>
                <w:szCs w:val="21"/>
              </w:rPr>
              <w:t>展示样片质量：根据提供样片的声音、画面、和谐</w:t>
            </w:r>
            <w:r>
              <w:rPr>
                <w:rFonts w:hint="eastAsia" w:ascii="宋体" w:cs="宋体"/>
                <w:bCs/>
                <w:kern w:val="0"/>
                <w:szCs w:val="21"/>
                <w:lang w:val="en-US" w:eastAsia="zh-CN"/>
              </w:rPr>
              <w:t>性等情况</w:t>
            </w:r>
            <w:r>
              <w:rPr>
                <w:rFonts w:hint="eastAsia" w:ascii="宋体" w:cs="宋体"/>
                <w:bCs/>
                <w:kern w:val="0"/>
                <w:szCs w:val="21"/>
              </w:rPr>
              <w:t>进行</w:t>
            </w:r>
            <w:r>
              <w:rPr>
                <w:rFonts w:hint="eastAsia" w:ascii="宋体" w:cs="宋体"/>
                <w:bCs/>
                <w:kern w:val="0"/>
                <w:szCs w:val="21"/>
                <w:lang w:val="en-US" w:eastAsia="zh-CN"/>
              </w:rPr>
              <w:t>综合评价</w:t>
            </w:r>
            <w:r>
              <w:rPr>
                <w:rFonts w:hint="eastAsia" w:ascii="宋体" w:cs="宋体"/>
                <w:bCs/>
                <w:kern w:val="0"/>
                <w:szCs w:val="21"/>
              </w:rPr>
              <w:t>，</w:t>
            </w:r>
            <w:r>
              <w:rPr>
                <w:rFonts w:hint="eastAsia" w:ascii="宋体" w:cs="宋体"/>
                <w:bCs/>
                <w:kern w:val="0"/>
                <w:szCs w:val="21"/>
                <w:lang w:val="en-US" w:eastAsia="zh-CN"/>
              </w:rPr>
              <w:t>优秀得7分左右，良得5分左右，一般得4分左右，本项最高得8分。</w:t>
            </w:r>
          </w:p>
          <w:p>
            <w:pPr>
              <w:pStyle w:val="6"/>
              <w:rPr>
                <w:rFonts w:hint="eastAsia" w:ascii="宋体" w:cs="宋体"/>
                <w:bCs/>
                <w:kern w:val="0"/>
                <w:szCs w:val="21"/>
                <w:lang w:val="en-US" w:eastAsia="zh-CN"/>
              </w:rPr>
            </w:pPr>
            <w:r>
              <w:rPr>
                <w:rFonts w:hint="eastAsia" w:ascii="宋体" w:cs="宋体"/>
                <w:bCs/>
                <w:kern w:val="0"/>
                <w:szCs w:val="21"/>
                <w:lang w:val="en-US" w:eastAsia="zh-CN"/>
              </w:rPr>
              <w:t>未演示或者未实质性演示为无效投标。</w:t>
            </w:r>
          </w:p>
        </w:tc>
        <w:tc>
          <w:tcPr>
            <w:tcW w:w="521" w:type="dxa"/>
          </w:tcPr>
          <w:p>
            <w:pPr>
              <w:pStyle w:val="36"/>
              <w:ind w:firstLine="0" w:firstLineChars="0"/>
              <w:jc w:val="left"/>
              <w:rPr>
                <w:rFonts w:asci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98" w:hRule="atLeast"/>
          <w:jc w:val="center"/>
        </w:trPr>
        <w:tc>
          <w:tcPr>
            <w:tcW w:w="1129" w:type="dxa"/>
            <w:vAlign w:val="center"/>
          </w:tcPr>
          <w:p>
            <w:pPr>
              <w:snapToGrid w:val="0"/>
              <w:jc w:val="center"/>
            </w:pPr>
            <w:r>
              <w:rPr>
                <w:rFonts w:hint="eastAsia"/>
              </w:rPr>
              <w:t>投标人</w:t>
            </w:r>
          </w:p>
          <w:p>
            <w:pPr>
              <w:snapToGrid w:val="0"/>
              <w:jc w:val="center"/>
            </w:pPr>
            <w:r>
              <w:rPr>
                <w:rFonts w:hint="eastAsia"/>
              </w:rPr>
              <w:t>实力</w:t>
            </w:r>
          </w:p>
        </w:tc>
        <w:tc>
          <w:tcPr>
            <w:tcW w:w="709" w:type="dxa"/>
            <w:vAlign w:val="center"/>
          </w:tcPr>
          <w:p>
            <w:pPr>
              <w:jc w:val="center"/>
              <w:rPr>
                <w:rFonts w:hint="eastAsia" w:eastAsia="宋体"/>
                <w:lang w:eastAsia="zh-CN"/>
              </w:rPr>
            </w:pPr>
            <w:r>
              <w:t>1</w:t>
            </w:r>
            <w:r>
              <w:rPr>
                <w:rFonts w:hint="eastAsia"/>
                <w:lang w:val="en-US" w:eastAsia="zh-CN"/>
              </w:rPr>
              <w:t>1</w:t>
            </w:r>
          </w:p>
        </w:tc>
        <w:tc>
          <w:tcPr>
            <w:tcW w:w="6521" w:type="dxa"/>
            <w:vAlign w:val="center"/>
          </w:tcPr>
          <w:p>
            <w:r>
              <w:rPr>
                <w:rFonts w:hint="eastAsia"/>
              </w:rPr>
              <w:t>1.投标人企业具有有效的ISO9001质量管</w:t>
            </w:r>
            <w:r>
              <w:rPr>
                <w:rFonts w:hint="eastAsia"/>
                <w:highlight w:val="none"/>
              </w:rPr>
              <w:t>理体系认证（范围包含：视频制作</w:t>
            </w:r>
            <w:r>
              <w:rPr>
                <w:highlight w:val="none"/>
              </w:rPr>
              <w:t>、在线教育系统的技术开发和运行维护</w:t>
            </w:r>
            <w:r>
              <w:rPr>
                <w:rFonts w:hint="eastAsia"/>
                <w:highlight w:val="none"/>
              </w:rPr>
              <w:t>），投标文件中提供复印件并加盖投标人公章，提供的得1分，不提供不得</w:t>
            </w:r>
            <w:r>
              <w:rPr>
                <w:rFonts w:hint="eastAsia"/>
              </w:rPr>
              <w:t>分。</w:t>
            </w:r>
          </w:p>
          <w:p>
            <w:r>
              <w:rPr>
                <w:rFonts w:hint="eastAsia"/>
                <w:lang w:val="en-US" w:eastAsia="zh-CN"/>
              </w:rPr>
              <w:t>2</w:t>
            </w:r>
            <w:r>
              <w:rPr>
                <w:rFonts w:hint="eastAsia"/>
              </w:rPr>
              <w:t>.投标人具备出版物经营许可证，提供得2分，不提供</w:t>
            </w:r>
            <w:r>
              <w:rPr>
                <w:rFonts w:hint="eastAsia"/>
                <w:lang w:val="en-US" w:eastAsia="zh-CN"/>
              </w:rPr>
              <w:t>不得</w:t>
            </w:r>
            <w:r>
              <w:rPr>
                <w:rFonts w:hint="eastAsia"/>
              </w:rPr>
              <w:t>分。（须提供复印件加盖公章，原件备查）。</w:t>
            </w:r>
          </w:p>
          <w:p>
            <w:pPr>
              <w:rPr>
                <w:rFonts w:hint="eastAsia"/>
              </w:rPr>
            </w:pPr>
            <w:r>
              <w:rPr>
                <w:rFonts w:hint="eastAsia"/>
                <w:lang w:val="en-US" w:eastAsia="zh-CN"/>
              </w:rPr>
              <w:t>3</w:t>
            </w:r>
            <w:r>
              <w:rPr>
                <w:rFonts w:hint="eastAsia"/>
              </w:rPr>
              <w:t>.提供投标人运营移动端在线课程平台微信端、移动端安卓版、移动端IOS版</w:t>
            </w:r>
            <w:r>
              <w:rPr>
                <w:rFonts w:hint="eastAsia"/>
                <w:lang w:eastAsia="zh-CN"/>
              </w:rPr>
              <w:t>、</w:t>
            </w:r>
            <w:r>
              <w:rPr>
                <w:rFonts w:hint="eastAsia"/>
              </w:rPr>
              <w:t>在线学习平台、在线教育平台、统一身份认证平台的计算机软件著作权证书</w:t>
            </w:r>
            <w:r>
              <w:rPr>
                <w:rFonts w:hint="eastAsia"/>
                <w:lang w:eastAsia="zh-CN"/>
              </w:rPr>
              <w:t>，</w:t>
            </w:r>
            <w:r>
              <w:rPr>
                <w:rFonts w:hint="eastAsia"/>
              </w:rPr>
              <w:t>每项得1分，共计6分。</w:t>
            </w:r>
          </w:p>
          <w:p>
            <w:pPr>
              <w:rPr>
                <w:rFonts w:hint="eastAsia" w:eastAsia="宋体"/>
                <w:lang w:eastAsia="zh-CN"/>
              </w:rPr>
            </w:pPr>
            <w:r>
              <w:rPr>
                <w:rFonts w:hint="eastAsia"/>
                <w:lang w:val="en-US" w:eastAsia="zh-CN"/>
              </w:rPr>
              <w:t>上述材料</w:t>
            </w:r>
            <w:r>
              <w:rPr>
                <w:rFonts w:hint="eastAsia"/>
              </w:rPr>
              <w:t>注明“软件名称”及对应的真实可查的国家版权局“证书号”，</w:t>
            </w:r>
            <w:r>
              <w:rPr>
                <w:rFonts w:hint="eastAsia"/>
                <w:lang w:val="en-US" w:eastAsia="zh-CN"/>
              </w:rPr>
              <w:t>提供</w:t>
            </w:r>
            <w:r>
              <w:rPr>
                <w:rFonts w:hint="eastAsia"/>
              </w:rPr>
              <w:t>复印件</w:t>
            </w:r>
            <w:r>
              <w:rPr>
                <w:rFonts w:hint="eastAsia"/>
                <w:lang w:eastAsia="zh-CN"/>
              </w:rPr>
              <w:t>。</w:t>
            </w:r>
          </w:p>
          <w:p>
            <w:r>
              <w:rPr>
                <w:rFonts w:hint="eastAsia"/>
                <w:lang w:val="en-US" w:eastAsia="zh-CN"/>
              </w:rPr>
              <w:t>4</w:t>
            </w:r>
            <w:r>
              <w:rPr>
                <w:rFonts w:hint="eastAsia"/>
              </w:rPr>
              <w:t>.投标人具备</w:t>
            </w:r>
            <w:r>
              <w:t>国际动画协会会员证</w:t>
            </w:r>
            <w:r>
              <w:rPr>
                <w:rFonts w:hint="eastAsia"/>
              </w:rPr>
              <w:t>，提供得2分。</w:t>
            </w:r>
          </w:p>
        </w:tc>
        <w:tc>
          <w:tcPr>
            <w:tcW w:w="521" w:type="dxa"/>
          </w:tcPr>
          <w:p>
            <w:pPr>
              <w:pStyle w:val="36"/>
              <w:ind w:firstLine="0" w:firstLineChars="0"/>
              <w:jc w:val="left"/>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2824" w:hRule="atLeast"/>
          <w:jc w:val="center"/>
        </w:trPr>
        <w:tc>
          <w:tcPr>
            <w:tcW w:w="1129" w:type="dxa"/>
            <w:vAlign w:val="center"/>
          </w:tcPr>
          <w:p>
            <w:pPr>
              <w:snapToGrid w:val="0"/>
              <w:jc w:val="center"/>
              <w:rPr>
                <w:rFonts w:ascii="宋体" w:cs="宋体"/>
                <w:bCs/>
                <w:kern w:val="0"/>
                <w:szCs w:val="21"/>
              </w:rPr>
            </w:pPr>
            <w:r>
              <w:rPr>
                <w:rFonts w:hint="eastAsia" w:ascii="宋体" w:hAnsi="宋体" w:cs="宋体"/>
                <w:bCs/>
                <w:kern w:val="0"/>
                <w:szCs w:val="21"/>
              </w:rPr>
              <w:t>项目实施</w:t>
            </w:r>
          </w:p>
        </w:tc>
        <w:tc>
          <w:tcPr>
            <w:tcW w:w="709" w:type="dxa"/>
            <w:vAlign w:val="center"/>
          </w:tcPr>
          <w:p>
            <w:pPr>
              <w:jc w:val="center"/>
              <w:rPr>
                <w:rFonts w:ascii="宋体" w:cs="宋体"/>
                <w:bCs/>
                <w:kern w:val="0"/>
                <w:szCs w:val="21"/>
              </w:rPr>
            </w:pPr>
            <w:r>
              <w:rPr>
                <w:rFonts w:hint="eastAsia"/>
              </w:rPr>
              <w:t>9</w:t>
            </w:r>
          </w:p>
        </w:tc>
        <w:tc>
          <w:tcPr>
            <w:tcW w:w="6521" w:type="dxa"/>
            <w:vAlign w:val="center"/>
          </w:tcPr>
          <w:p>
            <w:pPr>
              <w:pStyle w:val="6"/>
              <w:rPr>
                <w:rFonts w:hint="eastAsia"/>
              </w:rPr>
            </w:pPr>
            <w:r>
              <w:t>1.</w:t>
            </w:r>
            <w:r>
              <w:rPr>
                <w:rFonts w:hint="eastAsia"/>
              </w:rPr>
              <w:t xml:space="preserve"> 投标人需提供详细的“专项培训方案”，评委根据方案中的视频制作的培训形式与培训内容等综合打分，</w:t>
            </w:r>
            <w:r>
              <w:rPr>
                <w:rFonts w:hint="eastAsia"/>
                <w:lang w:val="en-US" w:eastAsia="zh-CN"/>
              </w:rPr>
              <w:t>优秀得3分，良得2分左右，一般得1分左右。</w:t>
            </w:r>
          </w:p>
          <w:p>
            <w:pPr>
              <w:pStyle w:val="36"/>
              <w:ind w:firstLine="0" w:firstLineChars="0"/>
              <w:jc w:val="left"/>
            </w:pPr>
            <w:r>
              <w:rPr>
                <w:rFonts w:hint="eastAsia" w:ascii="宋体" w:cs="宋体"/>
                <w:bCs/>
                <w:kern w:val="0"/>
                <w:szCs w:val="21"/>
              </w:rPr>
              <w:t>2.投标人需提供视频拍摄及制作方案（至少包含视频拍摄及制作流程、制作时间安排、应急处理方案等），评委针对方案合理性和可操作性等因素进行综合打分，</w:t>
            </w:r>
            <w:r>
              <w:rPr>
                <w:rFonts w:hint="eastAsia" w:ascii="宋体" w:cs="宋体"/>
                <w:bCs/>
                <w:kern w:val="0"/>
                <w:szCs w:val="21"/>
                <w:lang w:val="en-US" w:eastAsia="zh-CN"/>
              </w:rPr>
              <w:t>优秀得5分左右，良得4分左右，一般得2分左右，本项最高得6分。</w:t>
            </w:r>
          </w:p>
        </w:tc>
        <w:tc>
          <w:tcPr>
            <w:tcW w:w="521" w:type="dxa"/>
          </w:tcPr>
          <w:p>
            <w:pPr>
              <w:pStyle w:val="36"/>
              <w:ind w:firstLine="0" w:firstLineChars="0"/>
              <w:jc w:val="left"/>
              <w:rPr>
                <w:rFonts w:asci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036" w:hRule="exact"/>
          <w:jc w:val="center"/>
        </w:trPr>
        <w:tc>
          <w:tcPr>
            <w:tcW w:w="1129" w:type="dxa"/>
            <w:vAlign w:val="center"/>
          </w:tcPr>
          <w:p>
            <w:pPr>
              <w:snapToGrid w:val="0"/>
              <w:jc w:val="center"/>
              <w:rPr>
                <w:rFonts w:ascii="宋体" w:cs="宋体"/>
                <w:bCs/>
                <w:kern w:val="0"/>
                <w:szCs w:val="21"/>
              </w:rPr>
            </w:pPr>
            <w:r>
              <w:rPr>
                <w:rFonts w:hint="eastAsia" w:ascii="宋体" w:hAnsi="宋体" w:cs="宋体"/>
                <w:bCs/>
                <w:kern w:val="0"/>
                <w:szCs w:val="21"/>
              </w:rPr>
              <w:t>服务保障与支持</w:t>
            </w:r>
          </w:p>
        </w:tc>
        <w:tc>
          <w:tcPr>
            <w:tcW w:w="709" w:type="dxa"/>
            <w:vAlign w:val="center"/>
          </w:tcPr>
          <w:p>
            <w:pPr>
              <w:jc w:val="center"/>
              <w:rPr>
                <w:rFonts w:ascii="宋体" w:cs="宋体"/>
                <w:bCs/>
                <w:kern w:val="0"/>
                <w:szCs w:val="21"/>
              </w:rPr>
            </w:pPr>
            <w:r>
              <w:rPr>
                <w:rFonts w:hint="eastAsia"/>
                <w:lang w:val="en-US" w:eastAsia="zh-CN"/>
              </w:rPr>
              <w:t>3</w:t>
            </w:r>
          </w:p>
        </w:tc>
        <w:tc>
          <w:tcPr>
            <w:tcW w:w="6521" w:type="dxa"/>
            <w:vAlign w:val="center"/>
          </w:tcPr>
          <w:p>
            <w:r>
              <w:t>对投标人是否承诺服从采购人的工作安排和管理、接受考核，是否对服务时间做出响应及相应的承诺、是否制定员工服务规范等方面，由</w:t>
            </w:r>
            <w:r>
              <w:rPr>
                <w:rFonts w:hint="eastAsia"/>
                <w:lang w:val="en-US" w:eastAsia="zh-CN"/>
              </w:rPr>
              <w:t>评委</w:t>
            </w:r>
            <w:r>
              <w:t>进行综合评价</w:t>
            </w:r>
            <w:r>
              <w:rPr>
                <w:rFonts w:hint="eastAsia"/>
                <w:lang w:val="en-US" w:eastAsia="zh-CN"/>
              </w:rPr>
              <w:t>酌情打</w:t>
            </w:r>
            <w:r>
              <w:rPr>
                <w:rFonts w:hint="eastAsia"/>
              </w:rPr>
              <w:t>分</w:t>
            </w:r>
            <w:r>
              <w:t>。</w:t>
            </w:r>
          </w:p>
          <w:p>
            <w:pPr>
              <w:pStyle w:val="4"/>
              <w:ind w:firstLine="643"/>
            </w:pPr>
          </w:p>
          <w:p>
            <w:pPr>
              <w:pStyle w:val="4"/>
              <w:ind w:firstLine="643"/>
            </w:pPr>
          </w:p>
          <w:p>
            <w:pPr>
              <w:pStyle w:val="4"/>
              <w:ind w:firstLine="643"/>
            </w:pPr>
          </w:p>
        </w:tc>
        <w:tc>
          <w:tcPr>
            <w:tcW w:w="521" w:type="dxa"/>
          </w:tcPr>
          <w:p>
            <w:pPr>
              <w:widowControl/>
              <w:rPr>
                <w:rFonts w:asci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2583" w:hRule="exact"/>
          <w:jc w:val="center"/>
        </w:trPr>
        <w:tc>
          <w:tcPr>
            <w:tcW w:w="1129" w:type="dxa"/>
            <w:vAlign w:val="center"/>
          </w:tcPr>
          <w:p>
            <w:pPr>
              <w:snapToGrid w:val="0"/>
              <w:jc w:val="center"/>
              <w:rPr>
                <w:rFonts w:ascii="宋体" w:cs="宋体"/>
                <w:bCs/>
                <w:kern w:val="0"/>
                <w:szCs w:val="21"/>
              </w:rPr>
            </w:pPr>
            <w:r>
              <w:rPr>
                <w:rFonts w:hint="eastAsia" w:ascii="宋体" w:hAnsi="宋体" w:cs="宋体"/>
                <w:bCs/>
                <w:kern w:val="0"/>
                <w:szCs w:val="21"/>
              </w:rPr>
              <w:t>业绩</w:t>
            </w:r>
          </w:p>
        </w:tc>
        <w:tc>
          <w:tcPr>
            <w:tcW w:w="709" w:type="dxa"/>
            <w:vAlign w:val="center"/>
          </w:tcPr>
          <w:p>
            <w:pPr>
              <w:jc w:val="center"/>
              <w:rPr>
                <w:rFonts w:ascii="宋体" w:cs="宋体"/>
                <w:bCs/>
                <w:kern w:val="0"/>
                <w:szCs w:val="21"/>
              </w:rPr>
            </w:pPr>
            <w:r>
              <w:rPr>
                <w:rFonts w:hint="eastAsia"/>
              </w:rPr>
              <w:t>11</w:t>
            </w:r>
          </w:p>
        </w:tc>
        <w:tc>
          <w:tcPr>
            <w:tcW w:w="6521" w:type="dxa"/>
            <w:vAlign w:val="center"/>
          </w:tcPr>
          <w:p>
            <w:r>
              <w:rPr>
                <w:rFonts w:hint="eastAsia"/>
                <w:szCs w:val="22"/>
              </w:rPr>
              <w:t>1.投标人自2018年1月1日以来制作并获得国家级精品在线开放课程的案例，每提供1份得1分，最多得5分。提供：教育部官网文件截图复印件</w:t>
            </w:r>
            <w:r>
              <w:rPr>
                <w:rFonts w:hint="eastAsia"/>
                <w:szCs w:val="22"/>
                <w:lang w:eastAsia="zh-CN"/>
              </w:rPr>
              <w:t>、</w:t>
            </w:r>
            <w:r>
              <w:rPr>
                <w:rFonts w:hint="eastAsia"/>
                <w:szCs w:val="22"/>
              </w:rPr>
              <w:t>合同</w:t>
            </w:r>
            <w:r>
              <w:rPr>
                <w:rFonts w:hint="eastAsia"/>
                <w:szCs w:val="22"/>
                <w:lang w:val="en-US" w:eastAsia="zh-CN"/>
              </w:rPr>
              <w:t>复印件</w:t>
            </w:r>
            <w:r>
              <w:rPr>
                <w:rFonts w:hint="eastAsia"/>
                <w:lang w:eastAsia="zh-CN"/>
              </w:rPr>
              <w:t>、</w:t>
            </w:r>
            <w:r>
              <w:rPr>
                <w:rFonts w:hint="eastAsia"/>
                <w:szCs w:val="22"/>
              </w:rPr>
              <w:t>所属学校为投标人开具的证明材料复印件（证明该课程是由投标人所拍摄的即可），缺少上述任何一项均不得分。</w:t>
            </w:r>
          </w:p>
          <w:p>
            <w:pPr>
              <w:rPr>
                <w:szCs w:val="22"/>
                <w:highlight w:val="none"/>
              </w:rPr>
            </w:pPr>
            <w:r>
              <w:rPr>
                <w:rFonts w:hint="eastAsia"/>
                <w:szCs w:val="22"/>
                <w:highlight w:val="none"/>
              </w:rPr>
              <w:t>2.投标人制作的单门课程累计选修人次超20万人以上的（官网截图或者APP界面截图证明加盖单位公章）。每提供一项得2分，本项满分6分。</w:t>
            </w:r>
          </w:p>
          <w:p>
            <w:pPr>
              <w:ind w:left="105"/>
              <w:rPr>
                <w:szCs w:val="22"/>
              </w:rPr>
            </w:pPr>
          </w:p>
          <w:p>
            <w:pPr>
              <w:rPr>
                <w:rFonts w:ascii="宋体" w:cs="宋体"/>
                <w:kern w:val="0"/>
              </w:rPr>
            </w:pPr>
          </w:p>
        </w:tc>
        <w:tc>
          <w:tcPr>
            <w:tcW w:w="521" w:type="dxa"/>
          </w:tcPr>
          <w:p>
            <w:pPr>
              <w:widowControl/>
              <w:rPr>
                <w:rFonts w:asci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exact"/>
          <w:jc w:val="center"/>
        </w:trPr>
        <w:tc>
          <w:tcPr>
            <w:tcW w:w="1129" w:type="dxa"/>
            <w:tcBorders>
              <w:bottom w:val="single" w:color="000000" w:sz="4" w:space="0"/>
            </w:tcBorders>
            <w:vAlign w:val="center"/>
          </w:tcPr>
          <w:p>
            <w:pPr>
              <w:snapToGrid w:val="0"/>
              <w:jc w:val="center"/>
              <w:rPr>
                <w:rFonts w:ascii="宋体" w:cs="宋体"/>
                <w:bCs/>
                <w:kern w:val="0"/>
                <w:szCs w:val="21"/>
              </w:rPr>
            </w:pPr>
            <w:r>
              <w:rPr>
                <w:rFonts w:hint="eastAsia" w:ascii="宋体" w:hAnsi="宋体" w:cs="宋体"/>
                <w:bCs/>
                <w:kern w:val="0"/>
                <w:szCs w:val="21"/>
              </w:rPr>
              <w:t>总分</w:t>
            </w:r>
          </w:p>
        </w:tc>
        <w:tc>
          <w:tcPr>
            <w:tcW w:w="709" w:type="dxa"/>
            <w:tcBorders>
              <w:bottom w:val="single" w:color="000000" w:sz="4" w:space="0"/>
            </w:tcBorders>
            <w:vAlign w:val="center"/>
          </w:tcPr>
          <w:p>
            <w:pPr>
              <w:jc w:val="center"/>
              <w:rPr>
                <w:rFonts w:ascii="宋体" w:cs="宋体"/>
                <w:bCs/>
                <w:kern w:val="0"/>
                <w:szCs w:val="21"/>
              </w:rPr>
            </w:pPr>
            <w:r>
              <w:rPr>
                <w:rFonts w:ascii="宋体" w:hAnsi="宋体" w:cs="宋体"/>
                <w:bCs/>
                <w:kern w:val="0"/>
                <w:szCs w:val="21"/>
              </w:rPr>
              <w:t>100</w:t>
            </w:r>
          </w:p>
        </w:tc>
        <w:tc>
          <w:tcPr>
            <w:tcW w:w="6521" w:type="dxa"/>
            <w:tcBorders>
              <w:bottom w:val="single" w:color="000000" w:sz="4" w:space="0"/>
            </w:tcBorders>
            <w:vAlign w:val="center"/>
          </w:tcPr>
          <w:p>
            <w:pPr>
              <w:widowControl/>
              <w:rPr>
                <w:rFonts w:ascii="宋体" w:cs="宋体"/>
                <w:bCs/>
                <w:kern w:val="0"/>
                <w:szCs w:val="21"/>
              </w:rPr>
            </w:pPr>
          </w:p>
        </w:tc>
        <w:tc>
          <w:tcPr>
            <w:tcW w:w="521" w:type="dxa"/>
            <w:tcBorders>
              <w:bottom w:val="single" w:color="000000" w:sz="4" w:space="0"/>
            </w:tcBorders>
          </w:tcPr>
          <w:p>
            <w:pPr>
              <w:widowControl/>
              <w:rPr>
                <w:rFonts w:ascii="宋体" w:cs="宋体"/>
                <w:bCs/>
                <w:kern w:val="0"/>
                <w:szCs w:val="21"/>
              </w:rPr>
            </w:pPr>
          </w:p>
        </w:tc>
      </w:tr>
    </w:tbl>
    <w:p>
      <w:pPr>
        <w:pStyle w:val="2"/>
        <w:ind w:firstLine="0" w:firstLineChars="0"/>
        <w:rPr>
          <w:lang w:val="en-US"/>
        </w:rPr>
      </w:pPr>
      <w:r>
        <w:rPr>
          <w:rFonts w:hint="eastAsia"/>
          <w:lang w:val="en-US"/>
        </w:rPr>
        <w:t xml:space="preserve"> </w:t>
      </w:r>
    </w:p>
    <w:p>
      <w:pPr>
        <w:spacing w:line="440" w:lineRule="exact"/>
        <w:ind w:firstLine="480" w:firstLineChars="200"/>
        <w:rPr>
          <w:rFonts w:ascii="宋体" w:hAnsi="宋体" w:cs="宋体"/>
          <w:sz w:val="24"/>
        </w:rPr>
      </w:pPr>
      <w:r>
        <w:rPr>
          <w:rFonts w:hint="eastAsia" w:ascii="宋体" w:hAnsi="宋体" w:cs="宋体"/>
          <w:sz w:val="24"/>
        </w:rPr>
        <w:t>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九、评标程序</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评标工作由淮阴工学院招投标办公室负责组织，具体评标事务由依法组建的评标委员会（以下简称</w:t>
      </w:r>
      <w:r>
        <w:rPr>
          <w:rFonts w:hint="eastAsia" w:ascii="宋体" w:hAnsi="宋体" w:cs="宋体"/>
          <w:color w:val="000000" w:themeColor="text1"/>
          <w:kern w:val="0"/>
          <w:sz w:val="24"/>
          <w:lang w:val="zh-CN"/>
          <w14:textFill>
            <w14:solidFill>
              <w14:schemeClr w14:val="tx1"/>
            </w14:solidFill>
          </w14:textFill>
        </w:rPr>
        <w:t>评委会</w:t>
      </w:r>
      <w:r>
        <w:rPr>
          <w:rFonts w:hint="eastAsia" w:ascii="宋体" w:hAnsi="宋体"/>
          <w:color w:val="000000" w:themeColor="text1"/>
          <w:sz w:val="24"/>
          <w:lang w:val="zh-CN"/>
          <w14:textFill>
            <w14:solidFill>
              <w14:schemeClr w14:val="tx1"/>
            </w14:solidFill>
          </w14:textFill>
        </w:rPr>
        <w:t>）负责。</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投标文件的资格审查</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依据法律法规和招标文件的规定，采购人组织对投标文件中的资格证明文件等进行审查，以确定投标供人是否具备投标资格。不符合招标文件规定的资格要求的投标文件，将作为无效投标处理。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投标文件的符合性审查</w:t>
      </w:r>
    </w:p>
    <w:p>
      <w:pPr>
        <w:spacing w:line="440" w:lineRule="exact"/>
        <w:ind w:firstLine="480" w:firstLineChars="200"/>
        <w:rPr>
          <w:rFonts w:asci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2.1</w:t>
      </w:r>
      <w:r>
        <w:rPr>
          <w:rFonts w:hint="eastAsia" w:ascii="宋体" w:hAnsi="宋体" w:cs="宋体"/>
          <w:color w:val="000000" w:themeColor="text1"/>
          <w:kern w:val="0"/>
          <w:sz w:val="24"/>
          <w:lang w:val="zh-CN"/>
          <w14:textFill>
            <w14:solidFill>
              <w14:schemeClr w14:val="tx1"/>
            </w14:solidFill>
          </w14:textFill>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”）的商务和技术要求。如果投标文件实质上没有响应招标文件的要求，评委会可作无效投标处理。</w:t>
      </w:r>
    </w:p>
    <w:p>
      <w:pPr>
        <w:spacing w:line="440" w:lineRule="exact"/>
        <w:ind w:firstLine="480" w:firstLineChars="200"/>
        <w:rPr>
          <w:rFonts w:asci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2.2</w:t>
      </w:r>
      <w:r>
        <w:rPr>
          <w:rFonts w:hint="eastAsia" w:ascii="宋体" w:hAnsi="宋体" w:cs="宋体"/>
          <w:color w:val="000000" w:themeColor="text1"/>
          <w:kern w:val="0"/>
          <w:sz w:val="24"/>
          <w:lang w:val="zh-CN"/>
          <w14:textFill>
            <w14:solidFill>
              <w14:schemeClr w14:val="tx1"/>
            </w14:solidFill>
          </w14:textFill>
        </w:rPr>
        <w:t>投标人及其投标文件有下列情况之一的，在符合性审查时按照无效投标处理</w:t>
      </w:r>
      <w:r>
        <w:rPr>
          <w:rFonts w:ascii="宋体" w:hAnsi="宋体"/>
          <w:color w:val="000000" w:themeColor="text1"/>
          <w:sz w:val="24"/>
          <w:lang w:val="zh-CN"/>
          <w14:textFill>
            <w14:solidFill>
              <w14:schemeClr w14:val="tx1"/>
            </w14:solidFill>
          </w14:textFill>
        </w:rPr>
        <w:t>:</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）未按照招标文件规定要求签署、盖章的；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）投标总价超出招标文件规定的预算金额或者最高限价的；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）不同投标人的投标文件由同一单位或者个人编制；</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）不同投标人委托同一单位或者个人办理投标事宜；</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）不同投标人的投标文件载明的项目管理成员或者联系人员为同一人；</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）不同投标人的投标文件异常一致或者投标报价呈规律性差异；</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）不同投标人的投标文件相互混装；</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）投标文件含有采购人不能接受的附加条件的，或</w:t>
      </w:r>
      <w:r>
        <w:rPr>
          <w:rFonts w:hint="eastAsia" w:ascii="宋体" w:hAnsi="宋体"/>
          <w:color w:val="000000" w:themeColor="text1"/>
          <w:sz w:val="24"/>
          <w14:textFill>
            <w14:solidFill>
              <w14:schemeClr w14:val="tx1"/>
            </w14:solidFill>
          </w14:textFill>
        </w:rPr>
        <w:t>有损害采购人利益的规定的</w:t>
      </w:r>
      <w:r>
        <w:rPr>
          <w:rFonts w:hint="eastAsia" w:ascii="宋体" w:hAnsi="宋体" w:cs="宋体"/>
          <w:color w:val="000000" w:themeColor="text1"/>
          <w:kern w:val="0"/>
          <w:sz w:val="24"/>
          <w14:textFill>
            <w14:solidFill>
              <w14:schemeClr w14:val="tx1"/>
            </w14:solidFill>
          </w14:textFill>
        </w:rPr>
        <w:t>；</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）重要内容或关键字迹模糊不清无法辨认的；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12</w:t>
      </w:r>
      <w:r>
        <w:rPr>
          <w:rFonts w:hint="eastAsia" w:ascii="宋体" w:hAnsi="宋体" w:cs="宋体"/>
          <w:color w:val="000000" w:themeColor="text1"/>
          <w:kern w:val="0"/>
          <w:sz w:val="24"/>
          <w14:textFill>
            <w14:solidFill>
              <w14:schemeClr w14:val="tx1"/>
            </w14:solidFill>
          </w14:textFill>
        </w:rPr>
        <w:t>）投标有效期不足的；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13</w:t>
      </w:r>
      <w:r>
        <w:rPr>
          <w:rFonts w:hint="eastAsia" w:ascii="宋体" w:hAnsi="宋体" w:cs="宋体"/>
          <w:color w:val="000000" w:themeColor="text1"/>
          <w:kern w:val="0"/>
          <w:sz w:val="24"/>
          <w14:textFill>
            <w14:solidFill>
              <w14:schemeClr w14:val="tx1"/>
            </w14:solidFill>
          </w14:textFill>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14</w:t>
      </w:r>
      <w:r>
        <w:rPr>
          <w:rFonts w:hint="eastAsia" w:ascii="宋体" w:hAnsi="宋体" w:cs="宋体"/>
          <w:color w:val="000000" w:themeColor="text1"/>
          <w:kern w:val="0"/>
          <w:sz w:val="24"/>
          <w14:textFill>
            <w14:solidFill>
              <w14:schemeClr w14:val="tx1"/>
            </w14:solidFill>
          </w14:textFill>
        </w:rPr>
        <w:t>）不符合招标文件中规定的其他实质性要求和条件的；</w:t>
      </w:r>
    </w:p>
    <w:p>
      <w:pPr>
        <w:widowControl/>
        <w:spacing w:line="430" w:lineRule="exact"/>
        <w:ind w:firstLine="561"/>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不符合法律、法规规定的其他无效情形，以及招标文件规定的其他无效情形；</w:t>
      </w:r>
    </w:p>
    <w:p>
      <w:pPr>
        <w:widowControl/>
        <w:spacing w:line="440" w:lineRule="exact"/>
        <w:ind w:firstLine="561"/>
        <w:jc w:val="left"/>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16</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kern w:val="0"/>
          <w:sz w:val="24"/>
          <w:lang w:val="en-US" w:eastAsia="zh-CN"/>
        </w:rPr>
        <w:t>未</w:t>
      </w:r>
      <w:r>
        <w:rPr>
          <w:rFonts w:hint="eastAsia" w:ascii="宋体" w:hAnsi="宋体" w:cs="宋体"/>
          <w:color w:val="000000"/>
          <w:kern w:val="0"/>
          <w:sz w:val="24"/>
        </w:rPr>
        <w:t>演示或无实质性演示为无效投标；</w:t>
      </w:r>
    </w:p>
    <w:p>
      <w:pPr>
        <w:widowControl/>
        <w:spacing w:line="440" w:lineRule="exact"/>
        <w:ind w:firstLine="561"/>
        <w:jc w:val="left"/>
        <w:rPr>
          <w:rFonts w:hint="eastAsia" w:ascii="宋体" w:hAnsi="宋体" w:cs="宋体"/>
          <w:color w:val="000000"/>
          <w:kern w:val="0"/>
          <w:sz w:val="24"/>
          <w:lang w:val="en-US" w:eastAsia="zh-CN"/>
        </w:rPr>
      </w:pPr>
      <w:r>
        <w:rPr>
          <w:rFonts w:hint="eastAsia" w:ascii="宋体" w:hAnsi="宋体" w:cs="宋体"/>
          <w:color w:val="000000"/>
          <w:kern w:val="0"/>
          <w:sz w:val="24"/>
        </w:rPr>
        <w:t>（17）</w:t>
      </w:r>
      <w:r>
        <w:rPr>
          <w:rFonts w:hint="eastAsia" w:ascii="宋体" w:hAnsi="宋体" w:cs="宋体"/>
          <w:color w:val="000000"/>
          <w:kern w:val="0"/>
          <w:sz w:val="24"/>
          <w:lang w:val="en-US" w:eastAsia="zh-CN"/>
        </w:rPr>
        <w:t>有5项及以上一般技术指标负偏离或</w:t>
      </w:r>
      <w:r>
        <w:rPr>
          <w:rFonts w:hint="eastAsia" w:ascii="宋体" w:hAnsi="宋体" w:cs="宋体"/>
          <w:color w:val="000000"/>
          <w:kern w:val="0"/>
          <w:sz w:val="24"/>
        </w:rPr>
        <w:t>加★项</w:t>
      </w:r>
      <w:r>
        <w:rPr>
          <w:rFonts w:hint="eastAsia" w:ascii="宋体" w:hAnsi="宋体" w:cs="宋体"/>
          <w:color w:val="000000"/>
          <w:kern w:val="0"/>
          <w:sz w:val="24"/>
          <w:lang w:val="en-US" w:eastAsia="zh-CN"/>
        </w:rPr>
        <w:t>技术指标负</w:t>
      </w:r>
      <w:r>
        <w:rPr>
          <w:rFonts w:hint="eastAsia" w:ascii="宋体" w:hAnsi="宋体" w:cs="宋体"/>
          <w:color w:val="000000"/>
          <w:kern w:val="0"/>
          <w:sz w:val="24"/>
        </w:rPr>
        <w:t>偏离</w:t>
      </w:r>
      <w:r>
        <w:rPr>
          <w:rFonts w:hint="eastAsia" w:ascii="宋体" w:hAnsi="宋体" w:cs="宋体"/>
          <w:color w:val="000000"/>
          <w:kern w:val="0"/>
          <w:sz w:val="24"/>
          <w:lang w:val="en-US" w:eastAsia="zh-CN"/>
        </w:rPr>
        <w:t>的；</w:t>
      </w:r>
    </w:p>
    <w:p>
      <w:pPr>
        <w:widowControl/>
        <w:spacing w:line="440" w:lineRule="exact"/>
        <w:ind w:firstLine="561"/>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（1</w:t>
      </w:r>
      <w:r>
        <w:rPr>
          <w:rFonts w:hint="eastAsia" w:ascii="宋体" w:hAnsi="宋体" w:cs="宋体"/>
          <w:color w:val="000000"/>
          <w:kern w:val="0"/>
          <w:sz w:val="24"/>
          <w:lang w:val="en-US" w:eastAsia="zh-CN"/>
        </w:rPr>
        <w:t>8</w:t>
      </w:r>
      <w:r>
        <w:rPr>
          <w:rFonts w:hint="eastAsia" w:ascii="宋体" w:hAnsi="宋体" w:cs="宋体"/>
          <w:color w:val="000000"/>
          <w:kern w:val="0"/>
          <w:sz w:val="24"/>
          <w:lang w:eastAsia="zh-CN"/>
        </w:rPr>
        <w:t>）加★项</w:t>
      </w:r>
      <w:r>
        <w:rPr>
          <w:rFonts w:hint="eastAsia" w:ascii="宋体" w:hAnsi="宋体" w:cs="宋体"/>
          <w:color w:val="000000"/>
          <w:kern w:val="0"/>
          <w:sz w:val="24"/>
          <w:lang w:val="en-US" w:eastAsia="zh-CN"/>
        </w:rPr>
        <w:t>商务、服务指标负偏离的</w:t>
      </w:r>
      <w:r>
        <w:rPr>
          <w:rFonts w:hint="eastAsia" w:ascii="宋体" w:hAnsi="宋体" w:cs="宋体"/>
          <w:color w:val="000000"/>
          <w:kern w:val="0"/>
          <w:sz w:val="24"/>
          <w:lang w:eastAsia="zh-CN"/>
        </w:rPr>
        <w:t>。</w:t>
      </w:r>
    </w:p>
    <w:p>
      <w:pPr>
        <w:widowControl/>
        <w:spacing w:line="440" w:lineRule="exact"/>
        <w:ind w:firstLine="561"/>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2.3</w:t>
      </w:r>
      <w:r>
        <w:rPr>
          <w:rFonts w:hint="eastAsia" w:ascii="宋体" w:hAnsi="宋体" w:cs="宋体"/>
          <w:color w:val="000000" w:themeColor="text1"/>
          <w:sz w:val="24"/>
          <w14:textFill>
            <w14:solidFill>
              <w14:schemeClr w14:val="tx1"/>
            </w14:solidFill>
          </w14:textFill>
        </w:rPr>
        <w:t>有下列情形之一的可予以废标</w:t>
      </w:r>
      <w:r>
        <w:rPr>
          <w:rFonts w:ascii="宋体" w:hAnsi="宋体" w:cs="宋体"/>
          <w:color w:val="000000" w:themeColor="text1"/>
          <w:sz w:val="24"/>
          <w14:textFill>
            <w14:solidFill>
              <w14:schemeClr w14:val="tx1"/>
            </w14:solidFill>
          </w14:textFill>
        </w:rPr>
        <w:t>:</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）符合专业条件的供应商或者对招标文件作实质响应的供应商不足三家的；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2</w:t>
      </w:r>
      <w:r>
        <w:rPr>
          <w:rFonts w:hint="eastAsia"/>
          <w:color w:val="000000" w:themeColor="text1"/>
          <w:kern w:val="0"/>
          <w:sz w:val="24"/>
          <w14:textFill>
            <w14:solidFill>
              <w14:schemeClr w14:val="tx1"/>
            </w14:solidFill>
          </w14:textFill>
        </w:rPr>
        <w:t>）出现影响采购公正的违法、违规行为的；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）投标人的报价均超过了采购预算或最高限价，学校不能支付的；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4</w:t>
      </w:r>
      <w:r>
        <w:rPr>
          <w:rFonts w:hint="eastAsia"/>
          <w:color w:val="000000" w:themeColor="text1"/>
          <w:kern w:val="0"/>
          <w:sz w:val="24"/>
          <w14:textFill>
            <w14:solidFill>
              <w14:schemeClr w14:val="tx1"/>
            </w14:solidFill>
          </w14:textFill>
        </w:rPr>
        <w:t>）因重要变故，采购任务取消的；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）其他法律、法规、学校规章制度规定可以为废标的。</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投标文件的投标报价审查</w:t>
      </w:r>
    </w:p>
    <w:p>
      <w:pPr>
        <w:spacing w:line="440" w:lineRule="exact"/>
        <w:ind w:firstLine="480" w:firstLineChars="200"/>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评委会将对确定为实质性响应的投标进行进一步审核，看其是否有计算上或累加上的算术错误，修正错误的原则</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投标文件的澄清</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评审及中标</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5.2</w:t>
      </w:r>
      <w:r>
        <w:rPr>
          <w:rFonts w:hint="eastAsia" w:ascii="宋体" w:hAnsi="宋体"/>
          <w:color w:val="000000" w:themeColor="text1"/>
          <w:sz w:val="24"/>
          <w14:textFill>
            <w14:solidFill>
              <w14:schemeClr w14:val="tx1"/>
            </w14:solidFill>
          </w14:textFill>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5.3</w:t>
      </w:r>
      <w:r>
        <w:rPr>
          <w:rFonts w:hint="eastAsia" w:ascii="宋体" w:hAnsi="宋体"/>
          <w:color w:val="000000" w:themeColor="text1"/>
          <w:sz w:val="24"/>
          <w14:textFill>
            <w14:solidFill>
              <w14:schemeClr w14:val="tx1"/>
            </w14:solidFill>
          </w14:textFill>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十、定标与签约</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招标项目评审结果确定后，采购人将在学校网站（招标公告发布的网站）第一时间公示评审结果，公示时间为</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个工作日，</w:t>
      </w:r>
      <w:r>
        <w:rPr>
          <w:rFonts w:hint="eastAsia" w:ascii="Times New Roman" w:hAnsi="Times New Roman"/>
          <w:color w:val="000000" w:themeColor="text1"/>
          <w:shd w:val="clear" w:color="auto" w:fill="FFFFFF"/>
          <w14:textFill>
            <w14:solidFill>
              <w14:schemeClr w14:val="tx1"/>
            </w14:solidFill>
          </w14:textFill>
        </w:rPr>
        <w:t>请注意及时查询</w:t>
      </w:r>
      <w:r>
        <w:rPr>
          <w:rFonts w:hint="eastAsia" w:ascii="Times New Roman" w:hAnsi="Times New Roman"/>
          <w:color w:val="000000" w:themeColor="text1"/>
          <w14:textFill>
            <w14:solidFill>
              <w14:schemeClr w14:val="tx1"/>
            </w14:solidFill>
          </w14:textFill>
        </w:rPr>
        <w:t>，对其它未中标人将不单独通知，未中标的原因不进行解释。</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中标候选人出现下列情况之一的，一经查实，将被取消中标资格：</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）提供虚假材料谋取中标的；</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）与评审专家、采购人、其他供应商或者招投标办公室工作人员恶意串通的；</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）向评审专家、采购人或招投标办公室工作人员行贿或者提供其它不正当利益的；</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）恶意竞争，投标总报价明显低于其自身合理成本且又无法提供证明的；</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14:textFill>
            <w14:solidFill>
              <w14:schemeClr w14:val="tx1"/>
            </w14:solidFill>
          </w14:textFill>
        </w:rPr>
        <w:t>）不满足本招标文件规定的实质性要求，但在评标过程中又未被评委发现的；</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）不符合法律、法规的规定的其它情形。</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在此情况下一经认定，采购人有权</w:t>
      </w:r>
      <w:r>
        <w:rPr>
          <w:rFonts w:hint="eastAsia"/>
          <w:color w:val="000000" w:themeColor="text1"/>
          <w:spacing w:val="2"/>
          <w14:textFill>
            <w14:solidFill>
              <w14:schemeClr w14:val="tx1"/>
            </w14:solidFill>
          </w14:textFill>
        </w:rPr>
        <w:t>取消</w:t>
      </w:r>
      <w:r>
        <w:rPr>
          <w:color w:val="000000" w:themeColor="text1"/>
          <w:spacing w:val="2"/>
          <w14:textFill>
            <w14:solidFill>
              <w14:schemeClr w14:val="tx1"/>
            </w14:solidFill>
          </w14:textFill>
        </w:rPr>
        <w:t>中标资格</w:t>
      </w:r>
      <w:r>
        <w:rPr>
          <w:rFonts w:hint="eastAsia"/>
          <w:color w:val="000000" w:themeColor="text1"/>
          <w:spacing w:val="2"/>
          <w14:textFill>
            <w14:solidFill>
              <w14:schemeClr w14:val="tx1"/>
            </w14:solidFill>
          </w14:textFill>
        </w:rPr>
        <w:t>、列入学校采购不诚信企业名单、两年内不得参与学校所有采购项目等处罚。</w:t>
      </w:r>
      <w:r>
        <w:rPr>
          <w:rFonts w:hint="eastAsia" w:ascii="Times New Roman" w:hAnsi="Times New Roman"/>
          <w:color w:val="000000" w:themeColor="text1"/>
          <w14:textFill>
            <w14:solidFill>
              <w14:schemeClr w14:val="tx1"/>
            </w14:solidFill>
          </w14:textFill>
        </w:rPr>
        <w:t>采购人有权重新组织采购或递补中标候选人。</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质疑处理</w:t>
      </w:r>
    </w:p>
    <w:p>
      <w:pPr>
        <w:pStyle w:val="13"/>
        <w:shd w:val="clear" w:color="auto" w:fill="FFFFFF"/>
        <w:spacing w:before="0" w:beforeAutospacing="0" w:after="0" w:afterAutospacing="0" w:line="440" w:lineRule="exact"/>
        <w:ind w:firstLine="435"/>
        <w:jc w:val="both"/>
        <w:rPr>
          <w:rFonts w:hint="eastAsia"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3.1</w:t>
      </w:r>
      <w:r>
        <w:rPr>
          <w:rFonts w:hint="eastAsia" w:ascii="Times New Roman" w:hAnsi="Times New Roman"/>
          <w:color w:val="000000" w:themeColor="text1"/>
          <w14:textFill>
            <w14:solidFill>
              <w14:schemeClr w14:val="tx1"/>
            </w14:solidFill>
          </w14:textFill>
        </w:rPr>
        <w:t>投标人认为采购过程和采购结果使自己的权益受到损害的，可以从招标结果公示之日起7个工作日内，以书面形式一次性向招标人（联系人：陆老师，联系电话：0517-83559815，联系地址：淮安市枚乘东路1号，淮阴工学院招标办；在递送书面文件的同时请投标人将电子文档发送至电子邮箱zbb@hyit.edu.cn）提出质疑。非书面形式、7工作日之外提交以及匿名的质疑将不予受理。质疑函应当包括下列内容：投标人的姓名或者名称、地址、邮编、联系人及联系电话；质疑项目的名称、编号；具体、明确的质疑事项和与质疑事项相关的请求；事实依据；必要的法律依据；提出质疑的日期等。</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w:t>
      </w:r>
      <w:r>
        <w:rPr>
          <w:rFonts w:hint="eastAsia" w:ascii="Times New Roman" w:hAnsi="Times New Roman"/>
          <w:color w:val="000000" w:themeColor="text1"/>
          <w14:textFill>
            <w14:solidFill>
              <w14:schemeClr w14:val="tx1"/>
            </w14:solidFill>
          </w14:textFill>
        </w:rPr>
        <w:t>质疑必须以参加投标的供应商</w:t>
      </w:r>
      <w:r>
        <w:rPr>
          <w:rFonts w:hint="eastAsia" w:ascii="Times New Roman" w:hAnsi="Times New Roman"/>
          <w:color w:val="000000" w:themeColor="text1"/>
          <w:lang w:eastAsia="zh-CN"/>
          <w14:textFill>
            <w14:solidFill>
              <w14:schemeClr w14:val="tx1"/>
            </w14:solidFill>
          </w14:textFill>
        </w:rPr>
        <w:t>法定代表人</w:t>
      </w:r>
      <w:r>
        <w:rPr>
          <w:rFonts w:hint="eastAsia" w:ascii="Times New Roman" w:hAnsi="Times New Roman"/>
          <w:color w:val="000000" w:themeColor="text1"/>
          <w14:textFill>
            <w14:solidFill>
              <w14:schemeClr w14:val="tx1"/>
            </w14:solidFill>
          </w14:textFill>
        </w:rPr>
        <w:t>或授权代表（投标文件中所确定的）书面送达的方式提交，未按上述要求提交的质疑函，采购人有权不予受理。</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3.3</w:t>
      </w:r>
      <w:r>
        <w:rPr>
          <w:rFonts w:hint="eastAsia" w:ascii="Times New Roman" w:hAnsi="Times New Roman"/>
          <w:color w:val="000000" w:themeColor="text1"/>
          <w14:textFill>
            <w14:solidFill>
              <w14:schemeClr w14:val="tx1"/>
            </w14:solidFill>
          </w14:textFill>
        </w:rPr>
        <w:t>未参加投标的供应商或在投标活动中本身权益未受到损害或从投标活动中受益的供应商所提出的质疑也不予受理。</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r>
        <w:rPr>
          <w:rFonts w:hint="eastAsia" w:ascii="Times New Roman" w:hAnsi="Times New Roman"/>
          <w:color w:val="000000" w:themeColor="text1"/>
          <w14:textFill>
            <w14:solidFill>
              <w14:schemeClr w14:val="tx1"/>
            </w14:solidFill>
          </w14:textFill>
        </w:rPr>
        <w:t>投标人提出书面质疑必须有理、有据，不得恶意质疑或提交虚假质疑。否则，采购人将不予受理。</w:t>
      </w:r>
    </w:p>
    <w:p>
      <w:pPr>
        <w:pStyle w:val="13"/>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w:t>
      </w:r>
      <w:r>
        <w:rPr>
          <w:rFonts w:hint="eastAsia" w:ascii="Times New Roman" w:hAnsi="Times New Roman"/>
          <w:color w:val="000000" w:themeColor="text1"/>
          <w14:textFill>
            <w14:solidFill>
              <w14:schemeClr w14:val="tx1"/>
            </w14:solidFill>
          </w14:textFill>
        </w:rPr>
        <w:t>采购人将在收到投标供应商的书面质疑后将在规定时间内作出答复，但答复的内容不涉及商业秘密。</w:t>
      </w:r>
    </w:p>
    <w:p>
      <w:pPr>
        <w:spacing w:line="440" w:lineRule="exact"/>
        <w:ind w:firstLine="480" w:firstLineChars="200"/>
        <w:rPr>
          <w:rFonts w:ascii="宋体" w:cs="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rFonts w:hint="eastAsia"/>
          <w:color w:val="000000" w:themeColor="text1"/>
          <w:spacing w:val="2"/>
          <w:kern w:val="0"/>
          <w:sz w:val="24"/>
          <w:szCs w:val="24"/>
          <w14:textFill>
            <w14:solidFill>
              <w14:schemeClr w14:val="tx1"/>
            </w14:solidFill>
          </w14:textFill>
        </w:rPr>
        <w:t>取消</w:t>
      </w:r>
      <w:r>
        <w:rPr>
          <w:color w:val="000000" w:themeColor="text1"/>
          <w:spacing w:val="2"/>
          <w:kern w:val="0"/>
          <w:sz w:val="24"/>
          <w:szCs w:val="24"/>
          <w14:textFill>
            <w14:solidFill>
              <w14:schemeClr w14:val="tx1"/>
            </w14:solidFill>
          </w14:textFill>
        </w:rPr>
        <w:t>中标资格</w:t>
      </w:r>
      <w:r>
        <w:rPr>
          <w:rFonts w:hint="eastAsia"/>
          <w:color w:val="000000" w:themeColor="text1"/>
          <w:spacing w:val="2"/>
          <w:kern w:val="0"/>
          <w:sz w:val="24"/>
          <w:szCs w:val="24"/>
          <w14:textFill>
            <w14:solidFill>
              <w14:schemeClr w14:val="tx1"/>
            </w14:solidFill>
          </w14:textFill>
        </w:rPr>
        <w:t>并列入学校采购不诚信企业名单，两年内不得参与学校所有采购项目。</w:t>
      </w:r>
      <w:r>
        <w:rPr>
          <w:rFonts w:hint="eastAsia" w:ascii="宋体" w:hAnsi="宋体" w:cs="宋体"/>
          <w:color w:val="000000" w:themeColor="text1"/>
          <w:sz w:val="24"/>
          <w:szCs w:val="24"/>
          <w14:textFill>
            <w14:solidFill>
              <w14:schemeClr w14:val="tx1"/>
            </w14:solidFill>
          </w14:textFill>
        </w:rPr>
        <w:t>采购人有权将中标资格授予排名第二的投标人或重新组织招标。</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履约保证金</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5.1</w:t>
      </w:r>
      <w:r>
        <w:rPr>
          <w:rFonts w:hint="eastAsia" w:ascii="宋体" w:hAnsi="宋体"/>
          <w:color w:val="000000" w:themeColor="text1"/>
          <w:sz w:val="24"/>
          <w:szCs w:val="24"/>
          <w14:textFill>
            <w14:solidFill>
              <w14:schemeClr w14:val="tx1"/>
            </w14:solidFill>
          </w14:textFill>
        </w:rPr>
        <w:t>为保证合同的顺利执行，中标人须在</w:t>
      </w:r>
      <w:r>
        <w:rPr>
          <w:rFonts w:ascii="宋体" w:hAnsi="宋体"/>
          <w:color w:val="000000" w:themeColor="text1"/>
          <w:sz w:val="24"/>
          <w:szCs w:val="24"/>
          <w14:textFill>
            <w14:solidFill>
              <w14:schemeClr w14:val="tx1"/>
            </w14:solidFill>
          </w14:textFill>
        </w:rPr>
        <w:t>签订合同</w:t>
      </w:r>
      <w:r>
        <w:rPr>
          <w:rFonts w:hint="eastAsia" w:ascii="宋体" w:hAnsi="宋体"/>
          <w:color w:val="000000" w:themeColor="text1"/>
          <w:sz w:val="24"/>
          <w:szCs w:val="24"/>
          <w14:textFill>
            <w14:solidFill>
              <w14:schemeClr w14:val="tx1"/>
            </w14:solidFill>
          </w14:textFill>
        </w:rPr>
        <w:t>前向</w:t>
      </w:r>
      <w:r>
        <w:rPr>
          <w:rFonts w:ascii="宋体" w:hAnsi="宋体"/>
          <w:color w:val="000000" w:themeColor="text1"/>
          <w:sz w:val="24"/>
          <w:szCs w:val="24"/>
          <w14:textFill>
            <w14:solidFill>
              <w14:schemeClr w14:val="tx1"/>
            </w14:solidFill>
          </w14:textFill>
        </w:rPr>
        <w:t>淮阴工学院交纳</w:t>
      </w:r>
      <w:r>
        <w:rPr>
          <w:rFonts w:hint="eastAsia" w:ascii="宋体" w:hAnsi="宋体"/>
          <w:color w:val="000000" w:themeColor="text1"/>
          <w:sz w:val="24"/>
          <w:szCs w:val="24"/>
          <w:lang w:val="en-US" w:eastAsia="zh-CN"/>
          <w14:textFill>
            <w14:solidFill>
              <w14:schemeClr w14:val="tx1"/>
            </w14:solidFill>
          </w14:textFill>
        </w:rPr>
        <w:t>5000元</w:t>
      </w:r>
      <w:r>
        <w:rPr>
          <w:rFonts w:ascii="宋体" w:hAnsi="宋体"/>
          <w:color w:val="000000" w:themeColor="text1"/>
          <w:sz w:val="24"/>
          <w:szCs w:val="24"/>
          <w14:textFill>
            <w14:solidFill>
              <w14:schemeClr w14:val="tx1"/>
            </w14:solidFill>
          </w14:textFill>
        </w:rPr>
        <w:t>的履约保证金</w:t>
      </w:r>
      <w:r>
        <w:rPr>
          <w:rFonts w:hint="eastAsia" w:ascii="宋体" w:hAnsi="宋体"/>
          <w:color w:val="000000" w:themeColor="text1"/>
          <w:sz w:val="24"/>
          <w:szCs w:val="24"/>
          <w14:textFill>
            <w14:solidFill>
              <w14:schemeClr w14:val="tx1"/>
            </w14:solidFill>
          </w14:textFill>
        </w:rPr>
        <w:t>（</w:t>
      </w:r>
      <w:r>
        <w:rPr>
          <w:rFonts w:hint="eastAsia" w:ascii="宋体" w:hAnsi="宋体" w:cs="仿宋"/>
          <w:color w:val="000000" w:themeColor="text1"/>
          <w:sz w:val="24"/>
          <w:szCs w:val="24"/>
          <w14:textFill>
            <w14:solidFill>
              <w14:schemeClr w14:val="tx1"/>
            </w14:solidFill>
          </w14:textFill>
        </w:rPr>
        <w:t>银行开户名：淮阴工学院；开户行：淮安市建行中北分理处；银行帐号：</w:t>
      </w:r>
      <w:r>
        <w:rPr>
          <w:rFonts w:ascii="宋体" w:hAnsi="宋体" w:cs="仿宋"/>
          <w:color w:val="000000" w:themeColor="text1"/>
          <w:sz w:val="24"/>
          <w:szCs w:val="24"/>
          <w14:textFill>
            <w14:solidFill>
              <w14:schemeClr w14:val="tx1"/>
            </w14:solidFill>
          </w14:textFill>
        </w:rPr>
        <w:t>32001724236051451171</w:t>
      </w:r>
      <w:r>
        <w:rPr>
          <w:rFonts w:hint="eastAsia" w:ascii="宋体" w:hAnsi="宋体"/>
          <w:color w:val="000000" w:themeColor="text1"/>
          <w:sz w:val="24"/>
          <w:szCs w:val="24"/>
          <w14:textFill>
            <w14:solidFill>
              <w14:schemeClr w14:val="tx1"/>
            </w14:solidFill>
          </w14:textFill>
        </w:rPr>
        <w:t>）。中标人未能履行合同规定的义务，采购人有权从履约保证金中取得补偿。</w:t>
      </w:r>
    </w:p>
    <w:p>
      <w:pPr>
        <w:spacing w:line="44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5.2</w:t>
      </w:r>
      <w:r>
        <w:rPr>
          <w:rFonts w:hint="eastAsia" w:ascii="宋体" w:hAnsi="宋体"/>
          <w:color w:val="000000" w:themeColor="text1"/>
          <w:sz w:val="24"/>
          <w:szCs w:val="24"/>
          <w14:textFill>
            <w14:solidFill>
              <w14:schemeClr w14:val="tx1"/>
            </w14:solidFill>
          </w14:textFill>
        </w:rPr>
        <w:t>履约保证金在项目验收合格后无息退还。中标人凭采购人签署的同意退还履约保证金的证明（格式详见招标文件第四章《履约保证金退还申请》），到淮阴工学院计划财务处办理保证金退还手续。</w:t>
      </w:r>
    </w:p>
    <w:p>
      <w:pPr>
        <w:spacing w:line="44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pPr>
        <w:pStyle w:val="13"/>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20" w:lineRule="exact"/>
        <w:ind w:firstLine="480" w:firstLineChars="200"/>
        <w:rPr>
          <w:color w:val="000000" w:themeColor="text1"/>
          <w:kern w:val="0"/>
          <w:sz w:val="24"/>
          <w:szCs w:val="24"/>
          <w14:textFill>
            <w14:solidFill>
              <w14:schemeClr w14:val="tx1"/>
            </w14:solidFill>
          </w14:textFill>
        </w:rPr>
      </w:pPr>
      <w:r>
        <w:rPr>
          <w:bCs/>
          <w:color w:val="000000" w:themeColor="text1"/>
          <w:sz w:val="24"/>
          <w:szCs w:val="24"/>
          <w14:textFill>
            <w14:solidFill>
              <w14:schemeClr w14:val="tx1"/>
            </w14:solidFill>
          </w14:textFill>
        </w:rPr>
        <w:t>7.</w:t>
      </w:r>
      <w:r>
        <w:rPr>
          <w:rFonts w:hint="eastAsia"/>
          <w:color w:val="000000" w:themeColor="text1"/>
          <w:sz w:val="24"/>
          <w:szCs w:val="24"/>
          <w14:textFill>
            <w14:solidFill>
              <w14:schemeClr w14:val="tx1"/>
            </w14:solidFill>
          </w14:textFill>
        </w:rPr>
        <w:t>投标人中标后，采购人发现其</w:t>
      </w:r>
      <w:r>
        <w:rPr>
          <w:rFonts w:hint="eastAsia"/>
          <w:bCs/>
          <w:color w:val="000000" w:themeColor="text1"/>
          <w:sz w:val="24"/>
          <w:szCs w:val="24"/>
          <w14:textFill>
            <w14:solidFill>
              <w14:schemeClr w14:val="tx1"/>
            </w14:solidFill>
          </w14:textFill>
        </w:rPr>
        <w:t>投标文件中有与招标文件相抵触之处、或投标文件中附有超出有关规定的条款，则仍以</w:t>
      </w:r>
      <w:r>
        <w:rPr>
          <w:rFonts w:hint="eastAsia"/>
          <w:color w:val="000000" w:themeColor="text1"/>
          <w:sz w:val="24"/>
          <w:szCs w:val="24"/>
          <w14:textFill>
            <w14:solidFill>
              <w14:schemeClr w14:val="tx1"/>
            </w14:solidFill>
          </w14:textFill>
        </w:rPr>
        <w:t>招标</w:t>
      </w:r>
      <w:r>
        <w:rPr>
          <w:rFonts w:hint="eastAsia"/>
          <w:bCs/>
          <w:color w:val="000000" w:themeColor="text1"/>
          <w:sz w:val="24"/>
          <w:szCs w:val="24"/>
          <w14:textFill>
            <w14:solidFill>
              <w14:schemeClr w14:val="tx1"/>
            </w14:solidFill>
          </w14:textFill>
        </w:rPr>
        <w:t>文件</w:t>
      </w:r>
      <w:r>
        <w:rPr>
          <w:rFonts w:hint="eastAsia"/>
          <w:color w:val="000000" w:themeColor="text1"/>
          <w:sz w:val="24"/>
          <w:szCs w:val="24"/>
          <w14:textFill>
            <w14:solidFill>
              <w14:schemeClr w14:val="tx1"/>
            </w14:solidFill>
          </w14:textFill>
        </w:rPr>
        <w:t>为准</w:t>
      </w:r>
      <w:r>
        <w:rPr>
          <w:rFonts w:hint="eastAsia"/>
          <w:bCs/>
          <w:color w:val="000000" w:themeColor="text1"/>
          <w:sz w:val="24"/>
          <w:szCs w:val="24"/>
          <w14:textFill>
            <w14:solidFill>
              <w14:schemeClr w14:val="tx1"/>
            </w14:solidFill>
          </w14:textFill>
        </w:rPr>
        <w:t>或以</w:t>
      </w:r>
      <w:r>
        <w:rPr>
          <w:rFonts w:hint="eastAsia"/>
          <w:color w:val="000000" w:themeColor="text1"/>
          <w:sz w:val="24"/>
          <w:szCs w:val="24"/>
          <w14:textFill>
            <w14:solidFill>
              <w14:schemeClr w14:val="tx1"/>
            </w14:solidFill>
          </w14:textFill>
        </w:rPr>
        <w:t>采购人解释为准。若投标人</w:t>
      </w:r>
      <w:r>
        <w:rPr>
          <w:rFonts w:hint="eastAsia"/>
          <w:bCs/>
          <w:color w:val="000000" w:themeColor="text1"/>
          <w:sz w:val="24"/>
          <w:szCs w:val="24"/>
          <w14:textFill>
            <w14:solidFill>
              <w14:schemeClr w14:val="tx1"/>
            </w14:solidFill>
          </w14:textFill>
        </w:rPr>
        <w:t>仍</w:t>
      </w:r>
      <w:r>
        <w:rPr>
          <w:rFonts w:hint="eastAsia"/>
          <w:color w:val="000000" w:themeColor="text1"/>
          <w:sz w:val="24"/>
          <w:szCs w:val="24"/>
          <w14:textFill>
            <w14:solidFill>
              <w14:schemeClr w14:val="tx1"/>
            </w14:solidFill>
          </w14:textFill>
        </w:rPr>
        <w:t>拒绝接受招标</w:t>
      </w:r>
      <w:r>
        <w:rPr>
          <w:rFonts w:hint="eastAsia"/>
          <w:bCs/>
          <w:color w:val="000000" w:themeColor="text1"/>
          <w:sz w:val="24"/>
          <w:szCs w:val="24"/>
          <w14:textFill>
            <w14:solidFill>
              <w14:schemeClr w14:val="tx1"/>
            </w14:solidFill>
          </w14:textFill>
        </w:rPr>
        <w:t>文件的规定或</w:t>
      </w:r>
      <w:r>
        <w:rPr>
          <w:rFonts w:hint="eastAsia"/>
          <w:color w:val="000000" w:themeColor="text1"/>
          <w:sz w:val="24"/>
          <w:szCs w:val="24"/>
          <w14:textFill>
            <w14:solidFill>
              <w14:schemeClr w14:val="tx1"/>
            </w14:solidFill>
          </w14:textFill>
        </w:rPr>
        <w:t>采购人的解释，采购人将解除对投标人做出的一切决定，由此造成的一切损失均由投标人承担。</w:t>
      </w:r>
    </w:p>
    <w:p>
      <w:pPr>
        <w:pStyle w:val="13"/>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w:t>
      </w:r>
      <w:r>
        <w:rPr>
          <w:rFonts w:hint="eastAsia" w:ascii="Times New Roman" w:hAnsi="Times New Roman"/>
          <w:color w:val="000000" w:themeColor="text1"/>
          <w14:textFill>
            <w14:solidFill>
              <w14:schemeClr w14:val="tx1"/>
            </w14:solidFill>
          </w14:textFill>
        </w:rPr>
        <w:t>货物和服务的追加和减少</w:t>
      </w:r>
    </w:p>
    <w:p>
      <w:pPr>
        <w:pStyle w:val="13"/>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8.1</w:t>
      </w:r>
      <w:r>
        <w:rPr>
          <w:rFonts w:hint="eastAsia" w:ascii="Times New Roman" w:hAnsi="Times New Roman"/>
          <w:color w:val="000000" w:themeColor="text1"/>
          <w14:textFill>
            <w14:solidFill>
              <w14:schemeClr w14:val="tx1"/>
            </w14:solidFill>
          </w14:textFill>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14:textFill>
            <w14:solidFill>
              <w14:schemeClr w14:val="tx1"/>
            </w14:solidFill>
          </w14:textFill>
        </w:rPr>
        <w:t>10%</w:t>
      </w:r>
      <w:r>
        <w:rPr>
          <w:rFonts w:hint="eastAsia" w:ascii="Times New Roman" w:hAnsi="Times New Roman"/>
          <w:color w:val="000000" w:themeColor="text1"/>
          <w14:textFill>
            <w14:solidFill>
              <w14:schemeClr w14:val="tx1"/>
            </w14:solidFill>
          </w14:textFill>
        </w:rPr>
        <w:t>。</w:t>
      </w:r>
    </w:p>
    <w:p>
      <w:pPr>
        <w:pStyle w:val="13"/>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8.2</w:t>
      </w:r>
      <w:r>
        <w:rPr>
          <w:rFonts w:hint="eastAsia" w:ascii="Times New Roman" w:hAnsi="Times New Roman"/>
          <w:color w:val="000000" w:themeColor="text1"/>
          <w14:textFill>
            <w14:solidFill>
              <w14:schemeClr w14:val="tx1"/>
            </w14:solidFill>
          </w14:textFill>
        </w:rPr>
        <w:t>采购结束后，采购人若由于各种客观原因，必须对采购项目所牵涉的货物和服务进行适当的减少时，在双方协商一致的前提下，可以按照中标时价格水平做相应的调减，并据此签订补充合同。</w:t>
      </w:r>
    </w:p>
    <w:p>
      <w:pPr>
        <w:pStyle w:val="13"/>
        <w:shd w:val="clear" w:color="auto" w:fill="FFFFFF"/>
        <w:spacing w:before="0" w:beforeAutospacing="0" w:after="0" w:afterAutospacing="0" w:line="420" w:lineRule="exact"/>
        <w:ind w:firstLine="435"/>
        <w:jc w:val="both"/>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9.</w:t>
      </w:r>
      <w:r>
        <w:rPr>
          <w:rFonts w:hint="eastAsia" w:ascii="Times New Roman" w:hAnsi="Times New Roman"/>
          <w:color w:val="000000" w:themeColor="text1"/>
          <w14:textFill>
            <w14:solidFill>
              <w14:schemeClr w14:val="tx1"/>
            </w14:solidFill>
          </w14:textFill>
        </w:rPr>
        <w:t>投标人须对其所提供资料的真实性和投</w:t>
      </w:r>
      <w:r>
        <w:rPr>
          <w:rFonts w:hint="eastAsia"/>
          <w:color w:val="000000" w:themeColor="text1"/>
          <w14:textFill>
            <w14:solidFill>
              <w14:schemeClr w14:val="tx1"/>
            </w14:solidFill>
          </w14:textFill>
        </w:rPr>
        <w:t>标行为的合法性负责，如有作假或违纪，一经发现立即取消投标（中标）资格，没收履约保证金，</w:t>
      </w:r>
      <w:r>
        <w:rPr>
          <w:rFonts w:hint="eastAsia"/>
          <w:color w:val="000000" w:themeColor="text1"/>
          <w:spacing w:val="2"/>
          <w14:textFill>
            <w14:solidFill>
              <w14:schemeClr w14:val="tx1"/>
            </w14:solidFill>
          </w14:textFill>
        </w:rPr>
        <w:t>列入学校采购不诚信企业名单，两年内不得参与学校所有采购项目，</w:t>
      </w:r>
      <w:r>
        <w:rPr>
          <w:rFonts w:hint="eastAsia"/>
          <w:color w:val="000000" w:themeColor="text1"/>
          <w14:textFill>
            <w14:solidFill>
              <w14:schemeClr w14:val="tx1"/>
            </w14:solidFill>
          </w14:textFill>
        </w:rPr>
        <w:t>同时可在网上进行实名通报，乃至向省市政府采购主管部门报告相关供应商的不诚信行为。</w:t>
      </w:r>
    </w:p>
    <w:p>
      <w:pPr>
        <w:widowControl/>
        <w:shd w:val="clear" w:color="auto" w:fill="FFFFFF"/>
        <w:spacing w:line="420" w:lineRule="exact"/>
        <w:ind w:firstLine="440"/>
        <w:rPr>
          <w:color w:val="000000" w:themeColor="text1"/>
          <w:kern w:val="0"/>
          <w:sz w:val="24"/>
          <w14:textFill>
            <w14:solidFill>
              <w14:schemeClr w14:val="tx1"/>
            </w14:solidFill>
          </w14:textFill>
        </w:rPr>
      </w:pPr>
      <w:r>
        <w:rPr>
          <w:rFonts w:hint="eastAsia"/>
          <w:color w:val="000000" w:themeColor="text1"/>
          <w:kern w:val="0"/>
          <w:sz w:val="24"/>
          <w:szCs w:val="24"/>
          <w14:textFill>
            <w14:solidFill>
              <w14:schemeClr w14:val="tx1"/>
            </w14:solidFill>
          </w14:textFill>
        </w:rPr>
        <w:t>十一、本次招标工作接受淮阴工学院</w:t>
      </w:r>
      <w:r>
        <w:rPr>
          <w:rFonts w:hint="eastAsia"/>
          <w:color w:val="000000" w:themeColor="text1"/>
          <w:sz w:val="24"/>
          <w:szCs w:val="24"/>
          <w14:textFill>
            <w14:solidFill>
              <w14:schemeClr w14:val="tx1"/>
            </w14:solidFill>
          </w14:textFill>
        </w:rPr>
        <w:t>纪委机关</w:t>
      </w:r>
      <w:r>
        <w:rPr>
          <w:rFonts w:hint="eastAsia"/>
          <w:color w:val="000000" w:themeColor="text1"/>
          <w:kern w:val="0"/>
          <w:sz w:val="24"/>
          <w:szCs w:val="24"/>
          <w14:textFill>
            <w14:solidFill>
              <w14:schemeClr w14:val="tx1"/>
            </w14:solidFill>
          </w14:textFill>
        </w:rPr>
        <w:t>监督，各投标人如对采购人招标工作的公正性有异议，可向采购人</w:t>
      </w:r>
      <w:r>
        <w:rPr>
          <w:rFonts w:hint="eastAsia"/>
          <w:color w:val="000000" w:themeColor="text1"/>
          <w:sz w:val="24"/>
          <w:szCs w:val="24"/>
          <w14:textFill>
            <w14:solidFill>
              <w14:schemeClr w14:val="tx1"/>
            </w14:solidFill>
          </w14:textFill>
        </w:rPr>
        <w:t>纪委机关</w:t>
      </w:r>
      <w:r>
        <w:rPr>
          <w:rFonts w:hint="eastAsia"/>
          <w:color w:val="000000" w:themeColor="text1"/>
          <w:kern w:val="0"/>
          <w:sz w:val="24"/>
          <w14:textFill>
            <w14:solidFill>
              <w14:schemeClr w14:val="tx1"/>
            </w14:solidFill>
          </w14:textFill>
        </w:rPr>
        <w:t>投诉，投诉电话：</w:t>
      </w:r>
      <w:r>
        <w:rPr>
          <w:color w:val="000000" w:themeColor="text1"/>
          <w:kern w:val="0"/>
          <w:sz w:val="24"/>
          <w14:textFill>
            <w14:solidFill>
              <w14:schemeClr w14:val="tx1"/>
            </w14:solidFill>
          </w14:textFill>
        </w:rPr>
        <w:t>0517-83559156</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83591013</w:t>
      </w:r>
      <w:r>
        <w:rPr>
          <w:rFonts w:hint="eastAsia"/>
          <w:color w:val="000000" w:themeColor="text1"/>
          <w:kern w:val="0"/>
          <w:sz w:val="24"/>
          <w14:textFill>
            <w14:solidFill>
              <w14:schemeClr w14:val="tx1"/>
            </w14:solidFill>
          </w14:textFill>
        </w:rPr>
        <w:t>。</w:t>
      </w:r>
    </w:p>
    <w:p>
      <w:pPr>
        <w:widowControl/>
        <w:shd w:val="clear" w:color="auto" w:fill="FFFFFF"/>
        <w:spacing w:line="420" w:lineRule="exact"/>
        <w:ind w:firstLine="44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十二、本招标文件解释权归淮阴工学院招标办。本招标文件可能会有改动，请在投标前仔细上网核查，恕不单独通知。</w:t>
      </w:r>
    </w:p>
    <w:p>
      <w:pPr>
        <w:widowControl/>
        <w:shd w:val="clear" w:color="auto" w:fill="FFFFFF"/>
        <w:spacing w:line="420" w:lineRule="exact"/>
        <w:ind w:firstLine="44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十三、联系方式</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技术联系人：谭老师，联系电话：</w:t>
      </w:r>
      <w:r>
        <w:rPr>
          <w:color w:val="000000" w:themeColor="text1"/>
          <w:sz w:val="24"/>
          <w14:textFill>
            <w14:solidFill>
              <w14:schemeClr w14:val="tx1"/>
            </w14:solidFill>
          </w14:textFill>
        </w:rPr>
        <w:t>13770352219</w:t>
      </w:r>
      <w:r>
        <w:rPr>
          <w:rFonts w:hint="eastAsia"/>
          <w:color w:val="000000" w:themeColor="text1"/>
          <w:sz w:val="24"/>
          <w14:textFill>
            <w14:solidFill>
              <w14:schemeClr w14:val="tx1"/>
            </w14:solidFill>
          </w14:textFill>
        </w:rPr>
        <w:t>；</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招标办联系人：王老师、陆老师，联系电话：</w:t>
      </w:r>
      <w:r>
        <w:rPr>
          <w:color w:val="000000" w:themeColor="text1"/>
          <w:sz w:val="24"/>
          <w14:textFill>
            <w14:solidFill>
              <w14:schemeClr w14:val="tx1"/>
            </w14:solidFill>
          </w14:textFill>
        </w:rPr>
        <w:t>0517-83559815</w:t>
      </w:r>
      <w:r>
        <w:rPr>
          <w:rFonts w:hint="eastAsia"/>
          <w:color w:val="000000" w:themeColor="text1"/>
          <w:sz w:val="24"/>
          <w14:textFill>
            <w14:solidFill>
              <w14:schemeClr w14:val="tx1"/>
            </w14:solidFill>
          </w14:textFill>
        </w:rPr>
        <w:t>；</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w:t>
      </w:r>
      <w:r>
        <w:rPr>
          <w:rFonts w:hint="eastAsia" w:ascii="宋体" w:hAnsi="宋体" w:cs="宋体"/>
          <w:color w:val="000000" w:themeColor="text1"/>
          <w:kern w:val="0"/>
          <w:sz w:val="24"/>
          <w:szCs w:val="24"/>
          <w14:textFill>
            <w14:solidFill>
              <w14:schemeClr w14:val="tx1"/>
            </w14:solidFill>
          </w14:textFill>
        </w:rPr>
        <w:t>电子邮箱：</w:t>
      </w:r>
      <w:r>
        <w:rPr>
          <w:rFonts w:ascii="宋体" w:hAnsi="宋体" w:cs="宋体"/>
          <w:color w:val="000000" w:themeColor="text1"/>
          <w:kern w:val="0"/>
          <w:sz w:val="24"/>
          <w:szCs w:val="24"/>
          <w14:textFill>
            <w14:solidFill>
              <w14:schemeClr w14:val="tx1"/>
            </w14:solidFill>
          </w14:textFill>
        </w:rPr>
        <w:t>zbb@hyit.edu.cn</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联系地址：淮安市枚乘东路</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号，淮阴工学院翔宇楼</w:t>
      </w:r>
      <w:r>
        <w:rPr>
          <w:color w:val="000000" w:themeColor="text1"/>
          <w:sz w:val="24"/>
          <w14:textFill>
            <w14:solidFill>
              <w14:schemeClr w14:val="tx1"/>
            </w14:solidFill>
          </w14:textFill>
        </w:rPr>
        <w:t>203</w:t>
      </w:r>
      <w:r>
        <w:rPr>
          <w:rFonts w:hint="eastAsia"/>
          <w:color w:val="000000" w:themeColor="text1"/>
          <w:sz w:val="24"/>
          <w14:textFill>
            <w14:solidFill>
              <w14:schemeClr w14:val="tx1"/>
            </w14:solidFill>
          </w14:textFill>
        </w:rPr>
        <w:t>室。</w:t>
      </w:r>
    </w:p>
    <w:p>
      <w:pPr>
        <w:pStyle w:val="2"/>
        <w:rPr>
          <w:lang w:val="en-US"/>
        </w:rPr>
      </w:pPr>
    </w:p>
    <w:p>
      <w:pPr>
        <w:pStyle w:val="2"/>
        <w:rPr>
          <w:lang w:val="en-US"/>
        </w:rPr>
      </w:pPr>
    </w:p>
    <w:p>
      <w:pPr>
        <w:widowControl/>
        <w:spacing w:line="420" w:lineRule="exact"/>
        <w:ind w:firstLine="4995" w:firstLineChars="1850"/>
        <w:rPr>
          <w:color w:val="000000" w:themeColor="text1"/>
          <w:spacing w:val="15"/>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淮阴工学院招投标办公室</w:t>
      </w:r>
    </w:p>
    <w:p>
      <w:pPr>
        <w:widowControl/>
        <w:spacing w:line="420" w:lineRule="exact"/>
        <w:ind w:firstLine="5535" w:firstLineChars="2050"/>
        <w:rPr>
          <w:color w:val="000000" w:themeColor="text1"/>
          <w:spacing w:val="15"/>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202</w:t>
      </w:r>
      <w:r>
        <w:rPr>
          <w:rFonts w:hint="eastAsia"/>
          <w:color w:val="000000" w:themeColor="text1"/>
          <w:spacing w:val="15"/>
          <w:kern w:val="0"/>
          <w:sz w:val="24"/>
          <w:lang w:val="en-US" w:eastAsia="zh-CN"/>
          <w14:textFill>
            <w14:solidFill>
              <w14:schemeClr w14:val="tx1"/>
            </w14:solidFill>
          </w14:textFill>
        </w:rPr>
        <w:t>1</w:t>
      </w:r>
      <w:r>
        <w:rPr>
          <w:rFonts w:hint="eastAsia"/>
          <w:color w:val="000000" w:themeColor="text1"/>
          <w:spacing w:val="15"/>
          <w:kern w:val="0"/>
          <w:sz w:val="24"/>
          <w14:textFill>
            <w14:solidFill>
              <w14:schemeClr w14:val="tx1"/>
            </w14:solidFill>
          </w14:textFill>
        </w:rPr>
        <w:t>年</w:t>
      </w:r>
      <w:r>
        <w:rPr>
          <w:rFonts w:hint="eastAsia"/>
          <w:color w:val="000000" w:themeColor="text1"/>
          <w:spacing w:val="15"/>
          <w:kern w:val="0"/>
          <w:sz w:val="24"/>
          <w:lang w:val="en-US" w:eastAsia="zh-CN"/>
          <w14:textFill>
            <w14:solidFill>
              <w14:schemeClr w14:val="tx1"/>
            </w14:solidFill>
          </w14:textFill>
        </w:rPr>
        <w:t>4</w:t>
      </w:r>
      <w:r>
        <w:rPr>
          <w:rFonts w:hint="eastAsia"/>
          <w:color w:val="000000" w:themeColor="text1"/>
          <w:spacing w:val="15"/>
          <w:kern w:val="0"/>
          <w:sz w:val="24"/>
          <w14:textFill>
            <w14:solidFill>
              <w14:schemeClr w14:val="tx1"/>
            </w14:solidFill>
          </w14:textFill>
        </w:rPr>
        <w:t>月</w:t>
      </w:r>
      <w:r>
        <w:rPr>
          <w:rFonts w:hint="eastAsia"/>
          <w:color w:val="000000" w:themeColor="text1"/>
          <w:spacing w:val="15"/>
          <w:kern w:val="0"/>
          <w:sz w:val="24"/>
          <w:lang w:val="en-US" w:eastAsia="zh-CN"/>
          <w14:textFill>
            <w14:solidFill>
              <w14:schemeClr w14:val="tx1"/>
            </w14:solidFill>
          </w14:textFill>
        </w:rPr>
        <w:t>15</w:t>
      </w:r>
      <w:r>
        <w:rPr>
          <w:rFonts w:hint="eastAsia"/>
          <w:color w:val="000000" w:themeColor="text1"/>
          <w:spacing w:val="15"/>
          <w:kern w:val="0"/>
          <w:sz w:val="24"/>
          <w14:textFill>
            <w14:solidFill>
              <w14:schemeClr w14:val="tx1"/>
            </w14:solidFill>
          </w14:textFill>
        </w:rPr>
        <w:t>日</w:t>
      </w:r>
    </w:p>
    <w:p>
      <w:pPr>
        <w:spacing w:line="440" w:lineRule="exact"/>
        <w:jc w:val="center"/>
        <w:outlineLvl w:val="0"/>
        <w:rPr>
          <w:rFonts w:ascii="方正小标宋简体" w:eastAsia="方正小标宋简体"/>
          <w:color w:val="000000" w:themeColor="text1"/>
          <w:sz w:val="36"/>
          <w:szCs w:val="36"/>
          <w14:textFill>
            <w14:solidFill>
              <w14:schemeClr w14:val="tx1"/>
            </w14:solidFill>
          </w14:textFill>
        </w:rPr>
      </w:pPr>
      <w:r>
        <w:rPr>
          <w:color w:val="000000" w:themeColor="text1"/>
          <w:sz w:val="24"/>
          <w:szCs w:val="24"/>
          <w14:textFill>
            <w14:solidFill>
              <w14:schemeClr w14:val="tx1"/>
            </w14:solidFill>
          </w14:textFill>
        </w:rPr>
        <w:br w:type="page"/>
      </w:r>
      <w:bookmarkStart w:id="1" w:name="_Toc31229"/>
      <w:r>
        <w:rPr>
          <w:rStyle w:val="38"/>
          <w:rFonts w:hint="eastAsia"/>
        </w:rPr>
        <w:t>第二章 项目采购需求</w:t>
      </w:r>
      <w:bookmarkEnd w:id="1"/>
    </w:p>
    <w:p>
      <w:pPr>
        <w:ind w:firstLine="440"/>
        <w:rPr>
          <w:color w:val="000000" w:themeColor="text1"/>
          <w:sz w:val="24"/>
          <w:szCs w:val="24"/>
          <w14:textFill>
            <w14:solidFill>
              <w14:schemeClr w14:val="tx1"/>
            </w14:solidFill>
          </w14:textFill>
        </w:rPr>
      </w:pPr>
    </w:p>
    <w:p>
      <w:pPr>
        <w:spacing w:line="360" w:lineRule="auto"/>
        <w:ind w:firstLine="480" w:firstLineChars="200"/>
        <w:rPr>
          <w:color w:val="000000" w:themeColor="text1"/>
          <w:sz w:val="24"/>
          <w:szCs w:val="22"/>
          <w:lang w:val="zh-CN"/>
          <w14:textFill>
            <w14:solidFill>
              <w14:schemeClr w14:val="tx1"/>
            </w14:solidFill>
          </w14:textFill>
        </w:rPr>
      </w:pPr>
      <w:r>
        <w:rPr>
          <w:rFonts w:hint="eastAsia"/>
          <w:color w:val="000000" w:themeColor="text1"/>
          <w:sz w:val="24"/>
          <w:szCs w:val="22"/>
          <w:lang w:val="zh-CN"/>
          <w14:textFill>
            <w14:solidFill>
              <w14:schemeClr w14:val="tx1"/>
            </w14:solidFill>
          </w14:textFill>
        </w:rPr>
        <w:t>一、</w:t>
      </w:r>
      <w:r>
        <w:rPr>
          <w:rFonts w:hint="eastAsia"/>
          <w:color w:val="000000" w:themeColor="text1"/>
          <w:sz w:val="24"/>
          <w:szCs w:val="24"/>
          <w14:textFill>
            <w14:solidFill>
              <w14:schemeClr w14:val="tx1"/>
            </w14:solidFill>
          </w14:textFill>
        </w:rPr>
        <w:t>项目简要说明</w:t>
      </w:r>
    </w:p>
    <w:tbl>
      <w:tblPr>
        <w:tblStyle w:val="15"/>
        <w:tblW w:w="7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989"/>
        <w:gridCol w:w="1532"/>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36" w:type="dxa"/>
            <w:vAlign w:val="center"/>
          </w:tcPr>
          <w:p>
            <w:pPr>
              <w:jc w:val="center"/>
              <w:rPr>
                <w:rFonts w:ascii="宋体"/>
                <w:bCs/>
                <w:color w:val="000000"/>
                <w:szCs w:val="21"/>
              </w:rPr>
            </w:pPr>
            <w:r>
              <w:rPr>
                <w:rFonts w:hint="eastAsia" w:ascii="宋体" w:hAnsi="宋体"/>
                <w:bCs/>
                <w:color w:val="000000"/>
                <w:szCs w:val="21"/>
              </w:rPr>
              <w:t>采购内容</w:t>
            </w:r>
          </w:p>
        </w:tc>
        <w:tc>
          <w:tcPr>
            <w:tcW w:w="1989" w:type="dxa"/>
            <w:vAlign w:val="center"/>
          </w:tcPr>
          <w:p>
            <w:pPr>
              <w:jc w:val="center"/>
              <w:rPr>
                <w:rFonts w:ascii="宋体"/>
                <w:color w:val="000000"/>
                <w:szCs w:val="21"/>
              </w:rPr>
            </w:pPr>
            <w:r>
              <w:rPr>
                <w:rFonts w:hint="eastAsia" w:ascii="宋体" w:hAnsi="宋体"/>
                <w:color w:val="000000"/>
                <w:szCs w:val="21"/>
              </w:rPr>
              <w:t>实施周期</w:t>
            </w:r>
          </w:p>
        </w:tc>
        <w:tc>
          <w:tcPr>
            <w:tcW w:w="1532" w:type="dxa"/>
            <w:vAlign w:val="center"/>
          </w:tcPr>
          <w:p>
            <w:pPr>
              <w:jc w:val="center"/>
              <w:rPr>
                <w:rFonts w:ascii="宋体"/>
                <w:color w:val="000000"/>
                <w:szCs w:val="21"/>
              </w:rPr>
            </w:pPr>
            <w:r>
              <w:rPr>
                <w:rFonts w:hint="eastAsia" w:ascii="宋体" w:hAnsi="宋体"/>
                <w:color w:val="000000"/>
                <w:szCs w:val="21"/>
              </w:rPr>
              <w:t>实施地点</w:t>
            </w:r>
          </w:p>
        </w:tc>
        <w:tc>
          <w:tcPr>
            <w:tcW w:w="3060" w:type="dxa"/>
            <w:vAlign w:val="center"/>
          </w:tcPr>
          <w:p>
            <w:pPr>
              <w:jc w:val="center"/>
              <w:rPr>
                <w:rFonts w:ascii="宋体"/>
                <w:color w:val="000000"/>
                <w:szCs w:val="21"/>
              </w:rPr>
            </w:pPr>
            <w:r>
              <w:rPr>
                <w:rFonts w:hint="eastAsia" w:ascii="宋体" w:hAnsi="宋体"/>
                <w:color w:val="000000"/>
                <w:szCs w:val="21"/>
              </w:rPr>
              <w:t>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4" w:hRule="atLeast"/>
          <w:jc w:val="center"/>
        </w:trPr>
        <w:tc>
          <w:tcPr>
            <w:tcW w:w="1236" w:type="dxa"/>
            <w:vAlign w:val="center"/>
          </w:tcPr>
          <w:p>
            <w:pPr>
              <w:jc w:val="left"/>
              <w:rPr>
                <w:rFonts w:ascii="Calibri" w:hAnsi="Calibri"/>
              </w:rPr>
            </w:pPr>
            <w:r>
              <w:rPr>
                <w:rFonts w:hint="eastAsia" w:ascii="Calibri" w:hAnsi="Calibri"/>
              </w:rPr>
              <w:t>化工学院课程教学视频资源制作</w:t>
            </w:r>
          </w:p>
          <w:p>
            <w:pPr>
              <w:jc w:val="left"/>
              <w:rPr>
                <w:rFonts w:ascii="Calibri" w:hAnsi="Calibri"/>
                <w:highlight w:val="yellow"/>
              </w:rPr>
            </w:pPr>
            <w:r>
              <w:rPr>
                <w:rFonts w:hint="eastAsia" w:ascii="Calibri" w:hAnsi="Calibri"/>
              </w:rPr>
              <w:t>与应用综合服务</w:t>
            </w:r>
          </w:p>
          <w:p>
            <w:pPr>
              <w:jc w:val="left"/>
              <w:rPr>
                <w:rFonts w:ascii="宋体" w:hAnsi="Calibri"/>
                <w:bCs/>
                <w:color w:val="000000"/>
                <w:szCs w:val="21"/>
              </w:rPr>
            </w:pPr>
          </w:p>
        </w:tc>
        <w:tc>
          <w:tcPr>
            <w:tcW w:w="1989" w:type="dxa"/>
            <w:vAlign w:val="center"/>
          </w:tcPr>
          <w:p>
            <w:pPr>
              <w:jc w:val="center"/>
              <w:rPr>
                <w:rFonts w:ascii="宋体"/>
                <w:color w:val="000000"/>
                <w:szCs w:val="21"/>
              </w:rPr>
            </w:pPr>
            <w:r>
              <w:rPr>
                <w:rFonts w:hint="eastAsia" w:ascii="宋体" w:hAnsi="宋体"/>
                <w:color w:val="000000"/>
                <w:szCs w:val="21"/>
              </w:rPr>
              <w:t>总服务期不少于</w:t>
            </w:r>
            <w:r>
              <w:rPr>
                <w:rFonts w:ascii="宋体" w:hAnsi="宋体"/>
                <w:color w:val="000000"/>
                <w:szCs w:val="21"/>
              </w:rPr>
              <w:t>1</w:t>
            </w:r>
            <w:r>
              <w:rPr>
                <w:rFonts w:hint="eastAsia" w:ascii="宋体" w:hAnsi="宋体"/>
                <w:color w:val="000000"/>
                <w:szCs w:val="21"/>
              </w:rPr>
              <w:t>年，中标人自签订合同后在</w:t>
            </w:r>
            <w:r>
              <w:rPr>
                <w:color w:val="000000"/>
                <w:szCs w:val="21"/>
              </w:rPr>
              <w:t>20</w:t>
            </w:r>
            <w:r>
              <w:rPr>
                <w:rFonts w:hint="eastAsia"/>
                <w:color w:val="000000"/>
                <w:szCs w:val="21"/>
              </w:rPr>
              <w:t>21</w:t>
            </w:r>
            <w:r>
              <w:rPr>
                <w:rFonts w:hint="eastAsia" w:ascii="宋体" w:hAnsi="宋体"/>
                <w:color w:val="000000"/>
                <w:szCs w:val="21"/>
              </w:rPr>
              <w:t>年</w:t>
            </w:r>
            <w:r>
              <w:rPr>
                <w:rFonts w:hint="eastAsia"/>
                <w:color w:val="000000"/>
                <w:szCs w:val="21"/>
                <w:lang w:val="en-US" w:eastAsia="zh-CN"/>
              </w:rPr>
              <w:t>10</w:t>
            </w:r>
            <w:r>
              <w:rPr>
                <w:rFonts w:hint="eastAsia" w:ascii="宋体" w:hAnsi="宋体"/>
                <w:color w:val="000000"/>
                <w:szCs w:val="21"/>
              </w:rPr>
              <w:t>月</w:t>
            </w:r>
            <w:r>
              <w:rPr>
                <w:color w:val="000000"/>
                <w:szCs w:val="21"/>
              </w:rPr>
              <w:t>31</w:t>
            </w:r>
            <w:r>
              <w:rPr>
                <w:rFonts w:hint="eastAsia" w:ascii="宋体" w:hAnsi="宋体"/>
                <w:color w:val="000000"/>
                <w:szCs w:val="21"/>
              </w:rPr>
              <w:t>日前交付全部成品，交付成品后继续完成核心课程上线与推广等工作。</w:t>
            </w:r>
          </w:p>
        </w:tc>
        <w:tc>
          <w:tcPr>
            <w:tcW w:w="1532" w:type="dxa"/>
            <w:vAlign w:val="center"/>
          </w:tcPr>
          <w:p>
            <w:pPr>
              <w:jc w:val="center"/>
              <w:rPr>
                <w:rFonts w:ascii="宋体"/>
                <w:color w:val="000000"/>
                <w:szCs w:val="21"/>
              </w:rPr>
            </w:pPr>
            <w:r>
              <w:rPr>
                <w:rFonts w:hint="eastAsia" w:ascii="宋体" w:hAnsi="宋体"/>
                <w:szCs w:val="21"/>
              </w:rPr>
              <w:t>招标人指定地点</w:t>
            </w:r>
          </w:p>
        </w:tc>
        <w:tc>
          <w:tcPr>
            <w:tcW w:w="3060" w:type="dxa"/>
            <w:vAlign w:val="center"/>
          </w:tcPr>
          <w:p>
            <w:pPr>
              <w:rPr>
                <w:rFonts w:ascii="宋体" w:cs="宋体"/>
                <w:color w:val="000000"/>
                <w:kern w:val="0"/>
                <w:szCs w:val="21"/>
              </w:rPr>
            </w:pPr>
            <w:r>
              <w:rPr>
                <w:rFonts w:hint="eastAsia" w:ascii="宋体" w:hAnsi="宋体" w:cs="宋体"/>
                <w:color w:val="000000" w:themeColor="text1"/>
                <w:kern w:val="0"/>
                <w:szCs w:val="21"/>
                <w14:textFill>
                  <w14:solidFill>
                    <w14:schemeClr w14:val="tx1"/>
                  </w14:solidFill>
                </w14:textFill>
              </w:rPr>
              <w:t>共计制作</w:t>
            </w:r>
            <w:r>
              <w:rPr>
                <w:rFonts w:hint="eastAsia"/>
                <w:color w:val="000000" w:themeColor="text1"/>
                <w:kern w:val="0"/>
                <w:szCs w:val="21"/>
                <w14:textFill>
                  <w14:solidFill>
                    <w14:schemeClr w14:val="tx1"/>
                  </w14:solidFill>
                </w14:textFill>
              </w:rPr>
              <w:t>40个</w:t>
            </w:r>
            <w:r>
              <w:rPr>
                <w:rFonts w:hint="eastAsia" w:ascii="宋体" w:hAnsi="宋体" w:cs="宋体"/>
                <w:color w:val="000000" w:themeColor="text1"/>
                <w:kern w:val="0"/>
                <w:szCs w:val="21"/>
                <w14:textFill>
                  <w14:solidFill>
                    <w14:schemeClr w14:val="tx1"/>
                  </w14:solidFill>
                </w14:textFill>
              </w:rPr>
              <w:t>课程视频、95秒二维动画、70秒三维动画</w:t>
            </w:r>
            <w:r>
              <w:rPr>
                <w:rFonts w:hint="eastAsia" w:ascii="宋体" w:hAnsi="宋体" w:cs="宋体"/>
                <w:color w:val="000000"/>
                <w:kern w:val="0"/>
                <w:szCs w:val="21"/>
              </w:rPr>
              <w:t>。每个课程视频制作形式为普通视频（</w:t>
            </w:r>
            <w:r>
              <w:rPr>
                <w:color w:val="000000"/>
                <w:kern w:val="0"/>
                <w:szCs w:val="21"/>
              </w:rPr>
              <w:t>10-15</w:t>
            </w:r>
            <w:r>
              <w:rPr>
                <w:rFonts w:hint="eastAsia" w:ascii="宋体" w:hAnsi="宋体" w:cs="宋体"/>
                <w:color w:val="000000"/>
                <w:kern w:val="0"/>
                <w:szCs w:val="21"/>
              </w:rPr>
              <w:t>分钟）。根据最终实际拍摄数量与时</w:t>
            </w:r>
            <w:r>
              <w:rPr>
                <w:rFonts w:hint="eastAsia" w:ascii="宋体" w:hAnsi="宋体" w:cs="宋体"/>
                <w:color w:val="000000"/>
                <w:kern w:val="0"/>
                <w:szCs w:val="21"/>
                <w:lang w:val="en-US" w:eastAsia="zh-CN"/>
              </w:rPr>
              <w:t>长</w:t>
            </w:r>
            <w:r>
              <w:rPr>
                <w:rFonts w:hint="eastAsia" w:ascii="宋体" w:hAnsi="宋体" w:cs="宋体"/>
                <w:color w:val="000000"/>
                <w:kern w:val="0"/>
                <w:szCs w:val="21"/>
              </w:rPr>
              <w:t>计算项目总费用。时长小于10分钟的视频，多个累计计算总时长，以15分钟为一个视频单位按照10-15分钟普通视频单价计算费用，不足一个视频作为0.5个视频结算。</w:t>
            </w:r>
          </w:p>
        </w:tc>
      </w:tr>
    </w:tbl>
    <w:p>
      <w:pPr>
        <w:spacing w:line="360" w:lineRule="auto"/>
        <w:ind w:left="47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二</w:t>
      </w:r>
      <w:r>
        <w:rPr>
          <w:color w:val="000000" w:themeColor="text1"/>
          <w:sz w:val="24"/>
          <w:lang w:val="zh-CN"/>
          <w14:textFill>
            <w14:solidFill>
              <w14:schemeClr w14:val="tx1"/>
            </w14:solidFill>
          </w14:textFill>
        </w:rPr>
        <w:t>、</w:t>
      </w:r>
      <w:r>
        <w:rPr>
          <w:rFonts w:hint="eastAsia"/>
          <w:color w:val="000000" w:themeColor="text1"/>
          <w:sz w:val="24"/>
          <w:lang w:val="zh-CN"/>
          <w14:textFill>
            <w14:solidFill>
              <w14:schemeClr w14:val="tx1"/>
            </w14:solidFill>
          </w14:textFill>
        </w:rPr>
        <w:t>技术参数与性能要求</w:t>
      </w:r>
    </w:p>
    <w:p>
      <w:pPr>
        <w:spacing w:line="440" w:lineRule="exact"/>
        <w:ind w:firstLine="480" w:firstLineChars="200"/>
        <w:rPr>
          <w:color w:val="000000"/>
          <w:sz w:val="24"/>
        </w:rPr>
      </w:pPr>
      <w:r>
        <w:rPr>
          <w:rFonts w:hint="eastAsia"/>
          <w:b/>
          <w:bCs/>
          <w:color w:val="000000"/>
          <w:sz w:val="24"/>
        </w:rPr>
        <w:t>（一）项目总体要求</w:t>
      </w:r>
    </w:p>
    <w:p>
      <w:pPr>
        <w:spacing w:line="440" w:lineRule="exact"/>
        <w:ind w:firstLine="480" w:firstLineChars="200"/>
        <w:rPr>
          <w:color w:val="FF0000"/>
          <w:sz w:val="24"/>
        </w:rPr>
      </w:pPr>
      <w:r>
        <w:rPr>
          <w:color w:val="000000"/>
          <w:sz w:val="24"/>
        </w:rPr>
        <w:t xml:space="preserve">1. </w:t>
      </w:r>
      <w:r>
        <w:rPr>
          <w:rFonts w:hint="eastAsia"/>
          <w:color w:val="000000"/>
          <w:sz w:val="24"/>
        </w:rPr>
        <w:t>具体内容包括搭建适当的教学情境，拍摄教学录像、制作动画等视频单元，制作与美化教学课件，序化教学过程，将教师讲解、示范、作业处理、讨论等内容有效融入教学视频中，并制作片头、课程介绍等。本次参与招标的为</w:t>
      </w:r>
      <w:r>
        <w:rPr>
          <w:rFonts w:hint="eastAsia"/>
          <w:sz w:val="24"/>
        </w:rPr>
        <w:t>4</w:t>
      </w:r>
      <w:r>
        <w:rPr>
          <w:rFonts w:hint="eastAsia"/>
          <w:sz w:val="24"/>
          <w:lang w:val="en-US" w:eastAsia="zh-CN"/>
        </w:rPr>
        <w:t>0</w:t>
      </w:r>
      <w:r>
        <w:rPr>
          <w:rFonts w:hint="eastAsia"/>
          <w:sz w:val="24"/>
        </w:rPr>
        <w:t>个</w:t>
      </w:r>
      <w:r>
        <w:rPr>
          <w:rFonts w:hint="eastAsia"/>
          <w:color w:val="000000"/>
          <w:sz w:val="24"/>
        </w:rPr>
        <w:t>课程普通视频制作服务，拟选择入围在线开放课程制作服务供应商</w:t>
      </w:r>
      <w:r>
        <w:rPr>
          <w:sz w:val="24"/>
        </w:rPr>
        <w:t>1</w:t>
      </w:r>
      <w:r>
        <w:rPr>
          <w:rFonts w:hint="eastAsia"/>
          <w:color w:val="000000"/>
          <w:sz w:val="24"/>
        </w:rPr>
        <w:t>家。每门课程实际制作的教学录像视频、动画总数量以学校最终的课程建设方案为准，结算时以本次投标所报单价为准。报出的单价为整体打包价格，必须包括在线开放课程制作与服务的全部费用，并交付视频源文件和转换成高清</w:t>
      </w:r>
      <w:r>
        <w:rPr>
          <w:color w:val="000000"/>
          <w:sz w:val="24"/>
        </w:rPr>
        <w:t>MP4</w:t>
      </w:r>
      <w:r>
        <w:rPr>
          <w:rFonts w:hint="eastAsia"/>
          <w:color w:val="000000"/>
          <w:sz w:val="24"/>
        </w:rPr>
        <w:t>格式的成品视频文件。</w:t>
      </w:r>
    </w:p>
    <w:p>
      <w:pPr>
        <w:spacing w:line="440" w:lineRule="exact"/>
        <w:ind w:firstLine="480" w:firstLineChars="200"/>
        <w:rPr>
          <w:color w:val="000000"/>
          <w:sz w:val="24"/>
        </w:rPr>
      </w:pPr>
      <w:r>
        <w:rPr>
          <w:rFonts w:hint="eastAsia"/>
          <w:color w:val="000000"/>
          <w:sz w:val="24"/>
        </w:rPr>
        <w:t>后续具体课程视频拍摄的各项条款以附加合同的形式约定，附加合同中可以签订一门课程或者多门课程。课程的拍摄时间是不确定的，某个时间段课程视频拍摄数量也是不确定的。</w:t>
      </w:r>
    </w:p>
    <w:p>
      <w:pPr>
        <w:spacing w:line="440" w:lineRule="exact"/>
        <w:ind w:firstLine="480" w:firstLineChars="200"/>
        <w:rPr>
          <w:color w:val="000000"/>
          <w:sz w:val="24"/>
        </w:rPr>
      </w:pPr>
      <w:r>
        <w:rPr>
          <w:color w:val="000000"/>
          <w:sz w:val="24"/>
        </w:rPr>
        <w:t xml:space="preserve">2. </w:t>
      </w:r>
      <w:r>
        <w:rPr>
          <w:rFonts w:hint="eastAsia"/>
          <w:color w:val="000000"/>
          <w:sz w:val="24"/>
        </w:rPr>
        <w:t>全部成品交付时间为合同签订后至</w:t>
      </w:r>
      <w:r>
        <w:rPr>
          <w:sz w:val="24"/>
        </w:rPr>
        <w:t>202</w:t>
      </w:r>
      <w:r>
        <w:rPr>
          <w:rFonts w:hint="eastAsia"/>
          <w:sz w:val="24"/>
        </w:rPr>
        <w:t>1年</w:t>
      </w:r>
      <w:r>
        <w:rPr>
          <w:rFonts w:hint="eastAsia"/>
          <w:sz w:val="24"/>
          <w:lang w:val="en-US" w:eastAsia="zh-CN"/>
        </w:rPr>
        <w:t>10</w:t>
      </w:r>
      <w:r>
        <w:rPr>
          <w:rFonts w:hint="eastAsia"/>
          <w:sz w:val="24"/>
        </w:rPr>
        <w:t>月</w:t>
      </w:r>
      <w:r>
        <w:rPr>
          <w:sz w:val="24"/>
        </w:rPr>
        <w:t>31</w:t>
      </w:r>
      <w:r>
        <w:rPr>
          <w:rFonts w:hint="eastAsia"/>
          <w:sz w:val="24"/>
        </w:rPr>
        <w:t>日前</w:t>
      </w:r>
      <w:r>
        <w:rPr>
          <w:rFonts w:hint="eastAsia"/>
          <w:color w:val="000000"/>
          <w:sz w:val="24"/>
        </w:rPr>
        <w:t>。后续服务期限自全部成品交付后至少一年时间。</w:t>
      </w:r>
    </w:p>
    <w:p>
      <w:pPr>
        <w:spacing w:line="440" w:lineRule="exact"/>
        <w:ind w:firstLine="480" w:firstLineChars="200"/>
      </w:pPr>
      <w:r>
        <w:rPr>
          <w:color w:val="000000"/>
          <w:sz w:val="24"/>
        </w:rPr>
        <w:t xml:space="preserve">3. </w:t>
      </w:r>
      <w:r>
        <w:rPr>
          <w:rFonts w:hint="eastAsia"/>
          <w:color w:val="000000"/>
          <w:sz w:val="24"/>
        </w:rPr>
        <w:t>视频课程：每个课程视频约</w:t>
      </w:r>
      <w:r>
        <w:rPr>
          <w:color w:val="000000"/>
          <w:sz w:val="24"/>
        </w:rPr>
        <w:t>10-15</w:t>
      </w:r>
      <w:r>
        <w:rPr>
          <w:rFonts w:hint="eastAsia"/>
          <w:color w:val="000000"/>
          <w:sz w:val="24"/>
        </w:rPr>
        <w:t>分钟，以单个视频为单位报价,二维和三维动画以秒为单位报价。</w:t>
      </w:r>
    </w:p>
    <w:p>
      <w:pPr>
        <w:spacing w:line="440" w:lineRule="exact"/>
        <w:ind w:firstLine="480" w:firstLineChars="200"/>
        <w:rPr>
          <w:color w:val="000000"/>
          <w:sz w:val="24"/>
        </w:rPr>
      </w:pPr>
      <w:r>
        <w:rPr>
          <w:color w:val="000000"/>
          <w:sz w:val="24"/>
        </w:rPr>
        <w:t xml:space="preserve">4. </w:t>
      </w:r>
      <w:r>
        <w:rPr>
          <w:rFonts w:hint="eastAsia"/>
          <w:color w:val="000000"/>
          <w:sz w:val="24"/>
        </w:rPr>
        <w:t>拍摄成品总体要求：视频图像清晰，景别合理，剪辑流畅，画面优美，字幕同步，视频文件大小适中，适合网络播放。</w:t>
      </w:r>
    </w:p>
    <w:p>
      <w:pPr>
        <w:spacing w:line="440" w:lineRule="exact"/>
        <w:ind w:firstLine="480" w:firstLineChars="200"/>
        <w:rPr>
          <w:color w:val="000000"/>
          <w:sz w:val="24"/>
        </w:rPr>
      </w:pPr>
      <w:r>
        <w:rPr>
          <w:color w:val="000000"/>
          <w:sz w:val="24"/>
        </w:rPr>
        <w:t xml:space="preserve">5. </w:t>
      </w:r>
      <w:r>
        <w:rPr>
          <w:rFonts w:hint="eastAsia"/>
          <w:color w:val="000000"/>
          <w:sz w:val="24"/>
        </w:rPr>
        <w:t>供应商能够在第一时间响应拍摄需求，能在规定的时间内保质保量的完成视频拍摄和制作任务。</w:t>
      </w:r>
    </w:p>
    <w:p>
      <w:pPr>
        <w:spacing w:line="440" w:lineRule="exact"/>
        <w:ind w:firstLine="480" w:firstLineChars="200"/>
        <w:rPr>
          <w:color w:val="000000"/>
          <w:sz w:val="24"/>
        </w:rPr>
      </w:pPr>
      <w:r>
        <w:rPr>
          <w:color w:val="000000"/>
          <w:sz w:val="24"/>
        </w:rPr>
        <w:t xml:space="preserve">6. </w:t>
      </w:r>
      <w:r>
        <w:rPr>
          <w:rFonts w:hint="eastAsia"/>
          <w:color w:val="000000"/>
          <w:sz w:val="24"/>
        </w:rPr>
        <w:t>供应商的视频拍摄质量必须要达到招标文件规定的要求。</w:t>
      </w:r>
    </w:p>
    <w:p>
      <w:pPr>
        <w:spacing w:line="440" w:lineRule="exact"/>
        <w:ind w:firstLine="480" w:firstLineChars="200"/>
        <w:rPr>
          <w:color w:val="000000"/>
          <w:sz w:val="24"/>
        </w:rPr>
      </w:pPr>
      <w:r>
        <w:rPr>
          <w:rFonts w:hint="eastAsia"/>
          <w:b/>
          <w:bCs/>
          <w:color w:val="000000"/>
          <w:sz w:val="24"/>
        </w:rPr>
        <w:t>（二）录制方式及设备</w:t>
      </w:r>
    </w:p>
    <w:p>
      <w:pPr>
        <w:spacing w:line="440" w:lineRule="exact"/>
        <w:ind w:firstLine="480" w:firstLineChars="200"/>
        <w:rPr>
          <w:color w:val="000000"/>
          <w:sz w:val="24"/>
        </w:rPr>
      </w:pPr>
      <w:r>
        <w:rPr>
          <w:color w:val="000000"/>
          <w:sz w:val="24"/>
        </w:rPr>
        <w:t xml:space="preserve">1. </w:t>
      </w:r>
      <w:r>
        <w:rPr>
          <w:rFonts w:hint="eastAsia"/>
          <w:color w:val="000000"/>
          <w:sz w:val="24"/>
        </w:rPr>
        <w:t>拍摄方式要根据课程内容，采用多机位拍摄（2机位以上），机位设置应满足完整记录课堂全部教学活动的要求。</w:t>
      </w:r>
    </w:p>
    <w:p>
      <w:pPr>
        <w:spacing w:line="440" w:lineRule="exact"/>
        <w:ind w:firstLine="480" w:firstLineChars="200"/>
        <w:rPr>
          <w:color w:val="000000"/>
          <w:sz w:val="24"/>
        </w:rPr>
      </w:pPr>
      <w:r>
        <w:rPr>
          <w:color w:val="000000"/>
          <w:sz w:val="24"/>
        </w:rPr>
        <w:t xml:space="preserve">2. </w:t>
      </w:r>
      <w:r>
        <w:rPr>
          <w:rFonts w:hint="eastAsia"/>
          <w:color w:val="000000"/>
          <w:sz w:val="24"/>
        </w:rPr>
        <w:t>拍摄场地为教学实境或专业摄影棚，录制现场光线充足、环境安静、整洁，采用单一的背景，避免在镜头中出现有广告嫌疑或与课程无关的标识等内容。</w:t>
      </w:r>
    </w:p>
    <w:p>
      <w:pPr>
        <w:spacing w:line="440" w:lineRule="exact"/>
        <w:ind w:firstLine="480" w:firstLineChars="200"/>
        <w:rPr>
          <w:color w:val="000000"/>
          <w:sz w:val="24"/>
        </w:rPr>
      </w:pPr>
      <w:r>
        <w:rPr>
          <w:color w:val="000000"/>
          <w:sz w:val="24"/>
        </w:rPr>
        <w:t xml:space="preserve">3. </w:t>
      </w:r>
      <w:r>
        <w:rPr>
          <w:rFonts w:hint="eastAsia"/>
          <w:color w:val="000000"/>
          <w:sz w:val="24"/>
        </w:rPr>
        <w:t>根据课程内容需求，搭建拍摄场景。</w:t>
      </w:r>
    </w:p>
    <w:p>
      <w:pPr>
        <w:spacing w:line="440" w:lineRule="exact"/>
        <w:ind w:firstLine="480" w:firstLineChars="200"/>
        <w:rPr>
          <w:color w:val="000000"/>
          <w:sz w:val="24"/>
        </w:rPr>
      </w:pPr>
      <w:r>
        <w:rPr>
          <w:color w:val="000000"/>
          <w:sz w:val="24"/>
        </w:rPr>
        <w:t xml:space="preserve">4. </w:t>
      </w:r>
      <w:r>
        <w:rPr>
          <w:rFonts w:hint="eastAsia"/>
          <w:color w:val="000000"/>
          <w:sz w:val="24"/>
        </w:rPr>
        <w:t>录像设备：摄像机要求不低于专业级数字设备，原则要求使用高清数字设备。</w:t>
      </w:r>
    </w:p>
    <w:p>
      <w:pPr>
        <w:spacing w:line="440" w:lineRule="exact"/>
        <w:ind w:firstLine="480" w:firstLineChars="200"/>
        <w:rPr>
          <w:color w:val="000000"/>
          <w:sz w:val="24"/>
        </w:rPr>
      </w:pPr>
      <w:r>
        <w:rPr>
          <w:color w:val="000000"/>
          <w:sz w:val="24"/>
        </w:rPr>
        <w:t xml:space="preserve">5. </w:t>
      </w:r>
      <w:r>
        <w:rPr>
          <w:rFonts w:hint="eastAsia"/>
          <w:color w:val="000000"/>
          <w:sz w:val="24"/>
        </w:rPr>
        <w:t>录音设备：使用若干个专业级话筒，保证教师和学生发言的录音质量。</w:t>
      </w:r>
    </w:p>
    <w:p>
      <w:pPr>
        <w:spacing w:line="440" w:lineRule="exact"/>
        <w:ind w:firstLine="480" w:firstLineChars="200"/>
        <w:rPr>
          <w:color w:val="000000"/>
          <w:sz w:val="24"/>
        </w:rPr>
      </w:pPr>
      <w:r>
        <w:rPr>
          <w:color w:val="000000"/>
          <w:sz w:val="24"/>
        </w:rPr>
        <w:t xml:space="preserve">6. </w:t>
      </w:r>
      <w:r>
        <w:rPr>
          <w:rFonts w:hint="eastAsia"/>
          <w:color w:val="000000"/>
          <w:sz w:val="24"/>
        </w:rPr>
        <w:t>后期制作设备：使用相应的非线性编辑系统。</w:t>
      </w:r>
    </w:p>
    <w:p>
      <w:pPr>
        <w:spacing w:line="440" w:lineRule="exact"/>
        <w:ind w:firstLine="480" w:firstLineChars="200"/>
        <w:rPr>
          <w:color w:val="000000"/>
          <w:sz w:val="24"/>
        </w:rPr>
      </w:pPr>
      <w:r>
        <w:rPr>
          <w:rFonts w:hint="eastAsia"/>
          <w:b/>
          <w:bCs/>
          <w:color w:val="000000"/>
          <w:sz w:val="24"/>
        </w:rPr>
        <w:t>（三）视频拍摄及内容要求</w:t>
      </w:r>
    </w:p>
    <w:p>
      <w:pPr>
        <w:spacing w:line="440" w:lineRule="exact"/>
        <w:ind w:firstLine="480" w:firstLineChars="200"/>
        <w:rPr>
          <w:color w:val="000000"/>
          <w:sz w:val="24"/>
        </w:rPr>
      </w:pPr>
      <w:r>
        <w:rPr>
          <w:color w:val="000000"/>
          <w:sz w:val="24"/>
        </w:rPr>
        <w:t>1.</w:t>
      </w:r>
      <w:r>
        <w:rPr>
          <w:rFonts w:hint="eastAsia"/>
          <w:color w:val="000000"/>
          <w:sz w:val="24"/>
        </w:rPr>
        <w:t>制作团队及服务要求</w:t>
      </w:r>
    </w:p>
    <w:p>
      <w:pPr>
        <w:spacing w:line="440" w:lineRule="exact"/>
        <w:ind w:firstLine="480" w:firstLineChars="200"/>
        <w:rPr>
          <w:color w:val="000000"/>
          <w:sz w:val="24"/>
        </w:rPr>
      </w:pPr>
      <w:r>
        <w:rPr>
          <w:rFonts w:hint="eastAsia"/>
          <w:color w:val="000000"/>
          <w:sz w:val="24"/>
        </w:rPr>
        <w:t>（</w:t>
      </w:r>
      <w:r>
        <w:rPr>
          <w:color w:val="000000"/>
          <w:sz w:val="24"/>
        </w:rPr>
        <w:t>1</w:t>
      </w:r>
      <w:r>
        <w:rPr>
          <w:rFonts w:hint="eastAsia"/>
          <w:color w:val="000000"/>
          <w:sz w:val="24"/>
        </w:rPr>
        <w:t>）投标方应安排慕课制作经验丰富的团队承担制作任务，团队各成员必须充分理解慕课制作和运营特点。</w:t>
      </w:r>
    </w:p>
    <w:p>
      <w:pPr>
        <w:spacing w:line="440" w:lineRule="exact"/>
        <w:ind w:firstLine="480" w:firstLineChars="200"/>
        <w:rPr>
          <w:rFonts w:ascii="宋体"/>
          <w:kern w:val="0"/>
          <w:sz w:val="24"/>
          <w:szCs w:val="24"/>
          <w:u w:color="000000"/>
        </w:rPr>
      </w:pPr>
      <w:r>
        <w:rPr>
          <w:rFonts w:hint="eastAsia"/>
          <w:color w:val="000000"/>
          <w:sz w:val="24"/>
        </w:rPr>
        <w:t>（</w:t>
      </w:r>
      <w:r>
        <w:rPr>
          <w:color w:val="000000"/>
          <w:sz w:val="24"/>
        </w:rPr>
        <w:t>2</w:t>
      </w:r>
      <w:r>
        <w:rPr>
          <w:rFonts w:hint="eastAsia"/>
          <w:color w:val="000000"/>
          <w:sz w:val="24"/>
        </w:rPr>
        <w:t>）投标方应安排专业摄像师及相关团队人员。</w:t>
      </w:r>
    </w:p>
    <w:p>
      <w:pPr>
        <w:spacing w:line="440" w:lineRule="exact"/>
        <w:ind w:firstLine="480" w:firstLineChars="200"/>
        <w:rPr>
          <w:color w:val="000000"/>
          <w:sz w:val="24"/>
        </w:rPr>
      </w:pPr>
      <w:r>
        <w:rPr>
          <w:rFonts w:hint="eastAsia"/>
          <w:color w:val="000000"/>
          <w:sz w:val="24"/>
        </w:rPr>
        <w:t>（</w:t>
      </w:r>
      <w:r>
        <w:rPr>
          <w:color w:val="000000"/>
          <w:sz w:val="24"/>
        </w:rPr>
        <w:t>3</w:t>
      </w:r>
      <w:r>
        <w:rPr>
          <w:rFonts w:hint="eastAsia"/>
          <w:color w:val="000000"/>
          <w:sz w:val="24"/>
        </w:rPr>
        <w:t>）制作团队能够参与到课程规划和设计中，必须在拍摄之前与教学团队就慕课脚本提案做充分沟通，能够为主讲教师脚本设计提供优质的展现形式，协助教师梳理知识点、收集整理相关资料；制作团队完整负责课程拍摄、对教学过程录像进行字幕的速记、校对，制作外挂字幕</w:t>
      </w:r>
      <w:r>
        <w:rPr>
          <w:color w:val="000000"/>
          <w:sz w:val="24"/>
        </w:rPr>
        <w:t>SRT</w:t>
      </w:r>
      <w:r>
        <w:rPr>
          <w:rFonts w:hint="eastAsia"/>
          <w:color w:val="000000"/>
          <w:sz w:val="24"/>
        </w:rPr>
        <w:t>格式；以及后期制作（首页设计、页面美化、文字排版、文字校对、页面审核、剪辑、修改、特效、包装、动画制作、录音合成、字幕等），直至课程负责人审核通过。</w:t>
      </w:r>
    </w:p>
    <w:p>
      <w:pPr>
        <w:spacing w:line="360" w:lineRule="auto"/>
        <w:ind w:firstLine="520"/>
        <w:rPr>
          <w:color w:val="000000" w:themeColor="text1"/>
          <w14:textFill>
            <w14:solidFill>
              <w14:schemeClr w14:val="tx1"/>
            </w14:solidFill>
          </w14:textFill>
        </w:rPr>
      </w:pPr>
      <w:r>
        <w:rPr>
          <w:rFonts w:hint="eastAsia" w:ascii="宋体" w:hAnsi="Calibri"/>
          <w:color w:val="000000" w:themeColor="text1"/>
          <w:kern w:val="0"/>
          <w:sz w:val="24"/>
          <w14:textFill>
            <w14:solidFill>
              <w14:schemeClr w14:val="tx1"/>
            </w14:solidFill>
          </w14:textFill>
        </w:rPr>
        <w:t>（4）投标人需要具备研发课程能力，</w:t>
      </w:r>
      <w:r>
        <w:rPr>
          <w:rFonts w:ascii="宋体" w:hAnsi="Calibri"/>
          <w:color w:val="000000" w:themeColor="text1"/>
          <w:kern w:val="0"/>
          <w:sz w:val="24"/>
          <w14:textFill>
            <w14:solidFill>
              <w14:schemeClr w14:val="tx1"/>
            </w14:solidFill>
          </w14:textFill>
        </w:rPr>
        <w:t>能提供行业师资参与课程内容研发，</w:t>
      </w:r>
      <w:r>
        <w:rPr>
          <w:rFonts w:hint="eastAsia" w:ascii="宋体" w:hAnsi="Calibri"/>
          <w:color w:val="000000" w:themeColor="text1"/>
          <w:kern w:val="0"/>
          <w:sz w:val="24"/>
          <w14:textFill>
            <w14:solidFill>
              <w14:schemeClr w14:val="tx1"/>
            </w14:solidFill>
          </w14:textFill>
        </w:rPr>
        <w:t>提供相应的</w:t>
      </w:r>
      <w:r>
        <w:rPr>
          <w:rFonts w:ascii="宋体" w:hAnsi="Calibri"/>
          <w:color w:val="000000" w:themeColor="text1"/>
          <w:kern w:val="0"/>
          <w:sz w:val="24"/>
          <w14:textFill>
            <w14:solidFill>
              <w14:schemeClr w14:val="tx1"/>
            </w14:solidFill>
          </w14:textFill>
        </w:rPr>
        <w:t>共</w:t>
      </w:r>
      <w:r>
        <w:rPr>
          <w:rFonts w:hint="eastAsia" w:ascii="宋体" w:hAnsi="Calibri"/>
          <w:color w:val="000000" w:themeColor="text1"/>
          <w:kern w:val="0"/>
          <w:sz w:val="24"/>
          <w14:textFill>
            <w14:solidFill>
              <w14:schemeClr w14:val="tx1"/>
            </w14:solidFill>
          </w14:textFill>
        </w:rPr>
        <w:t>研课程截图至少提供</w:t>
      </w:r>
      <w:r>
        <w:rPr>
          <w:rFonts w:ascii="宋体" w:hAnsi="Calibri"/>
          <w:color w:val="000000" w:themeColor="text1"/>
          <w:kern w:val="0"/>
          <w:sz w:val="24"/>
          <w14:textFill>
            <w14:solidFill>
              <w14:schemeClr w14:val="tx1"/>
            </w14:solidFill>
          </w14:textFill>
        </w:rPr>
        <w:t>3</w:t>
      </w:r>
      <w:r>
        <w:rPr>
          <w:rFonts w:hint="eastAsia" w:ascii="宋体" w:hAnsi="Calibri"/>
          <w:color w:val="000000" w:themeColor="text1"/>
          <w:kern w:val="0"/>
          <w:sz w:val="24"/>
          <w14:textFill>
            <w14:solidFill>
              <w14:schemeClr w14:val="tx1"/>
            </w14:solidFill>
          </w14:textFill>
        </w:rPr>
        <w:t>门。</w:t>
      </w:r>
    </w:p>
    <w:p>
      <w:pPr>
        <w:ind w:firstLine="240" w:firstLineChars="100"/>
        <w:rPr>
          <w:rFonts w:ascii="宋体" w:hAnsi="宋体" w:cs="宋体"/>
          <w:b/>
          <w:bCs/>
          <w:sz w:val="24"/>
          <w:szCs w:val="22"/>
          <w:highlight w:val="cyan"/>
        </w:rPr>
      </w:pPr>
      <w:r>
        <w:rPr>
          <w:rFonts w:hint="eastAsia" w:ascii="宋体" w:hAnsi="宋体" w:cs="宋体"/>
          <w:b/>
          <w:bCs/>
          <w:sz w:val="24"/>
          <w:szCs w:val="22"/>
        </w:rPr>
        <w:t>2.投标人需提供保证课程制作高效的课程建设管理方案：</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（1）以课程为基础组织拍摄教学内容，每个教学视频内容为10-15分钟</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（2）推荐用思维导图的方式呈现，建设管理方案需包含客户管理、培训管理、师资管理、订单管理、预约管理、生产管理、项目归档管理等大于等于7套流程。需附流程图详细呈现。</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在订单管理需至少体现任务信息、合同信息、订单信息等≥3个分级信息管理，且这三类信息管理需大约等于3子分级名称；生产管理需至少体现大约等于4个分级管理明细，且每个分级明细需大约等于2个子分级名称。需附流程图详细呈现。</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需举例提供课程关键点跟踪现状表，内容要求包括优先级、课程来源、课程名称、讲师姓名、课程类型、跟踪现状需分成大于等于3级——前期准备、课程建设、后期测试、开课时间预估、项目进度状态等大约等于10类分项体现。需附流程图详细呈现。</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（5）在前期准备阶段至少包括师资确定、内容确定、资源获取、拍摄模式、样片拍摄、样片制作、样片审核、协议签订等大于等于8套流程；需附流程图详细呈现。</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6）课程建设至少包括封面头像、视频拍摄、视频剪辑、脚本制作、美术设计、动画制作、视频审核、视输出、宣传小片等大于等于9套流程；后期测试至少包括视频测试、视频成品、平台上传、平台测试、项目归档等大于等于5套流程。请投标人自行举例体现，为充分体现项目进度状态，举例课程大于等20门以上。需附流程图详细呈现。</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7）投标人课程研发工艺主要围绕沟通、拍摄、制作、审核四大主题进行，需体现工艺流程和制课角色两方面，其中，工艺流程不低于28种，制课角色不低于14种，请通过四大主题列举说明。需附流程图详细呈现。沟通主题方面工艺流程应该大于等于6种，制课角色方面大于等于1种；拍摄主题方面，工艺流程不少于6种，课程角色不少于4种；制作主题方面，工艺流程不少于8种，课程角色不少于7种；审核主题方面，工艺流程不少于8种，课程角色不少于2种；需附流程图详细呈现。</w:t>
      </w:r>
    </w:p>
    <w:p>
      <w:pPr>
        <w:spacing w:line="440" w:lineRule="exact"/>
        <w:rPr>
          <w:color w:val="000000"/>
          <w:sz w:val="24"/>
        </w:rPr>
      </w:pPr>
      <w:r>
        <w:rPr>
          <w:rFonts w:hint="eastAsia"/>
          <w:b/>
          <w:bCs/>
          <w:color w:val="000000"/>
          <w:sz w:val="24"/>
        </w:rPr>
        <w:t>（四）后期制作要求</w:t>
      </w:r>
    </w:p>
    <w:p>
      <w:pPr>
        <w:spacing w:line="440" w:lineRule="exact"/>
        <w:ind w:firstLine="480" w:firstLineChars="200"/>
        <w:rPr>
          <w:color w:val="000000"/>
          <w:sz w:val="24"/>
        </w:rPr>
      </w:pPr>
      <w:r>
        <w:rPr>
          <w:color w:val="000000"/>
          <w:sz w:val="24"/>
        </w:rPr>
        <w:t xml:space="preserve">1. </w:t>
      </w:r>
      <w:r>
        <w:rPr>
          <w:rFonts w:hint="eastAsia"/>
          <w:color w:val="000000"/>
          <w:sz w:val="24"/>
        </w:rPr>
        <w:t>制作规范及要求</w:t>
      </w:r>
    </w:p>
    <w:p>
      <w:pPr>
        <w:spacing w:line="440" w:lineRule="exact"/>
        <w:ind w:firstLine="480" w:firstLineChars="200"/>
        <w:rPr>
          <w:color w:val="000000"/>
          <w:sz w:val="24"/>
        </w:rPr>
      </w:pPr>
      <w:r>
        <w:rPr>
          <w:rFonts w:hint="eastAsia"/>
          <w:color w:val="000000"/>
          <w:sz w:val="24"/>
        </w:rPr>
        <w:t>（</w:t>
      </w:r>
      <w:r>
        <w:rPr>
          <w:color w:val="000000"/>
          <w:sz w:val="24"/>
        </w:rPr>
        <w:t>1</w:t>
      </w:r>
      <w:r>
        <w:rPr>
          <w:rFonts w:hint="eastAsia"/>
          <w:color w:val="000000"/>
          <w:sz w:val="24"/>
        </w:rPr>
        <w:t>）使用专业的非线性编辑系统对源视频进行最基本的处理（如剪辑、抠像、颜色校正、双声道处理）。</w:t>
      </w:r>
    </w:p>
    <w:p>
      <w:pPr>
        <w:spacing w:line="440" w:lineRule="exact"/>
        <w:ind w:firstLine="480" w:firstLineChars="200"/>
        <w:rPr>
          <w:color w:val="000000"/>
          <w:sz w:val="24"/>
        </w:rPr>
      </w:pPr>
      <w:r>
        <w:rPr>
          <w:rFonts w:hint="eastAsia"/>
          <w:color w:val="000000"/>
          <w:sz w:val="24"/>
        </w:rPr>
        <w:t>（</w:t>
      </w:r>
      <w:r>
        <w:rPr>
          <w:color w:val="000000"/>
          <w:sz w:val="24"/>
        </w:rPr>
        <w:t>2</w:t>
      </w:r>
      <w:r>
        <w:rPr>
          <w:rFonts w:hint="eastAsia"/>
          <w:color w:val="000000"/>
          <w:sz w:val="24"/>
        </w:rPr>
        <w:t>）声音和画面要求同步，无交流声或其他杂音等缺陷，无明显失真、放音过冲、过弱。伴音清晰、饱满、圆润，无失真、噪声杂音干扰、音量忽大忽小现象。解说声与现场声、背景音乐无明显比例失调。音频信噪比不低于</w:t>
      </w:r>
      <w:r>
        <w:rPr>
          <w:color w:val="000000"/>
          <w:sz w:val="24"/>
        </w:rPr>
        <w:t>48dB</w:t>
      </w:r>
      <w:r>
        <w:rPr>
          <w:rFonts w:hint="eastAsia"/>
          <w:color w:val="000000"/>
          <w:sz w:val="24"/>
        </w:rPr>
        <w:t>。</w:t>
      </w:r>
    </w:p>
    <w:p>
      <w:pPr>
        <w:spacing w:line="440" w:lineRule="exact"/>
        <w:ind w:firstLine="480" w:firstLineChars="200"/>
        <w:rPr>
          <w:color w:val="000000"/>
          <w:sz w:val="24"/>
        </w:rPr>
      </w:pPr>
      <w:r>
        <w:rPr>
          <w:rFonts w:hint="eastAsia"/>
          <w:color w:val="000000"/>
          <w:sz w:val="24"/>
        </w:rPr>
        <w:t>（</w:t>
      </w:r>
      <w:r>
        <w:rPr>
          <w:color w:val="000000"/>
          <w:sz w:val="24"/>
        </w:rPr>
        <w:t>3</w:t>
      </w:r>
      <w:r>
        <w:rPr>
          <w:rFonts w:hint="eastAsia"/>
          <w:color w:val="000000"/>
          <w:sz w:val="24"/>
        </w:rPr>
        <w:t>）后期特效保证画面美观、色彩真实，符合摄影构图规则。老师视频必须具备人物特写、知识点特效展示、人物中景等场景。场景切换自然流畅，色彩无突变，画面无晃动、抖动、模糊聚焦和镜头频繁拉伸等。</w:t>
      </w:r>
    </w:p>
    <w:p>
      <w:pPr>
        <w:spacing w:line="440" w:lineRule="exact"/>
        <w:ind w:firstLine="480" w:firstLineChars="200"/>
        <w:rPr>
          <w:color w:val="000000"/>
          <w:sz w:val="24"/>
        </w:rPr>
      </w:pPr>
      <w:r>
        <w:rPr>
          <w:rFonts w:hint="eastAsia"/>
          <w:color w:val="000000"/>
          <w:sz w:val="24"/>
        </w:rPr>
        <w:t>（</w:t>
      </w:r>
      <w:r>
        <w:rPr>
          <w:color w:val="000000"/>
          <w:sz w:val="24"/>
        </w:rPr>
        <w:t>4</w:t>
      </w:r>
      <w:r>
        <w:rPr>
          <w:rFonts w:hint="eastAsia"/>
          <w:color w:val="000000"/>
          <w:sz w:val="24"/>
        </w:rPr>
        <w:t>）根据编导脚本进行编辑片花和引文中的背景板、特定的背景音乐、音乐场景特效、引文字体、字体颜色、构图排版、转场特效、基本剪辑、音视频调整与衔接工作。</w:t>
      </w:r>
    </w:p>
    <w:p>
      <w:pPr>
        <w:spacing w:line="440" w:lineRule="exact"/>
        <w:ind w:firstLine="480" w:firstLineChars="200"/>
        <w:rPr>
          <w:color w:val="000000"/>
          <w:sz w:val="24"/>
        </w:rPr>
      </w:pPr>
      <w:r>
        <w:rPr>
          <w:rFonts w:hint="eastAsia"/>
          <w:color w:val="000000"/>
          <w:sz w:val="24"/>
        </w:rPr>
        <w:t>（</w:t>
      </w:r>
      <w:r>
        <w:rPr>
          <w:color w:val="000000"/>
          <w:sz w:val="24"/>
        </w:rPr>
        <w:t>5</w:t>
      </w:r>
      <w:r>
        <w:rPr>
          <w:rFonts w:hint="eastAsia"/>
          <w:color w:val="000000"/>
          <w:sz w:val="24"/>
        </w:rPr>
        <w:t>）根据每个课程的内容提供片头及片尾案例策划，片头特效包含二维三维动画制作，片头时长不超</w:t>
      </w:r>
      <w:r>
        <w:rPr>
          <w:color w:val="000000"/>
          <w:sz w:val="24"/>
        </w:rPr>
        <w:t>10</w:t>
      </w:r>
      <w:r>
        <w:rPr>
          <w:rFonts w:hint="eastAsia"/>
          <w:color w:val="000000"/>
          <w:sz w:val="24"/>
        </w:rPr>
        <w:t>秒，包含学校</w:t>
      </w:r>
      <w:r>
        <w:rPr>
          <w:color w:val="000000"/>
          <w:sz w:val="24"/>
        </w:rPr>
        <w:t>LOGO</w:t>
      </w:r>
      <w:r>
        <w:rPr>
          <w:rFonts w:hint="eastAsia"/>
          <w:color w:val="000000"/>
          <w:sz w:val="24"/>
        </w:rPr>
        <w:t>、课程名称、讲次、主讲教师姓名、专业技术职务。</w:t>
      </w:r>
    </w:p>
    <w:p>
      <w:pPr>
        <w:spacing w:line="440" w:lineRule="exact"/>
        <w:ind w:firstLine="480" w:firstLineChars="200"/>
        <w:rPr>
          <w:color w:val="000000"/>
          <w:sz w:val="24"/>
        </w:rPr>
      </w:pPr>
      <w:r>
        <w:rPr>
          <w:rFonts w:hint="eastAsia"/>
          <w:color w:val="000000"/>
          <w:sz w:val="24"/>
        </w:rPr>
        <w:t>（</w:t>
      </w:r>
      <w:r>
        <w:rPr>
          <w:color w:val="000000"/>
          <w:sz w:val="24"/>
        </w:rPr>
        <w:t>6</w:t>
      </w:r>
      <w:r>
        <w:rPr>
          <w:rFonts w:hint="eastAsia"/>
          <w:color w:val="000000"/>
          <w:sz w:val="24"/>
        </w:rPr>
        <w:t>）根据要求把成品视频转换成高清、标清、网络播放等</w:t>
      </w:r>
      <w:r>
        <w:rPr>
          <w:color w:val="000000"/>
          <w:sz w:val="24"/>
        </w:rPr>
        <w:t>AVI</w:t>
      </w:r>
      <w:r>
        <w:rPr>
          <w:rFonts w:hint="eastAsia"/>
          <w:color w:val="000000"/>
          <w:sz w:val="24"/>
        </w:rPr>
        <w:t>、</w:t>
      </w:r>
      <w:r>
        <w:rPr>
          <w:color w:val="000000"/>
          <w:sz w:val="24"/>
        </w:rPr>
        <w:t>MPEG</w:t>
      </w:r>
      <w:r>
        <w:rPr>
          <w:rFonts w:hint="eastAsia"/>
          <w:color w:val="000000"/>
          <w:sz w:val="24"/>
        </w:rPr>
        <w:t>、</w:t>
      </w:r>
      <w:r>
        <w:rPr>
          <w:color w:val="000000"/>
          <w:sz w:val="24"/>
        </w:rPr>
        <w:t>MP4</w:t>
      </w:r>
      <w:r>
        <w:rPr>
          <w:rFonts w:hint="eastAsia"/>
          <w:color w:val="000000"/>
          <w:sz w:val="24"/>
        </w:rPr>
        <w:t>、</w:t>
      </w:r>
      <w:r>
        <w:rPr>
          <w:color w:val="000000"/>
          <w:sz w:val="24"/>
        </w:rPr>
        <w:t>MOV</w:t>
      </w:r>
      <w:r>
        <w:rPr>
          <w:rFonts w:hint="eastAsia"/>
          <w:color w:val="000000"/>
          <w:sz w:val="24"/>
        </w:rPr>
        <w:t>、</w:t>
      </w:r>
      <w:r>
        <w:rPr>
          <w:color w:val="000000"/>
          <w:sz w:val="24"/>
        </w:rPr>
        <w:t>FLV</w:t>
      </w:r>
      <w:r>
        <w:rPr>
          <w:rFonts w:hint="eastAsia"/>
          <w:color w:val="000000"/>
          <w:sz w:val="24"/>
        </w:rPr>
        <w:t>格式等。</w:t>
      </w:r>
    </w:p>
    <w:p>
      <w:pPr>
        <w:spacing w:line="440" w:lineRule="exact"/>
        <w:ind w:firstLine="480" w:firstLineChars="200"/>
        <w:rPr>
          <w:color w:val="000000"/>
          <w:sz w:val="24"/>
        </w:rPr>
      </w:pPr>
      <w:r>
        <w:rPr>
          <w:rFonts w:hint="eastAsia"/>
          <w:color w:val="000000"/>
          <w:sz w:val="24"/>
        </w:rPr>
        <w:t>（</w:t>
      </w:r>
      <w:r>
        <w:rPr>
          <w:color w:val="000000"/>
          <w:sz w:val="24"/>
        </w:rPr>
        <w:t>7</w:t>
      </w:r>
      <w:r>
        <w:rPr>
          <w:rFonts w:hint="eastAsia"/>
          <w:color w:val="000000"/>
          <w:sz w:val="24"/>
        </w:rPr>
        <w:t>）根据学校或教师要求进行修改。</w:t>
      </w:r>
    </w:p>
    <w:p>
      <w:pPr>
        <w:spacing w:line="440" w:lineRule="exact"/>
        <w:ind w:firstLine="480" w:firstLineChars="200"/>
        <w:rPr>
          <w:color w:val="000000"/>
          <w:sz w:val="24"/>
        </w:rPr>
      </w:pPr>
      <w:r>
        <w:rPr>
          <w:rFonts w:hint="eastAsia"/>
          <w:color w:val="000000"/>
          <w:sz w:val="24"/>
        </w:rPr>
        <w:t>（</w:t>
      </w:r>
      <w:r>
        <w:rPr>
          <w:color w:val="000000"/>
          <w:sz w:val="24"/>
        </w:rPr>
        <w:t>8</w:t>
      </w:r>
      <w:r>
        <w:rPr>
          <w:rFonts w:hint="eastAsia"/>
          <w:color w:val="000000"/>
          <w:sz w:val="24"/>
        </w:rPr>
        <w:t>）拍摄制作效果不能低于招标提供的案例课程。</w:t>
      </w:r>
    </w:p>
    <w:p>
      <w:pPr>
        <w:spacing w:line="440" w:lineRule="exact"/>
        <w:ind w:firstLine="480" w:firstLineChars="200"/>
        <w:rPr>
          <w:color w:val="000000"/>
          <w:sz w:val="24"/>
        </w:rPr>
      </w:pPr>
      <w:r>
        <w:rPr>
          <w:rFonts w:hint="eastAsia"/>
          <w:color w:val="000000"/>
          <w:sz w:val="24"/>
        </w:rPr>
        <w:t>（</w:t>
      </w:r>
      <w:r>
        <w:rPr>
          <w:color w:val="000000"/>
          <w:sz w:val="24"/>
        </w:rPr>
        <w:t>9</w:t>
      </w:r>
      <w:r>
        <w:rPr>
          <w:rFonts w:hint="eastAsia"/>
          <w:color w:val="000000"/>
          <w:sz w:val="24"/>
        </w:rPr>
        <w:t>）每段视频根据内容或老师要求插入电脑制作动画，动画应该为专为本课程制作原创动画，不应涉及第三方知识产权。（动画时长及质量将是最终定价的一个依据）</w:t>
      </w:r>
    </w:p>
    <w:p>
      <w:pPr>
        <w:spacing w:line="440" w:lineRule="exact"/>
        <w:ind w:firstLine="240" w:firstLineChars="100"/>
        <w:rPr>
          <w:color w:val="000000"/>
          <w:sz w:val="24"/>
        </w:rPr>
      </w:pPr>
      <w:r>
        <w:rPr>
          <w:rFonts w:hint="eastAsia"/>
          <w:color w:val="000000"/>
          <w:sz w:val="24"/>
          <w:lang w:val="zh-CN"/>
        </w:rPr>
        <w:t>★</w:t>
      </w:r>
      <w:r>
        <w:rPr>
          <w:color w:val="000000"/>
          <w:sz w:val="24"/>
        </w:rPr>
        <w:t xml:space="preserve">2. </w:t>
      </w:r>
      <w:r>
        <w:rPr>
          <w:rFonts w:hint="eastAsia"/>
          <w:color w:val="000000"/>
          <w:sz w:val="24"/>
        </w:rPr>
        <w:t>技术指标参数</w:t>
      </w:r>
    </w:p>
    <w:p>
      <w:pPr>
        <w:spacing w:line="440" w:lineRule="exact"/>
        <w:ind w:firstLine="480" w:firstLineChars="200"/>
        <w:rPr>
          <w:color w:val="000000"/>
          <w:sz w:val="24"/>
        </w:rPr>
      </w:pPr>
      <w:r>
        <w:rPr>
          <w:rFonts w:hint="eastAsia"/>
          <w:color w:val="000000"/>
          <w:sz w:val="24"/>
        </w:rPr>
        <w:t>（</w:t>
      </w:r>
      <w:r>
        <w:rPr>
          <w:color w:val="000000"/>
          <w:sz w:val="24"/>
        </w:rPr>
        <w:t>1</w:t>
      </w:r>
      <w:r>
        <w:rPr>
          <w:rFonts w:hint="eastAsia"/>
          <w:color w:val="000000"/>
          <w:sz w:val="24"/>
        </w:rPr>
        <w:t>）视频信号源</w:t>
      </w:r>
    </w:p>
    <w:p>
      <w:pPr>
        <w:spacing w:line="440" w:lineRule="exact"/>
        <w:ind w:firstLine="480" w:firstLineChars="200"/>
        <w:rPr>
          <w:color w:val="000000"/>
          <w:sz w:val="24"/>
        </w:rPr>
      </w:pPr>
      <w:r>
        <w:rPr>
          <w:color w:val="000000"/>
          <w:sz w:val="24"/>
        </w:rPr>
        <w:t>1</w:t>
      </w:r>
      <w:r>
        <w:rPr>
          <w:rFonts w:hint="eastAsia"/>
          <w:color w:val="000000"/>
          <w:sz w:val="24"/>
        </w:rPr>
        <w:t>）稳定性：全片图像同步性能稳定，无失步现象，</w:t>
      </w:r>
      <w:r>
        <w:rPr>
          <w:color w:val="000000"/>
          <w:sz w:val="24"/>
        </w:rPr>
        <w:t>CTL</w:t>
      </w:r>
      <w:r>
        <w:rPr>
          <w:rFonts w:hint="eastAsia"/>
          <w:color w:val="000000"/>
          <w:sz w:val="24"/>
        </w:rPr>
        <w:t>同步控制信号必须连续：图像无抖动跳跃，色彩无突变，编辑点处图像稳定。</w:t>
      </w:r>
    </w:p>
    <w:p>
      <w:pPr>
        <w:spacing w:line="440" w:lineRule="exact"/>
        <w:ind w:firstLine="480" w:firstLineChars="200"/>
        <w:rPr>
          <w:color w:val="000000"/>
          <w:sz w:val="24"/>
        </w:rPr>
      </w:pPr>
      <w:r>
        <w:rPr>
          <w:color w:val="000000"/>
          <w:sz w:val="24"/>
        </w:rPr>
        <w:t>2</w:t>
      </w:r>
      <w:r>
        <w:rPr>
          <w:rFonts w:hint="eastAsia"/>
          <w:color w:val="000000"/>
          <w:sz w:val="24"/>
        </w:rPr>
        <w:t>）信噪比：图像信噪比不低于</w:t>
      </w:r>
      <w:r>
        <w:rPr>
          <w:color w:val="000000"/>
          <w:sz w:val="24"/>
        </w:rPr>
        <w:t>55dB</w:t>
      </w:r>
      <w:r>
        <w:rPr>
          <w:rFonts w:hint="eastAsia"/>
          <w:color w:val="000000"/>
          <w:sz w:val="24"/>
        </w:rPr>
        <w:t>，无明显杂波。</w:t>
      </w:r>
    </w:p>
    <w:p>
      <w:pPr>
        <w:spacing w:line="440" w:lineRule="exact"/>
        <w:ind w:firstLine="480" w:firstLineChars="200"/>
        <w:rPr>
          <w:color w:val="000000"/>
          <w:sz w:val="24"/>
        </w:rPr>
      </w:pPr>
      <w:r>
        <w:rPr>
          <w:color w:val="000000"/>
          <w:sz w:val="24"/>
        </w:rPr>
        <w:t>3</w:t>
      </w:r>
      <w:r>
        <w:rPr>
          <w:rFonts w:hint="eastAsia"/>
          <w:color w:val="000000"/>
          <w:sz w:val="24"/>
        </w:rPr>
        <w:t>）色调：白平衡正确，无明显偏色，多机拍摄的镜头衔接处无明显色差。</w:t>
      </w:r>
    </w:p>
    <w:p>
      <w:pPr>
        <w:spacing w:line="440" w:lineRule="exact"/>
        <w:ind w:firstLine="480" w:firstLineChars="200"/>
        <w:rPr>
          <w:color w:val="000000"/>
          <w:sz w:val="24"/>
        </w:rPr>
      </w:pPr>
      <w:r>
        <w:rPr>
          <w:color w:val="000000"/>
          <w:sz w:val="24"/>
        </w:rPr>
        <w:t>4</w:t>
      </w:r>
      <w:r>
        <w:rPr>
          <w:rFonts w:hint="eastAsia"/>
          <w:color w:val="000000"/>
          <w:sz w:val="24"/>
        </w:rPr>
        <w:t>）视频电平：视频全讯号幅度为</w:t>
      </w:r>
      <w:r>
        <w:rPr>
          <w:color w:val="000000"/>
          <w:sz w:val="24"/>
        </w:rPr>
        <w:t>1Vp-p</w:t>
      </w:r>
      <w:r>
        <w:rPr>
          <w:rFonts w:hint="eastAsia"/>
          <w:color w:val="000000"/>
          <w:sz w:val="24"/>
        </w:rPr>
        <w:t>，最大不超过</w:t>
      </w:r>
      <w:r>
        <w:rPr>
          <w:color w:val="000000"/>
          <w:sz w:val="24"/>
        </w:rPr>
        <w:t>1.1Vp-p</w:t>
      </w:r>
      <w:r>
        <w:rPr>
          <w:rFonts w:hint="eastAsia"/>
          <w:color w:val="000000"/>
          <w:sz w:val="24"/>
        </w:rPr>
        <w:t>。其中，消隐电平为</w:t>
      </w:r>
      <w:r>
        <w:rPr>
          <w:color w:val="000000"/>
          <w:sz w:val="24"/>
        </w:rPr>
        <w:t>0V</w:t>
      </w:r>
      <w:r>
        <w:rPr>
          <w:rFonts w:hint="eastAsia"/>
          <w:color w:val="000000"/>
          <w:sz w:val="24"/>
        </w:rPr>
        <w:t>时，白电平幅度</w:t>
      </w:r>
      <w:r>
        <w:rPr>
          <w:color w:val="000000"/>
          <w:sz w:val="24"/>
        </w:rPr>
        <w:t>0.7Vp-p</w:t>
      </w:r>
      <w:r>
        <w:rPr>
          <w:rFonts w:hint="eastAsia"/>
          <w:color w:val="000000"/>
          <w:sz w:val="24"/>
        </w:rPr>
        <w:t>，同步信号</w:t>
      </w:r>
      <w:r>
        <w:rPr>
          <w:color w:val="000000"/>
          <w:sz w:val="24"/>
        </w:rPr>
        <w:t>-0.3V</w:t>
      </w:r>
      <w:r>
        <w:rPr>
          <w:rFonts w:hint="eastAsia"/>
          <w:color w:val="000000"/>
          <w:sz w:val="24"/>
        </w:rPr>
        <w:t>，色同步信号幅度</w:t>
      </w:r>
      <w:r>
        <w:rPr>
          <w:color w:val="000000"/>
          <w:sz w:val="24"/>
        </w:rPr>
        <w:t>0.3Vp-p</w:t>
      </w:r>
      <w:r>
        <w:rPr>
          <w:rFonts w:hint="eastAsia"/>
          <w:color w:val="000000"/>
          <w:sz w:val="24"/>
        </w:rPr>
        <w:t>（以消隐线上下对称），全片一致。</w:t>
      </w:r>
    </w:p>
    <w:p>
      <w:pPr>
        <w:spacing w:line="440" w:lineRule="exact"/>
        <w:ind w:firstLine="480" w:firstLineChars="200"/>
        <w:rPr>
          <w:color w:val="000000"/>
          <w:sz w:val="24"/>
        </w:rPr>
      </w:pPr>
      <w:r>
        <w:rPr>
          <w:rFonts w:hint="eastAsia"/>
          <w:color w:val="000000"/>
          <w:sz w:val="24"/>
        </w:rPr>
        <w:t>（</w:t>
      </w:r>
      <w:r>
        <w:rPr>
          <w:color w:val="000000"/>
          <w:sz w:val="24"/>
        </w:rPr>
        <w:t>2</w:t>
      </w:r>
      <w:r>
        <w:rPr>
          <w:rFonts w:hint="eastAsia"/>
          <w:color w:val="000000"/>
          <w:sz w:val="24"/>
        </w:rPr>
        <w:t>）音频信号源</w:t>
      </w:r>
    </w:p>
    <w:p>
      <w:pPr>
        <w:spacing w:line="440" w:lineRule="exact"/>
        <w:ind w:firstLine="480" w:firstLineChars="200"/>
        <w:rPr>
          <w:color w:val="000000"/>
          <w:sz w:val="24"/>
        </w:rPr>
      </w:pPr>
      <w:r>
        <w:rPr>
          <w:color w:val="000000"/>
          <w:sz w:val="24"/>
        </w:rPr>
        <w:t>1</w:t>
      </w:r>
      <w:r>
        <w:rPr>
          <w:rFonts w:hint="eastAsia"/>
          <w:color w:val="000000"/>
          <w:sz w:val="24"/>
        </w:rPr>
        <w:t>）声道：中文内容音频信号记录于第</w:t>
      </w:r>
      <w:r>
        <w:rPr>
          <w:color w:val="000000"/>
          <w:sz w:val="24"/>
        </w:rPr>
        <w:t>1</w:t>
      </w:r>
      <w:r>
        <w:rPr>
          <w:rFonts w:hint="eastAsia"/>
          <w:color w:val="000000"/>
          <w:sz w:val="24"/>
        </w:rPr>
        <w:t>声道，音乐、音效、同期声记录于第</w:t>
      </w:r>
      <w:r>
        <w:rPr>
          <w:color w:val="000000"/>
          <w:sz w:val="24"/>
        </w:rPr>
        <w:t>2</w:t>
      </w:r>
      <w:r>
        <w:rPr>
          <w:rFonts w:hint="eastAsia"/>
          <w:color w:val="000000"/>
          <w:sz w:val="24"/>
        </w:rPr>
        <w:t>声道，若有其他文字解说记录于第</w:t>
      </w:r>
      <w:r>
        <w:rPr>
          <w:color w:val="000000"/>
          <w:sz w:val="24"/>
        </w:rPr>
        <w:t>3</w:t>
      </w:r>
      <w:r>
        <w:rPr>
          <w:rFonts w:hint="eastAsia"/>
          <w:color w:val="000000"/>
          <w:sz w:val="24"/>
        </w:rPr>
        <w:t>声道（如录音设备无第</w:t>
      </w:r>
      <w:r>
        <w:rPr>
          <w:color w:val="000000"/>
          <w:sz w:val="24"/>
        </w:rPr>
        <w:t>3</w:t>
      </w:r>
      <w:r>
        <w:rPr>
          <w:rFonts w:hint="eastAsia"/>
          <w:color w:val="000000"/>
          <w:sz w:val="24"/>
        </w:rPr>
        <w:t>声道</w:t>
      </w:r>
      <w:r>
        <w:rPr>
          <w:color w:val="000000"/>
          <w:sz w:val="24"/>
        </w:rPr>
        <w:t>,</w:t>
      </w:r>
      <w:r>
        <w:rPr>
          <w:rFonts w:hint="eastAsia"/>
          <w:color w:val="000000"/>
          <w:sz w:val="24"/>
        </w:rPr>
        <w:t>则录于第</w:t>
      </w:r>
      <w:r>
        <w:rPr>
          <w:color w:val="000000"/>
          <w:sz w:val="24"/>
        </w:rPr>
        <w:t>2</w:t>
      </w:r>
      <w:r>
        <w:rPr>
          <w:rFonts w:hint="eastAsia"/>
          <w:color w:val="000000"/>
          <w:sz w:val="24"/>
        </w:rPr>
        <w:t>声道）。</w:t>
      </w:r>
    </w:p>
    <w:p>
      <w:pPr>
        <w:spacing w:line="440" w:lineRule="exact"/>
        <w:ind w:firstLine="480" w:firstLineChars="200"/>
        <w:rPr>
          <w:color w:val="000000"/>
          <w:sz w:val="24"/>
        </w:rPr>
      </w:pPr>
      <w:r>
        <w:rPr>
          <w:color w:val="000000"/>
          <w:sz w:val="24"/>
        </w:rPr>
        <w:t>2</w:t>
      </w:r>
      <w:r>
        <w:rPr>
          <w:rFonts w:hint="eastAsia"/>
          <w:color w:val="000000"/>
          <w:sz w:val="24"/>
        </w:rPr>
        <w:t>）电平指标：</w:t>
      </w:r>
      <w:r>
        <w:rPr>
          <w:color w:val="000000"/>
          <w:sz w:val="24"/>
        </w:rPr>
        <w:t>-2db</w:t>
      </w:r>
      <w:r>
        <w:rPr>
          <w:rFonts w:hint="eastAsia"/>
          <w:color w:val="000000"/>
          <w:sz w:val="24"/>
        </w:rPr>
        <w:t>～</w:t>
      </w:r>
      <w:r>
        <w:rPr>
          <w:color w:val="000000"/>
          <w:sz w:val="24"/>
        </w:rPr>
        <w:t>-8db</w:t>
      </w:r>
      <w:r>
        <w:rPr>
          <w:rFonts w:hint="eastAsia"/>
          <w:color w:val="000000"/>
          <w:sz w:val="24"/>
        </w:rPr>
        <w:t>声音应无明显失真、放音过冲、过弱。</w:t>
      </w:r>
    </w:p>
    <w:p>
      <w:pPr>
        <w:spacing w:line="440" w:lineRule="exact"/>
        <w:ind w:firstLine="480" w:firstLineChars="200"/>
        <w:rPr>
          <w:color w:val="000000"/>
          <w:sz w:val="24"/>
        </w:rPr>
      </w:pPr>
      <w:r>
        <w:rPr>
          <w:color w:val="000000"/>
          <w:sz w:val="24"/>
        </w:rPr>
        <w:t>3</w:t>
      </w:r>
      <w:r>
        <w:rPr>
          <w:rFonts w:hint="eastAsia"/>
          <w:color w:val="000000"/>
          <w:sz w:val="24"/>
        </w:rPr>
        <w:t>）音频信噪比不低于</w:t>
      </w:r>
      <w:r>
        <w:rPr>
          <w:color w:val="000000"/>
          <w:sz w:val="24"/>
        </w:rPr>
        <w:t>48db</w:t>
      </w:r>
      <w:r>
        <w:rPr>
          <w:rFonts w:hint="eastAsia"/>
          <w:color w:val="000000"/>
          <w:sz w:val="24"/>
        </w:rPr>
        <w:t>。</w:t>
      </w:r>
    </w:p>
    <w:p>
      <w:pPr>
        <w:spacing w:line="440" w:lineRule="exact"/>
        <w:ind w:firstLine="480" w:firstLineChars="200"/>
        <w:rPr>
          <w:color w:val="000000"/>
          <w:sz w:val="24"/>
        </w:rPr>
      </w:pPr>
      <w:r>
        <w:rPr>
          <w:color w:val="000000"/>
          <w:sz w:val="24"/>
        </w:rPr>
        <w:t>4</w:t>
      </w:r>
      <w:r>
        <w:rPr>
          <w:rFonts w:hint="eastAsia"/>
          <w:color w:val="000000"/>
          <w:sz w:val="24"/>
        </w:rPr>
        <w:t>）声音和画面要求同步，无交流声或其他杂音等缺陷。</w:t>
      </w:r>
    </w:p>
    <w:p>
      <w:pPr>
        <w:spacing w:line="440" w:lineRule="exact"/>
        <w:ind w:firstLine="480" w:firstLineChars="200"/>
        <w:rPr>
          <w:color w:val="000000"/>
          <w:sz w:val="24"/>
        </w:rPr>
      </w:pPr>
      <w:r>
        <w:rPr>
          <w:color w:val="000000"/>
          <w:sz w:val="24"/>
        </w:rPr>
        <w:t>5</w:t>
      </w:r>
      <w:r>
        <w:rPr>
          <w:rFonts w:hint="eastAsia"/>
          <w:color w:val="000000"/>
          <w:sz w:val="24"/>
        </w:rPr>
        <w:t>）伴音清晰、饱满、圆润，无失真、噪声杂音干扰、音量忽大忽小现象。解说声与现场声无明显比例失调，解说声与背景音乐无明显比例失调。</w:t>
      </w:r>
    </w:p>
    <w:p>
      <w:pPr>
        <w:spacing w:line="440" w:lineRule="exact"/>
        <w:ind w:firstLine="480" w:firstLineChars="200"/>
        <w:rPr>
          <w:rFonts w:ascii="宋体"/>
          <w:kern w:val="0"/>
          <w:sz w:val="24"/>
          <w:szCs w:val="24"/>
          <w:u w:color="000000"/>
        </w:rPr>
      </w:pPr>
      <w:r>
        <w:rPr>
          <w:rFonts w:hint="eastAsia"/>
          <w:color w:val="000000"/>
          <w:sz w:val="24"/>
        </w:rPr>
        <w:t>（</w:t>
      </w:r>
      <w:r>
        <w:rPr>
          <w:color w:val="000000"/>
          <w:sz w:val="24"/>
        </w:rPr>
        <w:t>3</w:t>
      </w:r>
      <w:r>
        <w:rPr>
          <w:rFonts w:hint="eastAsia"/>
          <w:color w:val="000000"/>
          <w:sz w:val="24"/>
        </w:rPr>
        <w:t>）</w:t>
      </w:r>
      <w:r>
        <w:rPr>
          <w:rFonts w:hint="eastAsia" w:ascii="宋体" w:hAnsi="宋体"/>
          <w:kern w:val="0"/>
          <w:sz w:val="24"/>
          <w:szCs w:val="24"/>
          <w:u w:color="000000"/>
        </w:rPr>
        <w:t>纯动画制作要求</w:t>
      </w:r>
    </w:p>
    <w:p>
      <w:pPr>
        <w:spacing w:line="440" w:lineRule="exact"/>
        <w:ind w:firstLine="480" w:firstLineChars="200"/>
        <w:rPr>
          <w:rFonts w:ascii="宋体"/>
          <w:kern w:val="0"/>
          <w:sz w:val="24"/>
          <w:szCs w:val="24"/>
          <w:u w:color="000000"/>
        </w:rPr>
      </w:pPr>
      <w:r>
        <w:rPr>
          <w:rFonts w:hint="eastAsia" w:ascii="宋体" w:hAnsi="宋体"/>
          <w:kern w:val="0"/>
          <w:sz w:val="24"/>
          <w:szCs w:val="24"/>
          <w:u w:color="000000"/>
        </w:rPr>
        <w:t>能根据课程建设需要进行必要的</w:t>
      </w:r>
      <w:r>
        <w:rPr>
          <w:rFonts w:ascii="宋体" w:hAnsi="宋体"/>
          <w:kern w:val="0"/>
          <w:sz w:val="24"/>
          <w:szCs w:val="24"/>
          <w:u w:color="000000"/>
        </w:rPr>
        <w:t>2D</w:t>
      </w:r>
      <w:r>
        <w:rPr>
          <w:rFonts w:hint="eastAsia" w:ascii="宋体" w:hAnsi="宋体"/>
          <w:kern w:val="0"/>
          <w:sz w:val="24"/>
          <w:szCs w:val="24"/>
          <w:u w:color="000000"/>
        </w:rPr>
        <w:t>、</w:t>
      </w:r>
      <w:r>
        <w:rPr>
          <w:rFonts w:ascii="宋体" w:hAnsi="宋体"/>
          <w:kern w:val="0"/>
          <w:sz w:val="24"/>
          <w:szCs w:val="24"/>
          <w:u w:color="000000"/>
        </w:rPr>
        <w:t>3D</w:t>
      </w:r>
      <w:r>
        <w:rPr>
          <w:rFonts w:hint="eastAsia" w:ascii="宋体" w:hAnsi="宋体"/>
          <w:kern w:val="0"/>
          <w:sz w:val="24"/>
          <w:szCs w:val="24"/>
          <w:u w:color="000000"/>
        </w:rPr>
        <w:t>动画的设计。要求达到制作高清，画面排版精致，图像清晰，色彩饱和，播放流畅，声音清楚，制作精细，吸引力强，激发学习兴趣。</w:t>
      </w:r>
    </w:p>
    <w:tbl>
      <w:tblPr>
        <w:tblStyle w:val="15"/>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Align w:val="center"/>
          </w:tcPr>
          <w:p>
            <w:pPr>
              <w:rPr>
                <w:rFonts w:ascii="宋体"/>
                <w:kern w:val="0"/>
                <w:szCs w:val="21"/>
                <w:u w:color="000000"/>
              </w:rPr>
            </w:pPr>
            <w:r>
              <w:rPr>
                <w:rFonts w:hint="eastAsia" w:ascii="宋体" w:hAnsi="宋体"/>
                <w:kern w:val="0"/>
                <w:szCs w:val="21"/>
                <w:u w:color="000000"/>
              </w:rPr>
              <w:t>教育性</w:t>
            </w:r>
          </w:p>
        </w:tc>
        <w:tc>
          <w:tcPr>
            <w:tcW w:w="8363" w:type="dxa"/>
            <w:vAlign w:val="center"/>
          </w:tcPr>
          <w:p>
            <w:pPr>
              <w:rPr>
                <w:rFonts w:ascii="宋体"/>
                <w:kern w:val="0"/>
                <w:szCs w:val="21"/>
                <w:u w:color="000000"/>
              </w:rPr>
            </w:pPr>
            <w:r>
              <w:rPr>
                <w:rFonts w:hint="eastAsia" w:ascii="宋体" w:hAnsi="宋体"/>
                <w:kern w:val="0"/>
                <w:szCs w:val="21"/>
                <w:u w:color="000000"/>
              </w:rPr>
              <w:t>通过动画演示能帮助学生更好的理解教师所讲授内容。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Align w:val="center"/>
          </w:tcPr>
          <w:p>
            <w:pPr>
              <w:rPr>
                <w:rFonts w:ascii="宋体"/>
                <w:kern w:val="0"/>
                <w:szCs w:val="21"/>
                <w:u w:color="000000"/>
              </w:rPr>
            </w:pPr>
            <w:r>
              <w:rPr>
                <w:rFonts w:hint="eastAsia" w:ascii="宋体" w:hAnsi="宋体"/>
                <w:kern w:val="0"/>
                <w:szCs w:val="21"/>
                <w:u w:color="000000"/>
              </w:rPr>
              <w:t>科学性</w:t>
            </w:r>
          </w:p>
        </w:tc>
        <w:tc>
          <w:tcPr>
            <w:tcW w:w="8363" w:type="dxa"/>
            <w:vAlign w:val="center"/>
          </w:tcPr>
          <w:p>
            <w:pPr>
              <w:rPr>
                <w:rFonts w:ascii="宋体"/>
                <w:kern w:val="0"/>
                <w:szCs w:val="21"/>
                <w:u w:color="000000"/>
              </w:rPr>
            </w:pPr>
            <w:r>
              <w:rPr>
                <w:rFonts w:hint="eastAsia" w:ascii="宋体" w:hAnsi="宋体"/>
                <w:kern w:val="0"/>
                <w:szCs w:val="21"/>
                <w:u w:color="000000"/>
              </w:rPr>
              <w:t>无穿帮镜头，无科学性错误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Align w:val="center"/>
          </w:tcPr>
          <w:p>
            <w:pPr>
              <w:rPr>
                <w:rFonts w:ascii="宋体"/>
                <w:kern w:val="0"/>
                <w:szCs w:val="21"/>
                <w:u w:color="000000"/>
              </w:rPr>
            </w:pPr>
            <w:r>
              <w:rPr>
                <w:rFonts w:hint="eastAsia" w:ascii="宋体" w:hAnsi="宋体"/>
                <w:kern w:val="0"/>
                <w:szCs w:val="21"/>
                <w:u w:color="000000"/>
              </w:rPr>
              <w:t>艺术性</w:t>
            </w:r>
          </w:p>
        </w:tc>
        <w:tc>
          <w:tcPr>
            <w:tcW w:w="8363" w:type="dxa"/>
            <w:vAlign w:val="center"/>
          </w:tcPr>
          <w:p>
            <w:pPr>
              <w:rPr>
                <w:rFonts w:ascii="宋体"/>
                <w:kern w:val="0"/>
                <w:szCs w:val="21"/>
                <w:u w:color="000000"/>
              </w:rPr>
            </w:pPr>
            <w:r>
              <w:rPr>
                <w:rFonts w:hint="eastAsia" w:ascii="宋体" w:hAnsi="宋体"/>
                <w:kern w:val="0"/>
                <w:szCs w:val="21"/>
                <w:u w:color="000000"/>
              </w:rPr>
              <w:t>高清，画面排版精致，图像清晰，色彩饱和，播放流畅，声音清楚，制作精细，吸引力强，激发学习兴趣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Align w:val="center"/>
          </w:tcPr>
          <w:p>
            <w:pPr>
              <w:rPr>
                <w:rFonts w:ascii="宋体"/>
                <w:kern w:val="0"/>
                <w:szCs w:val="21"/>
                <w:u w:color="000000"/>
              </w:rPr>
            </w:pPr>
            <w:r>
              <w:rPr>
                <w:rFonts w:hint="eastAsia" w:ascii="宋体" w:hAnsi="宋体"/>
                <w:kern w:val="0"/>
                <w:szCs w:val="21"/>
                <w:u w:color="000000"/>
              </w:rPr>
              <w:t>创新性</w:t>
            </w:r>
          </w:p>
        </w:tc>
        <w:tc>
          <w:tcPr>
            <w:tcW w:w="8363" w:type="dxa"/>
            <w:vAlign w:val="center"/>
          </w:tcPr>
          <w:p>
            <w:pPr>
              <w:rPr>
                <w:rFonts w:ascii="宋体"/>
                <w:kern w:val="0"/>
                <w:szCs w:val="21"/>
                <w:u w:color="000000"/>
              </w:rPr>
            </w:pPr>
            <w:r>
              <w:rPr>
                <w:rFonts w:hint="eastAsia" w:ascii="宋体" w:hAnsi="宋体"/>
                <w:kern w:val="0"/>
                <w:szCs w:val="21"/>
                <w:u w:color="000000"/>
              </w:rPr>
              <w:t>设计独到、创意新颖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vAlign w:val="center"/>
          </w:tcPr>
          <w:p>
            <w:pPr>
              <w:rPr>
                <w:rFonts w:ascii="宋体"/>
                <w:kern w:val="0"/>
                <w:szCs w:val="21"/>
                <w:u w:color="000000"/>
              </w:rPr>
            </w:pPr>
            <w:r>
              <w:rPr>
                <w:rFonts w:hint="eastAsia" w:ascii="宋体" w:hAnsi="宋体"/>
                <w:kern w:val="0"/>
                <w:szCs w:val="21"/>
                <w:u w:color="000000"/>
              </w:rPr>
              <w:t>动画技术性</w:t>
            </w:r>
          </w:p>
        </w:tc>
        <w:tc>
          <w:tcPr>
            <w:tcW w:w="8363" w:type="dxa"/>
            <w:vAlign w:val="center"/>
          </w:tcPr>
          <w:p>
            <w:pPr>
              <w:numPr>
                <w:ilvl w:val="0"/>
                <w:numId w:val="2"/>
              </w:numPr>
              <w:ind w:firstLine="0"/>
              <w:jc w:val="left"/>
              <w:rPr>
                <w:rFonts w:ascii="宋体"/>
                <w:kern w:val="0"/>
                <w:szCs w:val="21"/>
                <w:u w:color="000000"/>
              </w:rPr>
            </w:pPr>
            <w:r>
              <w:rPr>
                <w:rFonts w:hint="eastAsia" w:ascii="宋体" w:hAnsi="宋体"/>
                <w:kern w:val="0"/>
                <w:szCs w:val="21"/>
                <w:u w:color="000000"/>
              </w:rPr>
              <w:t>动画色彩造型和谐，帧和帧之间的关联性强。</w:t>
            </w:r>
          </w:p>
          <w:p>
            <w:pPr>
              <w:numPr>
                <w:ilvl w:val="0"/>
                <w:numId w:val="2"/>
              </w:numPr>
              <w:ind w:firstLine="0"/>
              <w:jc w:val="left"/>
              <w:rPr>
                <w:rFonts w:ascii="宋体"/>
                <w:kern w:val="0"/>
                <w:szCs w:val="21"/>
                <w:u w:color="000000"/>
              </w:rPr>
            </w:pPr>
            <w:r>
              <w:rPr>
                <w:rFonts w:hint="eastAsia" w:ascii="宋体" w:hAnsi="宋体"/>
                <w:kern w:val="0"/>
                <w:szCs w:val="21"/>
                <w:u w:color="000000"/>
              </w:rPr>
              <w:t>动画演播过程要求流畅，静止画面时间不超过</w:t>
            </w:r>
            <w:r>
              <w:rPr>
                <w:rFonts w:ascii="宋体" w:hAnsi="宋体"/>
                <w:kern w:val="0"/>
                <w:szCs w:val="21"/>
                <w:u w:color="000000"/>
              </w:rPr>
              <w:t>5</w:t>
            </w:r>
            <w:r>
              <w:rPr>
                <w:rFonts w:hint="eastAsia" w:ascii="宋体" w:hAnsi="宋体"/>
                <w:kern w:val="0"/>
                <w:szCs w:val="21"/>
                <w:u w:color="000000"/>
              </w:rPr>
              <w:t>秒。</w:t>
            </w:r>
          </w:p>
          <w:p>
            <w:pPr>
              <w:numPr>
                <w:ilvl w:val="0"/>
                <w:numId w:val="2"/>
              </w:numPr>
              <w:ind w:firstLine="0"/>
              <w:jc w:val="left"/>
              <w:rPr>
                <w:rFonts w:ascii="宋体"/>
                <w:kern w:val="0"/>
                <w:szCs w:val="21"/>
                <w:u w:color="000000"/>
              </w:rPr>
            </w:pPr>
            <w:r>
              <w:rPr>
                <w:rFonts w:hint="eastAsia" w:ascii="宋体" w:hAnsi="宋体"/>
                <w:kern w:val="0"/>
                <w:szCs w:val="21"/>
                <w:u w:color="000000"/>
              </w:rPr>
              <w:t>转化为视频的动画，视频压缩采用</w:t>
            </w:r>
            <w:r>
              <w:rPr>
                <w:rFonts w:ascii="宋体" w:hAnsi="宋体"/>
                <w:kern w:val="0"/>
                <w:szCs w:val="21"/>
                <w:u w:color="000000"/>
              </w:rPr>
              <w:t>H.264(MPEG-4 Part10</w:t>
            </w:r>
            <w:r>
              <w:rPr>
                <w:rFonts w:hint="eastAsia" w:ascii="宋体" w:hAnsi="宋体"/>
                <w:kern w:val="0"/>
                <w:szCs w:val="21"/>
                <w:u w:color="000000"/>
              </w:rPr>
              <w:t>：</w:t>
            </w:r>
            <w:r>
              <w:rPr>
                <w:rFonts w:ascii="宋体" w:hAnsi="宋体"/>
                <w:kern w:val="0"/>
                <w:szCs w:val="21"/>
                <w:u w:color="000000"/>
              </w:rPr>
              <w:t>profile=main, level=3.0)</w:t>
            </w:r>
            <w:r>
              <w:rPr>
                <w:rFonts w:hint="eastAsia" w:ascii="宋体" w:hAnsi="宋体"/>
                <w:kern w:val="0"/>
                <w:szCs w:val="21"/>
                <w:u w:color="000000"/>
              </w:rPr>
              <w:t>编码方式，码流率</w:t>
            </w:r>
            <w:r>
              <w:rPr>
                <w:rFonts w:ascii="宋体" w:hAnsi="宋体"/>
                <w:kern w:val="0"/>
                <w:szCs w:val="21"/>
                <w:u w:color="000000"/>
              </w:rPr>
              <w:t>256 Kbps</w:t>
            </w:r>
            <w:r>
              <w:rPr>
                <w:rFonts w:hint="eastAsia" w:ascii="宋体" w:hAnsi="宋体"/>
                <w:kern w:val="0"/>
                <w:szCs w:val="21"/>
                <w:u w:color="000000"/>
              </w:rPr>
              <w:t>以上，帧率不低于</w:t>
            </w:r>
            <w:r>
              <w:rPr>
                <w:rFonts w:ascii="宋体" w:hAnsi="宋体"/>
                <w:kern w:val="0"/>
                <w:szCs w:val="21"/>
                <w:u w:color="000000"/>
              </w:rPr>
              <w:t>25 fps</w:t>
            </w:r>
            <w:r>
              <w:rPr>
                <w:rFonts w:hint="eastAsia" w:ascii="宋体" w:hAnsi="宋体"/>
                <w:kern w:val="0"/>
                <w:szCs w:val="21"/>
                <w:u w:color="000000"/>
              </w:rPr>
              <w:t>，分辨率不低于</w:t>
            </w:r>
            <w:r>
              <w:rPr>
                <w:rFonts w:ascii="宋体" w:hAnsi="宋体"/>
                <w:kern w:val="0"/>
                <w:szCs w:val="21"/>
                <w:u w:color="000000"/>
              </w:rPr>
              <w:t>1280</w:t>
            </w:r>
            <w:r>
              <w:rPr>
                <w:rFonts w:hint="eastAsia" w:ascii="宋体" w:hAnsi="宋体"/>
                <w:kern w:val="0"/>
                <w:szCs w:val="21"/>
                <w:u w:color="000000"/>
              </w:rPr>
              <w:t>×</w:t>
            </w:r>
            <w:r>
              <w:rPr>
                <w:rFonts w:ascii="宋体" w:hAnsi="宋体"/>
                <w:kern w:val="0"/>
                <w:szCs w:val="21"/>
                <w:u w:color="000000"/>
              </w:rPr>
              <w:t>720</w:t>
            </w:r>
            <w:r>
              <w:rPr>
                <w:rFonts w:hint="eastAsia" w:ascii="宋体" w:hAnsi="宋体"/>
                <w:kern w:val="0"/>
                <w:szCs w:val="21"/>
                <w:u w:color="000000"/>
              </w:rPr>
              <w:t>（</w:t>
            </w:r>
            <w:r>
              <w:rPr>
                <w:rFonts w:ascii="宋体" w:hAnsi="宋体"/>
                <w:kern w:val="0"/>
                <w:szCs w:val="21"/>
                <w:u w:color="000000"/>
              </w:rPr>
              <w:t>16:9</w:t>
            </w:r>
            <w:r>
              <w:rPr>
                <w:rFonts w:hint="eastAsia" w:ascii="宋体" w:hAnsi="宋体"/>
                <w:kern w:val="0"/>
                <w:szCs w:val="21"/>
                <w:u w:color="000000"/>
              </w:rPr>
              <w:t>）声音和画面要求同步，无交流声或其他杂音等缺陷，无明显失真、放音过冲、过弱。</w:t>
            </w:r>
          </w:p>
          <w:p>
            <w:pPr>
              <w:numPr>
                <w:ilvl w:val="0"/>
                <w:numId w:val="2"/>
              </w:numPr>
              <w:ind w:firstLine="0"/>
              <w:jc w:val="left"/>
              <w:rPr>
                <w:rFonts w:ascii="宋体"/>
                <w:kern w:val="0"/>
                <w:szCs w:val="21"/>
                <w:u w:color="000000"/>
              </w:rPr>
            </w:pPr>
            <w:r>
              <w:rPr>
                <w:rFonts w:hint="eastAsia" w:ascii="宋体" w:hAnsi="宋体"/>
                <w:kern w:val="0"/>
                <w:szCs w:val="21"/>
                <w:u w:color="000000"/>
              </w:rPr>
              <w:t>伴音清晰、饱满、圆润，无失真、噪声杂音干扰、音量忽大忽小现象。</w:t>
            </w:r>
          </w:p>
          <w:p>
            <w:pPr>
              <w:numPr>
                <w:ilvl w:val="0"/>
                <w:numId w:val="2"/>
              </w:numPr>
              <w:ind w:firstLine="0"/>
              <w:jc w:val="left"/>
              <w:rPr>
                <w:rFonts w:ascii="宋体"/>
                <w:kern w:val="0"/>
                <w:szCs w:val="21"/>
                <w:u w:color="000000"/>
              </w:rPr>
            </w:pPr>
            <w:r>
              <w:rPr>
                <w:rFonts w:hint="eastAsia" w:ascii="宋体" w:hAnsi="宋体"/>
                <w:kern w:val="0"/>
                <w:szCs w:val="21"/>
                <w:u w:color="000000"/>
              </w:rPr>
              <w:t>解说声与现场声、背景音乐无明显比例失调。音频信噪比不低于</w:t>
            </w:r>
            <w:r>
              <w:rPr>
                <w:rFonts w:ascii="宋体" w:hAnsi="宋体"/>
                <w:kern w:val="0"/>
                <w:szCs w:val="21"/>
                <w:u w:color="000000"/>
              </w:rPr>
              <w:t>48 dB</w:t>
            </w:r>
            <w:r>
              <w:rPr>
                <w:rFonts w:hint="eastAsia" w:ascii="宋体" w:hAnsi="宋体"/>
                <w:kern w:val="0"/>
                <w:szCs w:val="21"/>
                <w:u w:color="000000"/>
              </w:rPr>
              <w:t>。</w:t>
            </w:r>
          </w:p>
          <w:p>
            <w:pPr>
              <w:numPr>
                <w:ilvl w:val="0"/>
                <w:numId w:val="2"/>
              </w:numPr>
              <w:ind w:firstLine="0"/>
              <w:jc w:val="left"/>
              <w:rPr>
                <w:rFonts w:ascii="宋体"/>
                <w:kern w:val="0"/>
                <w:szCs w:val="21"/>
                <w:u w:color="000000"/>
              </w:rPr>
            </w:pPr>
            <w:r>
              <w:rPr>
                <w:rFonts w:hint="eastAsia" w:ascii="宋体" w:hAnsi="宋体"/>
                <w:kern w:val="0"/>
                <w:szCs w:val="21"/>
                <w:u w:color="000000"/>
              </w:rPr>
              <w:t>字幕要使用符合国家标准的规范字，不出现繁体字、异体字</w:t>
            </w:r>
            <w:r>
              <w:rPr>
                <w:rFonts w:ascii="宋体" w:hAnsi="宋体"/>
                <w:kern w:val="0"/>
                <w:szCs w:val="21"/>
                <w:u w:color="000000"/>
              </w:rPr>
              <w:t>(</w:t>
            </w:r>
            <w:r>
              <w:rPr>
                <w:rFonts w:hint="eastAsia" w:ascii="宋体" w:hAnsi="宋体"/>
                <w:kern w:val="0"/>
                <w:szCs w:val="21"/>
                <w:u w:color="000000"/>
              </w:rPr>
              <w:t>国家规定的除外</w:t>
            </w:r>
            <w:r>
              <w:rPr>
                <w:rFonts w:ascii="宋体" w:hAnsi="宋体"/>
                <w:kern w:val="0"/>
                <w:szCs w:val="21"/>
                <w:u w:color="000000"/>
              </w:rPr>
              <w:t>)</w:t>
            </w:r>
            <w:r>
              <w:rPr>
                <w:rFonts w:hint="eastAsia" w:ascii="宋体" w:hAnsi="宋体"/>
                <w:kern w:val="0"/>
                <w:szCs w:val="21"/>
                <w:u w:color="000000"/>
              </w:rPr>
              <w:t>、错别字；字幕的字体、大小、色彩搭配、摆放位置、停留时间、出入屏方式力求与其他要素（画面、解说词、音乐）配合适当，不能破坏原有画面。</w:t>
            </w:r>
          </w:p>
          <w:p>
            <w:pPr>
              <w:numPr>
                <w:ilvl w:val="0"/>
                <w:numId w:val="2"/>
              </w:numPr>
              <w:ind w:firstLine="0"/>
              <w:jc w:val="left"/>
              <w:rPr>
                <w:rFonts w:ascii="宋体"/>
                <w:kern w:val="0"/>
                <w:szCs w:val="21"/>
                <w:u w:color="000000"/>
              </w:rPr>
            </w:pPr>
            <w:r>
              <w:rPr>
                <w:rFonts w:hint="eastAsia" w:ascii="宋体" w:hAnsi="宋体"/>
                <w:kern w:val="0"/>
                <w:szCs w:val="21"/>
                <w:u w:color="000000"/>
              </w:rPr>
              <w:t>格式：需提供</w:t>
            </w:r>
            <w:r>
              <w:rPr>
                <w:rFonts w:ascii="宋体" w:hAnsi="宋体"/>
                <w:kern w:val="0"/>
                <w:szCs w:val="21"/>
                <w:u w:color="000000"/>
              </w:rPr>
              <w:t>MP4</w:t>
            </w:r>
            <w:r>
              <w:rPr>
                <w:rFonts w:hint="eastAsia" w:ascii="宋体" w:hAnsi="宋体"/>
                <w:kern w:val="0"/>
                <w:szCs w:val="21"/>
                <w:u w:color="000000"/>
              </w:rPr>
              <w:t>、</w:t>
            </w:r>
            <w:r>
              <w:rPr>
                <w:rFonts w:ascii="宋体" w:hAnsi="宋体"/>
                <w:kern w:val="0"/>
                <w:szCs w:val="21"/>
                <w:u w:color="000000"/>
              </w:rPr>
              <w:t>SWF</w:t>
            </w:r>
            <w:r>
              <w:rPr>
                <w:rFonts w:hint="eastAsia" w:ascii="宋体" w:hAnsi="宋体"/>
                <w:kern w:val="0"/>
                <w:szCs w:val="21"/>
                <w:u w:color="000000"/>
              </w:rPr>
              <w:t>格式或</w:t>
            </w:r>
            <w:r>
              <w:rPr>
                <w:rFonts w:ascii="宋体" w:hAnsi="宋体"/>
                <w:kern w:val="0"/>
                <w:szCs w:val="21"/>
                <w:u w:color="000000"/>
              </w:rPr>
              <w:t>HTML5</w:t>
            </w:r>
            <w:r>
              <w:rPr>
                <w:rFonts w:hint="eastAsia" w:ascii="宋体" w:hAnsi="宋体"/>
                <w:kern w:val="0"/>
                <w:szCs w:val="21"/>
                <w:u w:color="000000"/>
              </w:rPr>
              <w:t>网页动画。</w:t>
            </w:r>
          </w:p>
          <w:p>
            <w:pPr>
              <w:numPr>
                <w:ilvl w:val="0"/>
                <w:numId w:val="2"/>
              </w:numPr>
              <w:ind w:firstLine="0"/>
              <w:jc w:val="left"/>
              <w:rPr>
                <w:rFonts w:ascii="宋体"/>
                <w:kern w:val="0"/>
                <w:szCs w:val="21"/>
                <w:u w:color="000000"/>
              </w:rPr>
            </w:pPr>
            <w:r>
              <w:rPr>
                <w:rFonts w:hint="eastAsia" w:ascii="宋体" w:hAnsi="宋体"/>
                <w:kern w:val="0"/>
                <w:szCs w:val="21"/>
                <w:u w:color="000000"/>
              </w:rPr>
              <w:t>动画精度要求较高，画面质感细腻，内容真实，动作流畅。</w:t>
            </w:r>
          </w:p>
          <w:p>
            <w:pPr>
              <w:numPr>
                <w:ilvl w:val="0"/>
                <w:numId w:val="2"/>
              </w:numPr>
              <w:ind w:firstLine="0"/>
              <w:jc w:val="left"/>
              <w:rPr>
                <w:rFonts w:ascii="宋体"/>
                <w:kern w:val="0"/>
                <w:szCs w:val="21"/>
                <w:u w:color="000000"/>
              </w:rPr>
            </w:pPr>
            <w:r>
              <w:rPr>
                <w:rFonts w:hint="eastAsia" w:ascii="宋体" w:hAnsi="宋体"/>
                <w:kern w:val="0"/>
                <w:szCs w:val="21"/>
                <w:u w:color="000000"/>
              </w:rPr>
              <w:t>动画含动画视频和交互动画。</w:t>
            </w:r>
          </w:p>
        </w:tc>
      </w:tr>
    </w:tbl>
    <w:p>
      <w:pPr>
        <w:spacing w:line="440" w:lineRule="exact"/>
        <w:ind w:firstLine="480" w:firstLineChars="200"/>
        <w:rPr>
          <w:color w:val="000000"/>
          <w:sz w:val="24"/>
        </w:rPr>
      </w:pPr>
      <w:r>
        <w:rPr>
          <w:color w:val="000000"/>
          <w:sz w:val="24"/>
        </w:rPr>
        <w:t xml:space="preserve">3. </w:t>
      </w:r>
      <w:r>
        <w:rPr>
          <w:rFonts w:hint="eastAsia"/>
          <w:color w:val="000000"/>
          <w:sz w:val="24"/>
        </w:rPr>
        <w:t>视、音频交付文件</w:t>
      </w:r>
    </w:p>
    <w:p>
      <w:pPr>
        <w:spacing w:line="440" w:lineRule="exact"/>
        <w:ind w:firstLine="480" w:firstLineChars="200"/>
        <w:rPr>
          <w:color w:val="000000"/>
          <w:sz w:val="24"/>
        </w:rPr>
      </w:pPr>
      <w:r>
        <w:rPr>
          <w:rFonts w:hint="eastAsia"/>
          <w:color w:val="000000"/>
          <w:sz w:val="24"/>
        </w:rPr>
        <w:t>（</w:t>
      </w:r>
      <w:r>
        <w:rPr>
          <w:color w:val="000000"/>
          <w:sz w:val="24"/>
        </w:rPr>
        <w:t>1</w:t>
      </w:r>
      <w:r>
        <w:rPr>
          <w:rFonts w:hint="eastAsia"/>
          <w:color w:val="000000"/>
          <w:sz w:val="24"/>
        </w:rPr>
        <w:t>）交付载体</w:t>
      </w:r>
    </w:p>
    <w:p>
      <w:pPr>
        <w:spacing w:line="440" w:lineRule="exact"/>
        <w:ind w:firstLine="710" w:firstLineChars="296"/>
        <w:rPr>
          <w:color w:val="000000"/>
          <w:sz w:val="24"/>
        </w:rPr>
      </w:pPr>
      <w:r>
        <w:rPr>
          <w:color w:val="000000"/>
          <w:sz w:val="24"/>
        </w:rPr>
        <w:t>1</w:t>
      </w:r>
      <w:r>
        <w:rPr>
          <w:rFonts w:hint="eastAsia"/>
          <w:color w:val="000000"/>
          <w:sz w:val="24"/>
        </w:rPr>
        <w:t>）所有视频文件（含视频源文件）、相应的媒体文件（</w:t>
      </w:r>
      <w:r>
        <w:rPr>
          <w:color w:val="000000"/>
          <w:sz w:val="24"/>
        </w:rPr>
        <w:t>PPT</w:t>
      </w:r>
      <w:r>
        <w:rPr>
          <w:rFonts w:hint="eastAsia"/>
          <w:color w:val="000000"/>
          <w:sz w:val="24"/>
        </w:rPr>
        <w:t>、</w:t>
      </w:r>
      <w:r>
        <w:rPr>
          <w:color w:val="000000"/>
          <w:sz w:val="24"/>
        </w:rPr>
        <w:t>PDF</w:t>
      </w:r>
      <w:r>
        <w:rPr>
          <w:rFonts w:hint="eastAsia"/>
          <w:color w:val="000000"/>
          <w:sz w:val="24"/>
        </w:rPr>
        <w:t>等）及相关的材料均需拷盘交付（移动硬盘或</w:t>
      </w:r>
      <w:r>
        <w:rPr>
          <w:color w:val="000000"/>
          <w:sz w:val="24"/>
        </w:rPr>
        <w:t>U</w:t>
      </w:r>
      <w:r>
        <w:rPr>
          <w:rFonts w:hint="eastAsia"/>
          <w:color w:val="000000"/>
          <w:sz w:val="24"/>
        </w:rPr>
        <w:t>盘）。</w:t>
      </w:r>
    </w:p>
    <w:p>
      <w:pPr>
        <w:spacing w:line="440" w:lineRule="exact"/>
        <w:ind w:firstLine="710" w:firstLineChars="296"/>
        <w:rPr>
          <w:color w:val="000000"/>
          <w:sz w:val="24"/>
        </w:rPr>
      </w:pPr>
      <w:r>
        <w:rPr>
          <w:color w:val="000000"/>
          <w:sz w:val="24"/>
        </w:rPr>
        <w:t>2</w:t>
      </w:r>
      <w:r>
        <w:rPr>
          <w:rFonts w:hint="eastAsia"/>
          <w:color w:val="000000"/>
          <w:sz w:val="24"/>
        </w:rPr>
        <w:t>）文件或文件包须注明课程全称、课程单元、片段、标题及主讲教师、时长等信息。</w:t>
      </w:r>
    </w:p>
    <w:p>
      <w:pPr>
        <w:spacing w:line="440" w:lineRule="exact"/>
        <w:ind w:firstLine="710" w:firstLineChars="296"/>
        <w:rPr>
          <w:color w:val="000000"/>
          <w:sz w:val="24"/>
        </w:rPr>
      </w:pPr>
      <w:r>
        <w:rPr>
          <w:color w:val="000000"/>
          <w:sz w:val="24"/>
        </w:rPr>
        <w:t>3</w:t>
      </w:r>
      <w:r>
        <w:rPr>
          <w:rFonts w:hint="eastAsia"/>
          <w:color w:val="000000"/>
          <w:sz w:val="24"/>
        </w:rPr>
        <w:t>）所有课程素材母带（或素材数据硬盘）最后交采购方。</w:t>
      </w:r>
    </w:p>
    <w:p>
      <w:pPr>
        <w:spacing w:line="440" w:lineRule="exact"/>
        <w:ind w:firstLine="710" w:firstLineChars="296"/>
        <w:rPr>
          <w:color w:val="000000"/>
          <w:sz w:val="24"/>
        </w:rPr>
      </w:pPr>
      <w:r>
        <w:rPr>
          <w:color w:val="000000"/>
          <w:sz w:val="24"/>
        </w:rPr>
        <w:t>4</w:t>
      </w:r>
      <w:r>
        <w:rPr>
          <w:rFonts w:hint="eastAsia"/>
          <w:color w:val="000000"/>
          <w:sz w:val="24"/>
        </w:rPr>
        <w:t>）课程视频具体要求：提交高清格式（分辨率不低于</w:t>
      </w:r>
      <w:r>
        <w:rPr>
          <w:color w:val="000000"/>
          <w:sz w:val="24"/>
        </w:rPr>
        <w:t>1920</w:t>
      </w:r>
      <w:r>
        <w:rPr>
          <w:rFonts w:hint="eastAsia"/>
          <w:color w:val="000000"/>
          <w:sz w:val="24"/>
        </w:rPr>
        <w:t>×</w:t>
      </w:r>
      <w:r>
        <w:rPr>
          <w:color w:val="000000"/>
          <w:sz w:val="24"/>
        </w:rPr>
        <w:t>1080</w:t>
      </w:r>
      <w:r>
        <w:rPr>
          <w:rFonts w:hint="eastAsia"/>
          <w:color w:val="000000"/>
          <w:sz w:val="24"/>
        </w:rPr>
        <w:t>像素）成片一份。此外再提交供委托方上传的单个视频文件大小不超过</w:t>
      </w:r>
      <w:r>
        <w:rPr>
          <w:color w:val="000000"/>
          <w:sz w:val="24"/>
        </w:rPr>
        <w:t>1GB</w:t>
      </w:r>
      <w:r>
        <w:rPr>
          <w:rFonts w:hint="eastAsia"/>
          <w:color w:val="000000"/>
          <w:sz w:val="24"/>
        </w:rPr>
        <w:t>、分辨率不低于</w:t>
      </w:r>
      <w:r>
        <w:rPr>
          <w:color w:val="000000"/>
          <w:sz w:val="24"/>
        </w:rPr>
        <w:t>1280</w:t>
      </w:r>
      <w:r>
        <w:rPr>
          <w:rFonts w:hint="eastAsia"/>
          <w:color w:val="000000"/>
          <w:sz w:val="24"/>
        </w:rPr>
        <w:t>×</w:t>
      </w:r>
      <w:r>
        <w:rPr>
          <w:color w:val="000000"/>
          <w:sz w:val="24"/>
        </w:rPr>
        <w:t>720</w:t>
      </w:r>
      <w:r>
        <w:rPr>
          <w:rFonts w:hint="eastAsia"/>
          <w:color w:val="000000"/>
          <w:sz w:val="24"/>
        </w:rPr>
        <w:t>像素的压缩成片一份。</w:t>
      </w:r>
    </w:p>
    <w:p>
      <w:pPr>
        <w:spacing w:line="440" w:lineRule="exact"/>
        <w:ind w:firstLine="480" w:firstLineChars="200"/>
        <w:rPr>
          <w:color w:val="000000"/>
          <w:sz w:val="24"/>
        </w:rPr>
      </w:pPr>
      <w:r>
        <w:rPr>
          <w:rFonts w:hint="eastAsia"/>
          <w:color w:val="000000"/>
          <w:sz w:val="24"/>
        </w:rPr>
        <w:t>（</w:t>
      </w:r>
      <w:r>
        <w:rPr>
          <w:color w:val="000000"/>
          <w:sz w:val="24"/>
        </w:rPr>
        <w:t>2</w:t>
      </w:r>
      <w:r>
        <w:rPr>
          <w:rFonts w:hint="eastAsia"/>
          <w:color w:val="000000"/>
          <w:sz w:val="24"/>
        </w:rPr>
        <w:t>）视频压缩格式及技术参数</w:t>
      </w:r>
    </w:p>
    <w:p>
      <w:pPr>
        <w:spacing w:line="440" w:lineRule="exact"/>
        <w:ind w:firstLine="480" w:firstLineChars="200"/>
        <w:rPr>
          <w:color w:val="000000"/>
          <w:sz w:val="24"/>
        </w:rPr>
      </w:pPr>
      <w:r>
        <w:rPr>
          <w:color w:val="000000"/>
          <w:sz w:val="24"/>
        </w:rPr>
        <w:t>1</w:t>
      </w:r>
      <w:r>
        <w:rPr>
          <w:rFonts w:hint="eastAsia"/>
          <w:color w:val="000000"/>
          <w:sz w:val="24"/>
        </w:rPr>
        <w:t>）视频压缩采用</w:t>
      </w:r>
      <w:r>
        <w:rPr>
          <w:color w:val="000000"/>
          <w:sz w:val="24"/>
        </w:rPr>
        <w:t>H.264/AVC</w:t>
      </w:r>
      <w:r>
        <w:rPr>
          <w:rFonts w:hint="eastAsia"/>
          <w:color w:val="000000"/>
          <w:sz w:val="24"/>
        </w:rPr>
        <w:t>（</w:t>
      </w:r>
      <w:r>
        <w:rPr>
          <w:color w:val="000000"/>
          <w:sz w:val="24"/>
        </w:rPr>
        <w:t>MPEG-4 Part10</w:t>
      </w:r>
      <w:r>
        <w:rPr>
          <w:rFonts w:hint="eastAsia"/>
          <w:color w:val="000000"/>
          <w:sz w:val="24"/>
        </w:rPr>
        <w:t>）编码、使用二次编码、不包含字幕的</w:t>
      </w:r>
      <w:r>
        <w:rPr>
          <w:color w:val="000000"/>
          <w:sz w:val="24"/>
        </w:rPr>
        <w:t>MP4</w:t>
      </w:r>
      <w:r>
        <w:rPr>
          <w:rFonts w:hint="eastAsia"/>
          <w:color w:val="000000"/>
          <w:sz w:val="24"/>
        </w:rPr>
        <w:t>格式。</w:t>
      </w:r>
    </w:p>
    <w:p>
      <w:pPr>
        <w:spacing w:line="440" w:lineRule="exact"/>
        <w:ind w:firstLine="480" w:firstLineChars="200"/>
        <w:rPr>
          <w:color w:val="000000"/>
          <w:sz w:val="24"/>
        </w:rPr>
      </w:pPr>
      <w:r>
        <w:rPr>
          <w:color w:val="000000"/>
          <w:sz w:val="24"/>
        </w:rPr>
        <w:t>2</w:t>
      </w:r>
      <w:r>
        <w:rPr>
          <w:rFonts w:hint="eastAsia"/>
          <w:color w:val="000000"/>
          <w:sz w:val="24"/>
        </w:rPr>
        <w:t>）视频码流率：动态码流的最高码率不高于</w:t>
      </w:r>
      <w:r>
        <w:rPr>
          <w:color w:val="000000"/>
          <w:sz w:val="24"/>
        </w:rPr>
        <w:t>2500Kbps</w:t>
      </w:r>
      <w:r>
        <w:rPr>
          <w:rFonts w:hint="eastAsia"/>
          <w:color w:val="000000"/>
          <w:sz w:val="24"/>
        </w:rPr>
        <w:t>，最低码率不得低于</w:t>
      </w:r>
      <w:r>
        <w:rPr>
          <w:color w:val="000000"/>
          <w:sz w:val="24"/>
        </w:rPr>
        <w:t>1024Kbps</w:t>
      </w:r>
      <w:r>
        <w:rPr>
          <w:rFonts w:hint="eastAsia"/>
          <w:color w:val="000000"/>
          <w:sz w:val="24"/>
        </w:rPr>
        <w:t>。</w:t>
      </w:r>
    </w:p>
    <w:p>
      <w:pPr>
        <w:spacing w:line="440" w:lineRule="exact"/>
        <w:ind w:firstLine="480" w:firstLineChars="200"/>
        <w:rPr>
          <w:color w:val="000000"/>
          <w:sz w:val="24"/>
        </w:rPr>
      </w:pPr>
      <w:r>
        <w:rPr>
          <w:color w:val="000000"/>
          <w:sz w:val="24"/>
        </w:rPr>
        <w:t>3</w:t>
      </w:r>
      <w:r>
        <w:rPr>
          <w:rFonts w:hint="eastAsia"/>
          <w:color w:val="000000"/>
          <w:sz w:val="24"/>
        </w:rPr>
        <w:t>）视频分辨率及视频画幅宽高比：</w:t>
      </w:r>
      <w:r>
        <w:rPr>
          <w:color w:val="000000"/>
          <w:sz w:val="24"/>
        </w:rPr>
        <w:t>1920</w:t>
      </w:r>
      <w:r>
        <w:rPr>
          <w:rFonts w:hint="eastAsia"/>
          <w:color w:val="000000"/>
          <w:sz w:val="24"/>
        </w:rPr>
        <w:t>×</w:t>
      </w:r>
      <w:r>
        <w:rPr>
          <w:color w:val="000000"/>
          <w:sz w:val="24"/>
        </w:rPr>
        <w:t>1080</w:t>
      </w:r>
      <w:r>
        <w:rPr>
          <w:rFonts w:hint="eastAsia"/>
          <w:color w:val="000000"/>
          <w:sz w:val="24"/>
        </w:rPr>
        <w:t>；</w:t>
      </w:r>
      <w:r>
        <w:rPr>
          <w:color w:val="000000"/>
          <w:sz w:val="24"/>
        </w:rPr>
        <w:t>16:9</w:t>
      </w:r>
      <w:r>
        <w:rPr>
          <w:rFonts w:hint="eastAsia"/>
          <w:color w:val="000000"/>
          <w:sz w:val="24"/>
        </w:rPr>
        <w:t>。</w:t>
      </w:r>
    </w:p>
    <w:p>
      <w:pPr>
        <w:spacing w:line="440" w:lineRule="exact"/>
        <w:ind w:firstLine="480" w:firstLineChars="200"/>
        <w:rPr>
          <w:color w:val="000000"/>
          <w:sz w:val="24"/>
        </w:rPr>
      </w:pPr>
      <w:r>
        <w:rPr>
          <w:color w:val="000000"/>
          <w:sz w:val="24"/>
        </w:rPr>
        <w:t>4</w:t>
      </w:r>
      <w:r>
        <w:rPr>
          <w:rFonts w:hint="eastAsia"/>
          <w:color w:val="000000"/>
          <w:sz w:val="24"/>
        </w:rPr>
        <w:t>）视频帧率为</w:t>
      </w:r>
      <w:r>
        <w:rPr>
          <w:color w:val="000000"/>
          <w:sz w:val="24"/>
        </w:rPr>
        <w:t>25</w:t>
      </w:r>
      <w:r>
        <w:rPr>
          <w:rFonts w:hint="eastAsia"/>
          <w:color w:val="000000"/>
          <w:sz w:val="24"/>
        </w:rPr>
        <w:t>帧</w:t>
      </w:r>
      <w:r>
        <w:rPr>
          <w:color w:val="000000"/>
          <w:sz w:val="24"/>
        </w:rPr>
        <w:t>/</w:t>
      </w:r>
      <w:r>
        <w:rPr>
          <w:rFonts w:hint="eastAsia"/>
          <w:color w:val="000000"/>
          <w:sz w:val="24"/>
        </w:rPr>
        <w:t>秒。</w:t>
      </w:r>
    </w:p>
    <w:p>
      <w:pPr>
        <w:spacing w:line="440" w:lineRule="exact"/>
        <w:ind w:firstLine="480" w:firstLineChars="200"/>
        <w:rPr>
          <w:color w:val="000000"/>
          <w:sz w:val="24"/>
        </w:rPr>
      </w:pPr>
      <w:r>
        <w:rPr>
          <w:color w:val="000000"/>
          <w:sz w:val="24"/>
        </w:rPr>
        <w:t>5</w:t>
      </w:r>
      <w:r>
        <w:rPr>
          <w:rFonts w:hint="eastAsia"/>
          <w:color w:val="000000"/>
          <w:sz w:val="24"/>
        </w:rPr>
        <w:t>）扫描方式采用逐行扫描。</w:t>
      </w:r>
    </w:p>
    <w:p>
      <w:pPr>
        <w:spacing w:line="440" w:lineRule="exact"/>
        <w:ind w:firstLine="480" w:firstLineChars="200"/>
        <w:rPr>
          <w:color w:val="000000"/>
          <w:sz w:val="24"/>
        </w:rPr>
      </w:pPr>
      <w:r>
        <w:rPr>
          <w:rFonts w:hint="eastAsia"/>
          <w:color w:val="000000"/>
          <w:sz w:val="24"/>
        </w:rPr>
        <w:t>（</w:t>
      </w:r>
      <w:r>
        <w:rPr>
          <w:color w:val="000000"/>
          <w:sz w:val="24"/>
        </w:rPr>
        <w:t>3</w:t>
      </w:r>
      <w:r>
        <w:rPr>
          <w:rFonts w:hint="eastAsia"/>
          <w:color w:val="000000"/>
          <w:sz w:val="24"/>
        </w:rPr>
        <w:t>）音频压缩格式及技术参数</w:t>
      </w:r>
    </w:p>
    <w:p>
      <w:pPr>
        <w:spacing w:line="440" w:lineRule="exact"/>
        <w:ind w:firstLine="480" w:firstLineChars="200"/>
        <w:rPr>
          <w:color w:val="000000"/>
          <w:sz w:val="24"/>
        </w:rPr>
      </w:pPr>
      <w:r>
        <w:rPr>
          <w:color w:val="000000"/>
          <w:sz w:val="24"/>
        </w:rPr>
        <w:t>1</w:t>
      </w:r>
      <w:r>
        <w:rPr>
          <w:rFonts w:hint="eastAsia"/>
          <w:color w:val="000000"/>
          <w:sz w:val="24"/>
        </w:rPr>
        <w:t>）音频压缩采用</w:t>
      </w:r>
      <w:r>
        <w:rPr>
          <w:color w:val="000000"/>
          <w:sz w:val="24"/>
        </w:rPr>
        <w:t>AAC</w:t>
      </w:r>
      <w:r>
        <w:rPr>
          <w:rFonts w:hint="eastAsia"/>
          <w:color w:val="000000"/>
          <w:sz w:val="24"/>
        </w:rPr>
        <w:t>（</w:t>
      </w:r>
      <w:r>
        <w:rPr>
          <w:color w:val="000000"/>
          <w:sz w:val="24"/>
        </w:rPr>
        <w:t>MPEG4 Part3</w:t>
      </w:r>
      <w:r>
        <w:rPr>
          <w:rFonts w:hint="eastAsia"/>
          <w:color w:val="000000"/>
          <w:sz w:val="24"/>
        </w:rPr>
        <w:t>）格式。</w:t>
      </w:r>
    </w:p>
    <w:p>
      <w:pPr>
        <w:spacing w:line="440" w:lineRule="exact"/>
        <w:ind w:firstLine="480" w:firstLineChars="200"/>
        <w:rPr>
          <w:color w:val="000000"/>
          <w:sz w:val="24"/>
        </w:rPr>
      </w:pPr>
      <w:r>
        <w:rPr>
          <w:color w:val="000000"/>
          <w:sz w:val="24"/>
        </w:rPr>
        <w:t>2</w:t>
      </w:r>
      <w:r>
        <w:rPr>
          <w:rFonts w:hint="eastAsia"/>
          <w:color w:val="000000"/>
          <w:sz w:val="24"/>
        </w:rPr>
        <w:t>）采样率</w:t>
      </w:r>
      <w:r>
        <w:rPr>
          <w:color w:val="000000"/>
          <w:sz w:val="24"/>
        </w:rPr>
        <w:t>48KHz</w:t>
      </w:r>
      <w:r>
        <w:rPr>
          <w:rFonts w:hint="eastAsia"/>
          <w:color w:val="000000"/>
          <w:sz w:val="24"/>
        </w:rPr>
        <w:t>。</w:t>
      </w:r>
    </w:p>
    <w:p>
      <w:pPr>
        <w:spacing w:line="440" w:lineRule="exact"/>
        <w:ind w:firstLine="480" w:firstLineChars="200"/>
        <w:rPr>
          <w:color w:val="000000"/>
          <w:sz w:val="24"/>
        </w:rPr>
      </w:pPr>
      <w:r>
        <w:rPr>
          <w:color w:val="000000"/>
          <w:sz w:val="24"/>
        </w:rPr>
        <w:t>3</w:t>
      </w:r>
      <w:r>
        <w:rPr>
          <w:rFonts w:hint="eastAsia"/>
          <w:color w:val="000000"/>
          <w:sz w:val="24"/>
        </w:rPr>
        <w:t>）音频码流率</w:t>
      </w:r>
      <w:r>
        <w:rPr>
          <w:color w:val="000000"/>
          <w:sz w:val="24"/>
        </w:rPr>
        <w:t>128Kbps</w:t>
      </w:r>
      <w:r>
        <w:rPr>
          <w:rFonts w:hint="eastAsia"/>
          <w:color w:val="000000"/>
          <w:sz w:val="24"/>
        </w:rPr>
        <w:t>（恒定）。</w:t>
      </w:r>
    </w:p>
    <w:p>
      <w:pPr>
        <w:spacing w:line="440" w:lineRule="exact"/>
        <w:ind w:firstLine="480" w:firstLineChars="200"/>
        <w:rPr>
          <w:color w:val="000000"/>
          <w:sz w:val="24"/>
        </w:rPr>
      </w:pPr>
      <w:r>
        <w:rPr>
          <w:color w:val="000000"/>
          <w:sz w:val="24"/>
        </w:rPr>
        <w:t>4</w:t>
      </w:r>
      <w:r>
        <w:rPr>
          <w:rFonts w:hint="eastAsia"/>
          <w:color w:val="000000"/>
          <w:sz w:val="24"/>
        </w:rPr>
        <w:t>）必须是双声道，必须做混音处理。</w:t>
      </w:r>
    </w:p>
    <w:p>
      <w:pPr>
        <w:spacing w:line="440" w:lineRule="exact"/>
        <w:ind w:firstLine="470" w:firstLineChars="196"/>
        <w:rPr>
          <w:color w:val="000000"/>
          <w:sz w:val="24"/>
        </w:rPr>
      </w:pPr>
      <w:r>
        <w:rPr>
          <w:rFonts w:hint="eastAsia"/>
          <w:color w:val="000000"/>
          <w:sz w:val="24"/>
        </w:rPr>
        <w:t>（</w:t>
      </w:r>
      <w:r>
        <w:rPr>
          <w:color w:val="000000"/>
          <w:sz w:val="24"/>
        </w:rPr>
        <w:t>4</w:t>
      </w:r>
      <w:r>
        <w:rPr>
          <w:rFonts w:hint="eastAsia"/>
          <w:color w:val="000000"/>
          <w:sz w:val="24"/>
        </w:rPr>
        <w:t>）封装</w:t>
      </w:r>
    </w:p>
    <w:p>
      <w:pPr>
        <w:spacing w:line="440" w:lineRule="exact"/>
        <w:ind w:firstLine="470" w:firstLineChars="196"/>
        <w:rPr>
          <w:color w:val="000000"/>
          <w:sz w:val="24"/>
        </w:rPr>
      </w:pPr>
      <w:r>
        <w:rPr>
          <w:rFonts w:hint="eastAsia"/>
          <w:color w:val="000000"/>
          <w:sz w:val="24"/>
        </w:rPr>
        <w:t>采用</w:t>
      </w:r>
      <w:r>
        <w:rPr>
          <w:color w:val="000000"/>
          <w:sz w:val="24"/>
        </w:rPr>
        <w:t>MP4</w:t>
      </w:r>
      <w:r>
        <w:rPr>
          <w:rFonts w:hint="eastAsia"/>
          <w:color w:val="000000"/>
          <w:sz w:val="24"/>
        </w:rPr>
        <w:t>封装。</w:t>
      </w:r>
    </w:p>
    <w:p>
      <w:pPr>
        <w:spacing w:line="440" w:lineRule="exact"/>
        <w:ind w:firstLine="470" w:firstLineChars="196"/>
        <w:rPr>
          <w:color w:val="000000"/>
          <w:sz w:val="24"/>
        </w:rPr>
      </w:pPr>
      <w:r>
        <w:rPr>
          <w:rFonts w:hint="eastAsia"/>
          <w:color w:val="000000"/>
          <w:sz w:val="24"/>
        </w:rPr>
        <w:t>（</w:t>
      </w:r>
      <w:r>
        <w:rPr>
          <w:color w:val="000000"/>
          <w:sz w:val="24"/>
        </w:rPr>
        <w:t>5</w:t>
      </w:r>
      <w:r>
        <w:rPr>
          <w:rFonts w:hint="eastAsia"/>
          <w:color w:val="000000"/>
          <w:sz w:val="24"/>
        </w:rPr>
        <w:t>）外挂唱词文件</w:t>
      </w:r>
    </w:p>
    <w:p>
      <w:pPr>
        <w:spacing w:line="440" w:lineRule="exact"/>
        <w:ind w:firstLine="470" w:firstLineChars="196"/>
        <w:rPr>
          <w:color w:val="000000"/>
          <w:sz w:val="24"/>
        </w:rPr>
      </w:pPr>
      <w:r>
        <w:rPr>
          <w:color w:val="000000"/>
          <w:sz w:val="24"/>
        </w:rPr>
        <w:t>1</w:t>
      </w:r>
      <w:r>
        <w:rPr>
          <w:rFonts w:hint="eastAsia"/>
          <w:color w:val="000000"/>
          <w:sz w:val="24"/>
        </w:rPr>
        <w:t>）唱词文件格式：独立的</w:t>
      </w:r>
      <w:r>
        <w:rPr>
          <w:color w:val="000000"/>
          <w:sz w:val="24"/>
        </w:rPr>
        <w:t>SRT</w:t>
      </w:r>
      <w:r>
        <w:rPr>
          <w:rFonts w:hint="eastAsia"/>
          <w:color w:val="000000"/>
          <w:sz w:val="24"/>
        </w:rPr>
        <w:t>格式的唱词文件。</w:t>
      </w:r>
    </w:p>
    <w:p>
      <w:pPr>
        <w:spacing w:line="440" w:lineRule="exact"/>
        <w:ind w:firstLine="470" w:firstLineChars="196"/>
        <w:rPr>
          <w:color w:val="000000"/>
          <w:sz w:val="24"/>
        </w:rPr>
      </w:pPr>
      <w:r>
        <w:rPr>
          <w:color w:val="000000"/>
          <w:sz w:val="24"/>
        </w:rPr>
        <w:t>2</w:t>
      </w:r>
      <w:r>
        <w:rPr>
          <w:rFonts w:hint="eastAsia"/>
          <w:color w:val="000000"/>
          <w:sz w:val="24"/>
        </w:rPr>
        <w:t>）唱词的行数要求：每屏只有一行唱词。</w:t>
      </w:r>
    </w:p>
    <w:p>
      <w:pPr>
        <w:spacing w:line="440" w:lineRule="exact"/>
        <w:ind w:firstLine="470" w:firstLineChars="196"/>
        <w:rPr>
          <w:color w:val="000000"/>
          <w:sz w:val="24"/>
        </w:rPr>
      </w:pPr>
      <w:r>
        <w:rPr>
          <w:color w:val="000000"/>
          <w:sz w:val="24"/>
        </w:rPr>
        <w:t>3</w:t>
      </w:r>
      <w:r>
        <w:rPr>
          <w:rFonts w:hint="eastAsia"/>
          <w:color w:val="000000"/>
          <w:sz w:val="24"/>
        </w:rPr>
        <w:t>）唱词的字数要求：画幅比为</w:t>
      </w:r>
      <w:r>
        <w:rPr>
          <w:color w:val="000000"/>
          <w:sz w:val="24"/>
        </w:rPr>
        <w:t>4:3</w:t>
      </w:r>
      <w:r>
        <w:rPr>
          <w:rFonts w:hint="eastAsia"/>
          <w:color w:val="000000"/>
          <w:sz w:val="24"/>
        </w:rPr>
        <w:t>的，每行不超过</w:t>
      </w:r>
      <w:r>
        <w:rPr>
          <w:color w:val="000000"/>
          <w:sz w:val="24"/>
        </w:rPr>
        <w:t>15</w:t>
      </w:r>
      <w:r>
        <w:rPr>
          <w:rFonts w:hint="eastAsia"/>
          <w:color w:val="000000"/>
          <w:sz w:val="24"/>
        </w:rPr>
        <w:t>个字；画幅比为</w:t>
      </w:r>
      <w:r>
        <w:rPr>
          <w:color w:val="000000"/>
          <w:sz w:val="24"/>
        </w:rPr>
        <w:t>16</w:t>
      </w:r>
      <w:r>
        <w:rPr>
          <w:rFonts w:hint="eastAsia"/>
          <w:color w:val="000000"/>
          <w:sz w:val="24"/>
        </w:rPr>
        <w:t>：</w:t>
      </w:r>
      <w:r>
        <w:rPr>
          <w:color w:val="000000"/>
          <w:sz w:val="24"/>
        </w:rPr>
        <w:t>9</w:t>
      </w:r>
      <w:r>
        <w:rPr>
          <w:rFonts w:hint="eastAsia"/>
          <w:color w:val="000000"/>
          <w:sz w:val="24"/>
        </w:rPr>
        <w:t>的，每行不超过</w:t>
      </w:r>
      <w:r>
        <w:rPr>
          <w:color w:val="000000"/>
          <w:sz w:val="24"/>
        </w:rPr>
        <w:t>20</w:t>
      </w:r>
      <w:r>
        <w:rPr>
          <w:rFonts w:hint="eastAsia"/>
          <w:color w:val="000000"/>
          <w:sz w:val="24"/>
        </w:rPr>
        <w:t>个字。</w:t>
      </w:r>
    </w:p>
    <w:p>
      <w:pPr>
        <w:spacing w:line="440" w:lineRule="exact"/>
        <w:ind w:firstLine="470" w:firstLineChars="196"/>
        <w:rPr>
          <w:color w:val="000000"/>
          <w:sz w:val="24"/>
        </w:rPr>
      </w:pPr>
      <w:r>
        <w:rPr>
          <w:color w:val="000000"/>
          <w:sz w:val="24"/>
        </w:rPr>
        <w:t>4</w:t>
      </w:r>
      <w:r>
        <w:rPr>
          <w:rFonts w:hint="eastAsia"/>
          <w:color w:val="000000"/>
          <w:sz w:val="24"/>
        </w:rPr>
        <w:t>）唱词的位置：保持每屏唱词出现位置一致。</w:t>
      </w:r>
    </w:p>
    <w:p>
      <w:pPr>
        <w:spacing w:line="440" w:lineRule="exact"/>
        <w:ind w:firstLine="470" w:firstLineChars="196"/>
        <w:rPr>
          <w:color w:val="000000"/>
          <w:sz w:val="24"/>
        </w:rPr>
      </w:pPr>
      <w:r>
        <w:rPr>
          <w:color w:val="000000"/>
          <w:sz w:val="24"/>
        </w:rPr>
        <w:t>5</w:t>
      </w:r>
      <w:r>
        <w:rPr>
          <w:rFonts w:hint="eastAsia"/>
          <w:color w:val="000000"/>
          <w:sz w:val="24"/>
        </w:rPr>
        <w:t>）唱词中的标点符号：只有书名号及书名号中的标点、间隔号、连接号、具有特殊含意的词语的引号可以出现在唱词中，在每屏唱词中用空格代替标点表示语气停顿，所有标点及空格均使用全角。</w:t>
      </w:r>
    </w:p>
    <w:p>
      <w:pPr>
        <w:spacing w:line="440" w:lineRule="exact"/>
        <w:ind w:firstLine="470" w:firstLineChars="196"/>
        <w:rPr>
          <w:color w:val="000000"/>
          <w:sz w:val="24"/>
        </w:rPr>
      </w:pPr>
      <w:r>
        <w:rPr>
          <w:color w:val="000000"/>
          <w:sz w:val="24"/>
        </w:rPr>
        <w:t>6</w:t>
      </w:r>
      <w:r>
        <w:rPr>
          <w:rFonts w:hint="eastAsia"/>
          <w:color w:val="000000"/>
          <w:sz w:val="24"/>
        </w:rPr>
        <w:t>）唱词的断句：不简单按照字数断句，以内容为断句依据。</w:t>
      </w:r>
    </w:p>
    <w:p>
      <w:pPr>
        <w:spacing w:line="440" w:lineRule="exact"/>
        <w:ind w:firstLine="470" w:firstLineChars="196"/>
        <w:rPr>
          <w:color w:val="000000"/>
          <w:sz w:val="24"/>
        </w:rPr>
      </w:pPr>
      <w:r>
        <w:rPr>
          <w:color w:val="000000"/>
          <w:sz w:val="24"/>
        </w:rPr>
        <w:t>7</w:t>
      </w:r>
      <w:r>
        <w:rPr>
          <w:rFonts w:hint="eastAsia"/>
          <w:color w:val="000000"/>
          <w:sz w:val="24"/>
        </w:rPr>
        <w:t>）唱词中的数学公式、化学分子式、物理量和单位，尽量以文本文字呈现；不宜用文本文字呈现的且在视频画面中已经通过</w:t>
      </w:r>
      <w:r>
        <w:rPr>
          <w:color w:val="000000"/>
          <w:sz w:val="24"/>
        </w:rPr>
        <w:t>PPT</w:t>
      </w:r>
      <w:r>
        <w:rPr>
          <w:rFonts w:hint="eastAsia"/>
          <w:color w:val="000000"/>
          <w:sz w:val="24"/>
        </w:rPr>
        <w:t>、板书等方式显示清楚的，可以不加该行唱词。</w:t>
      </w:r>
    </w:p>
    <w:p>
      <w:pPr>
        <w:spacing w:line="440" w:lineRule="exact"/>
        <w:ind w:firstLine="470" w:firstLineChars="196"/>
        <w:rPr>
          <w:sz w:val="24"/>
        </w:rPr>
      </w:pPr>
      <w:r>
        <w:rPr>
          <w:sz w:val="24"/>
        </w:rPr>
        <w:t>4.</w:t>
      </w:r>
      <w:r>
        <w:rPr>
          <w:rFonts w:hint="eastAsia"/>
          <w:sz w:val="24"/>
        </w:rPr>
        <w:t>交付</w:t>
      </w:r>
    </w:p>
    <w:p>
      <w:pPr>
        <w:spacing w:line="440" w:lineRule="exact"/>
        <w:ind w:firstLine="480" w:firstLineChars="200"/>
        <w:rPr>
          <w:color w:val="000000"/>
          <w:sz w:val="24"/>
        </w:rPr>
      </w:pPr>
      <w:r>
        <w:rPr>
          <w:rFonts w:hint="eastAsia"/>
          <w:color w:val="000000"/>
          <w:sz w:val="24"/>
        </w:rPr>
        <w:t>（</w:t>
      </w:r>
      <w:r>
        <w:rPr>
          <w:color w:val="000000"/>
          <w:sz w:val="24"/>
        </w:rPr>
        <w:t>1</w:t>
      </w:r>
      <w:r>
        <w:rPr>
          <w:rFonts w:hint="eastAsia"/>
          <w:color w:val="000000"/>
          <w:sz w:val="24"/>
        </w:rPr>
        <w:t>）制作方须在每一视频单元拍摄完成后</w:t>
      </w:r>
      <w:r>
        <w:rPr>
          <w:color w:val="000000"/>
          <w:sz w:val="24"/>
        </w:rPr>
        <w:t>7</w:t>
      </w:r>
      <w:r>
        <w:rPr>
          <w:rFonts w:hint="eastAsia"/>
          <w:color w:val="000000"/>
          <w:sz w:val="24"/>
        </w:rPr>
        <w:t>天内将该讲的拍摄视频导出，压缩成分辨率为</w:t>
      </w:r>
      <w:r>
        <w:rPr>
          <w:color w:val="000000"/>
          <w:sz w:val="24"/>
        </w:rPr>
        <w:t>640*360</w:t>
      </w:r>
      <w:r>
        <w:rPr>
          <w:rFonts w:hint="eastAsia"/>
          <w:color w:val="000000"/>
          <w:sz w:val="24"/>
        </w:rPr>
        <w:t>的视频小样通过</w:t>
      </w:r>
      <w:r>
        <w:rPr>
          <w:color w:val="000000"/>
          <w:sz w:val="24"/>
        </w:rPr>
        <w:t>U</w:t>
      </w:r>
      <w:r>
        <w:rPr>
          <w:rFonts w:hint="eastAsia"/>
          <w:color w:val="000000"/>
          <w:sz w:val="24"/>
        </w:rPr>
        <w:t>盘或移动硬盘交付课程负责人，在每门课程拍摄完成后</w:t>
      </w:r>
      <w:r>
        <w:rPr>
          <w:color w:val="000000"/>
          <w:sz w:val="24"/>
        </w:rPr>
        <w:t>20</w:t>
      </w:r>
      <w:r>
        <w:rPr>
          <w:rFonts w:hint="eastAsia"/>
          <w:color w:val="000000"/>
          <w:sz w:val="24"/>
        </w:rPr>
        <w:t>日内完成视频成品的交付工作。</w:t>
      </w:r>
    </w:p>
    <w:p>
      <w:pPr>
        <w:spacing w:line="440" w:lineRule="exact"/>
        <w:ind w:firstLine="480" w:firstLineChars="200"/>
        <w:rPr>
          <w:color w:val="000000"/>
          <w:sz w:val="24"/>
        </w:rPr>
      </w:pPr>
      <w:r>
        <w:rPr>
          <w:rFonts w:hint="eastAsia"/>
          <w:color w:val="000000"/>
          <w:sz w:val="24"/>
        </w:rPr>
        <w:t>（</w:t>
      </w:r>
      <w:r>
        <w:rPr>
          <w:color w:val="000000"/>
          <w:sz w:val="24"/>
        </w:rPr>
        <w:t>2</w:t>
      </w:r>
      <w:r>
        <w:rPr>
          <w:rFonts w:hint="eastAsia"/>
          <w:color w:val="000000"/>
          <w:sz w:val="24"/>
        </w:rPr>
        <w:t>）课程负责人将《视频单元修改意见表》发给制作方（最多三次），制作方应根据课程负责人的反馈意见进行视频的剪辑和修改，自收到《视频单元修改意见表》之日起</w:t>
      </w:r>
      <w:r>
        <w:rPr>
          <w:color w:val="000000"/>
          <w:sz w:val="24"/>
        </w:rPr>
        <w:t>10</w:t>
      </w:r>
      <w:r>
        <w:rPr>
          <w:rFonts w:hint="eastAsia"/>
          <w:color w:val="000000"/>
          <w:sz w:val="24"/>
        </w:rPr>
        <w:t>日内完成剪辑及修改工作并交付视频小样或成品。</w:t>
      </w:r>
    </w:p>
    <w:p>
      <w:pPr>
        <w:spacing w:line="440" w:lineRule="exact"/>
        <w:ind w:firstLine="480" w:firstLineChars="200"/>
        <w:rPr>
          <w:color w:val="000000"/>
          <w:sz w:val="24"/>
        </w:rPr>
      </w:pPr>
      <w:r>
        <w:rPr>
          <w:rFonts w:hint="eastAsia"/>
          <w:color w:val="000000"/>
          <w:sz w:val="24"/>
        </w:rPr>
        <w:t>（</w:t>
      </w:r>
      <w:r>
        <w:rPr>
          <w:color w:val="000000"/>
          <w:sz w:val="24"/>
        </w:rPr>
        <w:t>3</w:t>
      </w:r>
      <w:r>
        <w:rPr>
          <w:rFonts w:hint="eastAsia"/>
          <w:color w:val="000000"/>
          <w:sz w:val="24"/>
        </w:rPr>
        <w:t>）经课程负责人审核后，制作方交付的最终成品经采购方组织专家审核通过后方可完成交付。课程成品不符合质量要求，没有通过专家审核的，须于收到反馈意见后</w:t>
      </w:r>
      <w:r>
        <w:rPr>
          <w:color w:val="000000"/>
          <w:sz w:val="24"/>
        </w:rPr>
        <w:t>10</w:t>
      </w:r>
      <w:r>
        <w:rPr>
          <w:rFonts w:hint="eastAsia"/>
          <w:color w:val="000000"/>
          <w:sz w:val="24"/>
        </w:rPr>
        <w:t>日内完成修改，并最终通过采购方的审核。</w:t>
      </w:r>
    </w:p>
    <w:p>
      <w:pPr>
        <w:spacing w:line="440" w:lineRule="exact"/>
        <w:ind w:firstLine="480" w:firstLineChars="200"/>
        <w:rPr>
          <w:b/>
          <w:color w:val="000000"/>
          <w:sz w:val="24"/>
        </w:rPr>
      </w:pPr>
      <w:r>
        <w:rPr>
          <w:rFonts w:hint="eastAsia"/>
          <w:b/>
          <w:color w:val="000000"/>
          <w:sz w:val="24"/>
        </w:rPr>
        <w:t>（五）综合服务</w:t>
      </w:r>
    </w:p>
    <w:p>
      <w:pPr>
        <w:spacing w:line="360" w:lineRule="auto"/>
        <w:ind w:firstLine="480" w:firstLineChars="200"/>
        <w:rPr>
          <w:sz w:val="24"/>
        </w:rPr>
      </w:pPr>
      <w:r>
        <w:rPr>
          <w:rFonts w:hint="eastAsia"/>
          <w:sz w:val="24"/>
        </w:rPr>
        <w:t>中标单位在中标后，应向我校提供如下综合服务。如不能提供如下综合服务，我校将有权取消合作。具体包含：</w:t>
      </w:r>
    </w:p>
    <w:p>
      <w:pPr>
        <w:spacing w:line="360" w:lineRule="auto"/>
        <w:ind w:firstLine="240" w:firstLineChars="100"/>
        <w:rPr>
          <w:sz w:val="24"/>
        </w:rPr>
      </w:pPr>
      <w:r>
        <w:rPr>
          <w:rFonts w:hint="eastAsia"/>
          <w:color w:val="000000"/>
          <w:sz w:val="24"/>
          <w:lang w:val="zh-CN"/>
        </w:rPr>
        <w:t>★</w:t>
      </w:r>
      <w:r>
        <w:rPr>
          <w:b/>
          <w:sz w:val="24"/>
        </w:rPr>
        <w:t xml:space="preserve">1. </w:t>
      </w:r>
      <w:r>
        <w:rPr>
          <w:rFonts w:hint="eastAsia"/>
          <w:b/>
          <w:sz w:val="24"/>
        </w:rPr>
        <w:t>课程上线辅导：</w:t>
      </w:r>
      <w:r>
        <w:rPr>
          <w:rFonts w:hint="eastAsia"/>
          <w:sz w:val="24"/>
        </w:rPr>
        <w:t>课程拍摄制作结束后，帮助老师完成课程上线工作并提供上线辅导和技术支持。</w:t>
      </w:r>
    </w:p>
    <w:p>
      <w:pPr>
        <w:spacing w:line="360" w:lineRule="auto"/>
        <w:ind w:firstLine="480" w:firstLineChars="200"/>
        <w:rPr>
          <w:sz w:val="24"/>
        </w:rPr>
      </w:pPr>
      <w:r>
        <w:rPr>
          <w:b/>
          <w:sz w:val="24"/>
        </w:rPr>
        <w:t xml:space="preserve">2. </w:t>
      </w:r>
      <w:r>
        <w:rPr>
          <w:rFonts w:hint="eastAsia"/>
          <w:b/>
          <w:sz w:val="24"/>
        </w:rPr>
        <w:t>教师培训服务：</w:t>
      </w:r>
      <w:r>
        <w:rPr>
          <w:rFonts w:hint="eastAsia"/>
          <w:sz w:val="24"/>
        </w:rPr>
        <w:t>为了最大程度发挥校级在线开放课程传播价值和教学价值，课程建设过程中供应商在履约期间需要对老师进行针对性的专业培训。培训包含但不限于如下内容：</w:t>
      </w:r>
    </w:p>
    <w:p>
      <w:pPr>
        <w:spacing w:line="360" w:lineRule="auto"/>
        <w:ind w:firstLine="480" w:firstLineChars="200"/>
        <w:rPr>
          <w:sz w:val="24"/>
        </w:rPr>
      </w:pPr>
      <w:r>
        <w:rPr>
          <w:rFonts w:hint="eastAsia"/>
          <w:sz w:val="24"/>
        </w:rPr>
        <w:t>（</w:t>
      </w:r>
      <w:r>
        <w:rPr>
          <w:sz w:val="24"/>
        </w:rPr>
        <w:t>1</w:t>
      </w:r>
      <w:r>
        <w:rPr>
          <w:rFonts w:hint="eastAsia"/>
          <w:sz w:val="24"/>
        </w:rPr>
        <w:t>）在线开放课程平台功能、具体操作及上线后运维培训。</w:t>
      </w:r>
    </w:p>
    <w:p>
      <w:pPr>
        <w:spacing w:line="360" w:lineRule="auto"/>
        <w:ind w:firstLine="480" w:firstLineChars="200"/>
        <w:rPr>
          <w:sz w:val="24"/>
        </w:rPr>
      </w:pPr>
      <w:r>
        <w:rPr>
          <w:rFonts w:hint="eastAsia"/>
          <w:sz w:val="24"/>
        </w:rPr>
        <w:t>（</w:t>
      </w:r>
      <w:r>
        <w:rPr>
          <w:sz w:val="24"/>
        </w:rPr>
        <w:t>2</w:t>
      </w:r>
      <w:r>
        <w:rPr>
          <w:rFonts w:hint="eastAsia"/>
          <w:sz w:val="24"/>
        </w:rPr>
        <w:t>）结合在线开放课程平台特点，邀请国家、省级精品在线课程建设专家开展线上线下相结合的定制培训。</w:t>
      </w:r>
    </w:p>
    <w:p>
      <w:pPr>
        <w:spacing w:line="360" w:lineRule="auto"/>
        <w:ind w:firstLine="480" w:firstLineChars="200"/>
        <w:rPr>
          <w:sz w:val="24"/>
        </w:rPr>
      </w:pPr>
      <w:r>
        <w:rPr>
          <w:rFonts w:hint="eastAsia"/>
          <w:sz w:val="24"/>
        </w:rPr>
        <w:t>（</w:t>
      </w:r>
      <w:r>
        <w:rPr>
          <w:sz w:val="24"/>
        </w:rPr>
        <w:t>3</w:t>
      </w:r>
      <w:r>
        <w:rPr>
          <w:rFonts w:hint="eastAsia"/>
          <w:sz w:val="24"/>
        </w:rPr>
        <w:t>）结合国家、省级在线开放课程的建设标准，邀请专家对我校的校级在线开放课程建设的指导培训。</w:t>
      </w:r>
    </w:p>
    <w:p>
      <w:pPr>
        <w:spacing w:line="440" w:lineRule="exact"/>
        <w:ind w:firstLine="590" w:firstLineChars="246"/>
        <w:rPr>
          <w:b/>
          <w:color w:val="000000"/>
          <w:sz w:val="24"/>
        </w:rPr>
      </w:pPr>
      <w:r>
        <w:rPr>
          <w:rFonts w:hint="eastAsia"/>
          <w:b/>
          <w:color w:val="000000"/>
          <w:sz w:val="24"/>
        </w:rPr>
        <w:t>（六）其它要求</w:t>
      </w:r>
    </w:p>
    <w:p>
      <w:pPr>
        <w:spacing w:line="440" w:lineRule="exact"/>
        <w:ind w:firstLine="590" w:firstLineChars="246"/>
        <w:rPr>
          <w:color w:val="000000"/>
          <w:sz w:val="24"/>
        </w:rPr>
      </w:pPr>
      <w:r>
        <w:rPr>
          <w:color w:val="000000"/>
          <w:sz w:val="24"/>
        </w:rPr>
        <w:t>1.</w:t>
      </w:r>
      <w:r>
        <w:rPr>
          <w:rFonts w:hint="eastAsia"/>
          <w:color w:val="000000"/>
          <w:sz w:val="24"/>
        </w:rPr>
        <w:t>在线开放课程素材母带（或素材数据硬盘）、动画素材、及课程成品版权归采购人所拥有，未经采购人允许，中标人不得以任何方式提供给其他任何单位或个人占有使用。中标人须保证提供的文本、图片、视频片段，以及其他产品、服务、技术成果的合法性和真实性。如中标人交付内容侵犯任何第三方知识产权，需通过更换、重新制作等方式提供合法文本、图片、视频片段，以及其他产品、服务、技术成果。如采购人因此涉入投诉、仲裁、诉讼或其他侵权指控，均由中标人处理并负责承担由以上侵权指控产生的全部损害赔偿及采购人因此支出的有关诉讼仲裁费用、律师费用等相关费用。</w:t>
      </w:r>
    </w:p>
    <w:p>
      <w:pPr>
        <w:spacing w:line="440" w:lineRule="exact"/>
        <w:ind w:firstLine="590" w:firstLineChars="246"/>
        <w:rPr>
          <w:color w:val="000000"/>
          <w:sz w:val="24"/>
        </w:rPr>
      </w:pPr>
      <w:r>
        <w:rPr>
          <w:color w:val="000000"/>
          <w:sz w:val="24"/>
        </w:rPr>
        <w:t>2.</w:t>
      </w:r>
      <w:r>
        <w:rPr>
          <w:rFonts w:hint="eastAsia"/>
          <w:color w:val="000000"/>
          <w:sz w:val="24"/>
        </w:rPr>
        <w:t>中标方须严格管理拍摄、制作人员，对拍摄、制作人员的影响课程拍摄进度、质量及影响正常教学秩序的行为负全部责任。</w:t>
      </w:r>
    </w:p>
    <w:p>
      <w:pPr>
        <w:spacing w:line="440" w:lineRule="exact"/>
        <w:ind w:firstLine="590" w:firstLineChars="246"/>
        <w:rPr>
          <w:color w:val="000000"/>
          <w:sz w:val="24"/>
        </w:rPr>
      </w:pPr>
      <w:r>
        <w:rPr>
          <w:color w:val="000000"/>
          <w:sz w:val="24"/>
        </w:rPr>
        <w:t>3.</w:t>
      </w:r>
      <w:r>
        <w:rPr>
          <w:rFonts w:hint="eastAsia"/>
          <w:color w:val="000000"/>
          <w:sz w:val="24"/>
        </w:rPr>
        <w:t>采购方可以要求制作方更换拍摄人员，以达到采购方的需求。</w:t>
      </w:r>
    </w:p>
    <w:p>
      <w:pPr>
        <w:spacing w:line="440" w:lineRule="exact"/>
        <w:ind w:firstLine="590" w:firstLineChars="246"/>
        <w:rPr>
          <w:color w:val="000000"/>
          <w:sz w:val="24"/>
        </w:rPr>
      </w:pPr>
      <w:r>
        <w:rPr>
          <w:color w:val="000000"/>
          <w:sz w:val="24"/>
        </w:rPr>
        <w:t>4.</w:t>
      </w:r>
      <w:r>
        <w:rPr>
          <w:rFonts w:hint="eastAsia"/>
          <w:color w:val="000000"/>
          <w:sz w:val="24"/>
        </w:rPr>
        <w:t>中标方须安排</w:t>
      </w:r>
      <w:r>
        <w:rPr>
          <w:color w:val="000000"/>
          <w:sz w:val="24"/>
        </w:rPr>
        <w:t>1</w:t>
      </w:r>
      <w:r>
        <w:rPr>
          <w:rFonts w:hint="eastAsia"/>
          <w:color w:val="000000"/>
          <w:sz w:val="24"/>
        </w:rPr>
        <w:t>位常务联系人和</w:t>
      </w:r>
      <w:r>
        <w:rPr>
          <w:color w:val="000000"/>
          <w:sz w:val="24"/>
        </w:rPr>
        <w:t>1</w:t>
      </w:r>
      <w:r>
        <w:rPr>
          <w:rFonts w:hint="eastAsia"/>
          <w:color w:val="000000"/>
          <w:sz w:val="24"/>
        </w:rPr>
        <w:t>位紧急情况联系人，以保证联系的畅通和问题的及时处理。</w:t>
      </w:r>
    </w:p>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备注：投标产品必须是全新、未使用过的原装合格正品，符合招标文件的要求，达到国家、行业规定的通用标准和强制标准，属于国家强制认证的产品的必须通过认证。</w:t>
      </w:r>
      <w:r>
        <w:rPr>
          <w:rFonts w:hint="eastAsia"/>
          <w:color w:val="000000" w:themeColor="text1"/>
          <w:sz w:val="24"/>
          <w:szCs w:val="24"/>
          <w14:textFill>
            <w14:solidFill>
              <w14:schemeClr w14:val="tx1"/>
            </w14:solidFill>
          </w14:textFill>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000000" w:themeColor="text1"/>
          <w:sz w:val="24"/>
          <w14:textFill>
            <w14:solidFill>
              <w14:schemeClr w14:val="tx1"/>
            </w14:solidFill>
          </w14:textFill>
        </w:rPr>
        <w:t>标★的为核心指标。</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szCs w:val="24"/>
          <w14:textFill>
            <w14:solidFill>
              <w14:schemeClr w14:val="tx1"/>
            </w14:solidFill>
          </w14:textFill>
        </w:rPr>
        <w:t>三、质保时间</w:t>
      </w:r>
    </w:p>
    <w:p>
      <w:pPr>
        <w:spacing w:line="440" w:lineRule="exact"/>
        <w:ind w:firstLine="480" w:firstLineChars="200"/>
        <w:rPr>
          <w:color w:val="000000"/>
          <w:sz w:val="24"/>
          <w:szCs w:val="24"/>
        </w:rPr>
      </w:pPr>
      <w:r>
        <w:rPr>
          <w:color w:val="000000"/>
          <w:sz w:val="24"/>
          <w:szCs w:val="24"/>
        </w:rPr>
        <w:t>1.</w:t>
      </w:r>
      <w:r>
        <w:rPr>
          <w:rFonts w:hint="eastAsia"/>
          <w:color w:val="000000"/>
          <w:sz w:val="24"/>
          <w:szCs w:val="24"/>
        </w:rPr>
        <w:t>自交付全部成品后至少一年。</w:t>
      </w:r>
      <w:r>
        <w:rPr>
          <w:rFonts w:hint="eastAsia"/>
          <w:bCs/>
          <w:color w:val="000000"/>
          <w:sz w:val="24"/>
          <w:szCs w:val="24"/>
        </w:rPr>
        <w:t>质保期内，如发现内容有误或更新，须对所制作课程视频免费提供三次综合修改。</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szCs w:val="24"/>
          <w14:textFill>
            <w14:solidFill>
              <w14:schemeClr w14:val="tx1"/>
            </w14:solidFill>
          </w14:textFill>
        </w:rPr>
        <w:t>四、售后服务要求</w:t>
      </w:r>
    </w:p>
    <w:p>
      <w:pPr>
        <w:spacing w:line="440" w:lineRule="exact"/>
        <w:ind w:firstLine="480" w:firstLineChars="200"/>
        <w:rPr>
          <w:color w:val="000000"/>
          <w:sz w:val="24"/>
          <w:szCs w:val="24"/>
          <w:highlight w:val="red"/>
        </w:rPr>
      </w:pPr>
      <w:r>
        <w:rPr>
          <w:rFonts w:hint="eastAsia"/>
          <w:sz w:val="24"/>
          <w:szCs w:val="24"/>
        </w:rPr>
        <w:t>免费提供三种技术服务方式，电话支持、</w:t>
      </w:r>
      <w:r>
        <w:rPr>
          <w:sz w:val="24"/>
          <w:szCs w:val="24"/>
        </w:rPr>
        <w:t>QQ</w:t>
      </w:r>
      <w:r>
        <w:rPr>
          <w:rFonts w:hint="eastAsia"/>
          <w:sz w:val="24"/>
          <w:szCs w:val="24"/>
        </w:rPr>
        <w:t>支持、电子邮件支持，且</w:t>
      </w:r>
      <w:r>
        <w:rPr>
          <w:sz w:val="24"/>
          <w:szCs w:val="24"/>
        </w:rPr>
        <w:t>2</w:t>
      </w:r>
      <w:r>
        <w:rPr>
          <w:rFonts w:hint="eastAsia"/>
          <w:sz w:val="24"/>
          <w:szCs w:val="24"/>
        </w:rPr>
        <w:t>小时内须响应。若以上方式均无法解决问题，须免费安排工作人员上门解决。</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szCs w:val="24"/>
          <w14:textFill>
            <w14:solidFill>
              <w14:schemeClr w14:val="tx1"/>
            </w14:solidFill>
          </w14:textFill>
        </w:rPr>
        <w:t>五、商务要求</w:t>
      </w:r>
    </w:p>
    <w:p>
      <w:pPr>
        <w:spacing w:line="440" w:lineRule="exact"/>
        <w:ind w:firstLine="480" w:firstLineChars="200"/>
        <w:rPr>
          <w:color w:val="000000"/>
          <w:sz w:val="24"/>
          <w:lang w:val="zh-CN"/>
        </w:rPr>
      </w:pPr>
      <w:r>
        <w:rPr>
          <w:color w:val="000000" w:themeColor="text1"/>
          <w:sz w:val="24"/>
          <w:lang w:val="zh-CN"/>
          <w14:textFill>
            <w14:solidFill>
              <w14:schemeClr w14:val="tx1"/>
            </w14:solidFill>
          </w14:textFill>
        </w:rPr>
        <w:t>1.</w:t>
      </w:r>
      <w:r>
        <w:rPr>
          <w:rFonts w:hint="eastAsia"/>
          <w:color w:val="000000" w:themeColor="text1"/>
          <w:sz w:val="24"/>
          <w:lang w:val="zh-CN"/>
          <w14:textFill>
            <w14:solidFill>
              <w14:schemeClr w14:val="tx1"/>
            </w14:solidFill>
          </w14:textFill>
        </w:rPr>
        <w:t>供货时间</w:t>
      </w:r>
      <w:r>
        <w:rPr>
          <w:color w:val="000000" w:themeColor="text1"/>
          <w:sz w:val="24"/>
          <w:lang w:val="zh-CN"/>
          <w14:textFill>
            <w14:solidFill>
              <w14:schemeClr w14:val="tx1"/>
            </w14:solidFill>
          </w14:textFill>
        </w:rPr>
        <w:t>:</w:t>
      </w:r>
      <w:r>
        <w:rPr>
          <w:rFonts w:hint="eastAsia"/>
          <w:color w:val="000000"/>
          <w:sz w:val="24"/>
          <w:lang w:val="zh-CN"/>
        </w:rPr>
        <w:t xml:space="preserve"> 合同签订后即进行在线课程制作服务，在</w:t>
      </w:r>
      <w:r>
        <w:rPr>
          <w:color w:val="000000"/>
          <w:sz w:val="24"/>
          <w:lang w:val="zh-CN"/>
        </w:rPr>
        <w:t>20</w:t>
      </w:r>
      <w:r>
        <w:rPr>
          <w:rFonts w:hint="eastAsia"/>
          <w:color w:val="000000"/>
          <w:sz w:val="24"/>
        </w:rPr>
        <w:t>21</w:t>
      </w:r>
      <w:r>
        <w:rPr>
          <w:rFonts w:hint="eastAsia"/>
          <w:color w:val="000000"/>
          <w:sz w:val="24"/>
          <w:lang w:val="zh-CN"/>
        </w:rPr>
        <w:t>年</w:t>
      </w:r>
      <w:r>
        <w:rPr>
          <w:rFonts w:hint="eastAsia"/>
          <w:color w:val="000000"/>
          <w:sz w:val="24"/>
          <w:lang w:val="en-US" w:eastAsia="zh-CN"/>
        </w:rPr>
        <w:t>10</w:t>
      </w:r>
      <w:r>
        <w:rPr>
          <w:rFonts w:hint="eastAsia"/>
          <w:color w:val="000000"/>
          <w:sz w:val="24"/>
          <w:lang w:val="zh-CN"/>
        </w:rPr>
        <w:t>月</w:t>
      </w:r>
      <w:r>
        <w:rPr>
          <w:rFonts w:hint="eastAsia"/>
          <w:color w:val="000000"/>
          <w:sz w:val="24"/>
        </w:rPr>
        <w:t>31</w:t>
      </w:r>
      <w:r>
        <w:rPr>
          <w:rFonts w:hint="eastAsia"/>
          <w:color w:val="000000"/>
          <w:sz w:val="24"/>
          <w:lang w:val="zh-CN"/>
        </w:rPr>
        <w:t>日前将最终成品交付给课程负责人。未承诺按期交付的，按照无效投标处理。</w:t>
      </w:r>
    </w:p>
    <w:p>
      <w:pPr>
        <w:spacing w:line="360" w:lineRule="auto"/>
        <w:ind w:firstLine="480" w:firstLineChars="200"/>
        <w:rPr>
          <w:color w:val="000000" w:themeColor="text1"/>
          <w:sz w:val="24"/>
          <w14:textFill>
            <w14:solidFill>
              <w14:schemeClr w14:val="tx1"/>
            </w14:solidFill>
          </w14:textFill>
        </w:rPr>
      </w:pPr>
      <w:r>
        <w:rPr>
          <w:color w:val="000000" w:themeColor="text1"/>
          <w:sz w:val="24"/>
          <w:lang w:val="zh-CN"/>
          <w14:textFill>
            <w14:solidFill>
              <w14:schemeClr w14:val="tx1"/>
            </w14:solidFill>
          </w14:textFill>
        </w:rPr>
        <w:t>2.</w:t>
      </w:r>
      <w:r>
        <w:rPr>
          <w:rFonts w:hint="eastAsia"/>
          <w:color w:val="000000" w:themeColor="text1"/>
          <w:sz w:val="24"/>
          <w:lang w:val="zh-CN"/>
          <w14:textFill>
            <w14:solidFill>
              <w14:schemeClr w14:val="tx1"/>
            </w14:solidFill>
          </w14:textFill>
        </w:rPr>
        <w:t>供货地点</w:t>
      </w:r>
      <w:r>
        <w:rPr>
          <w:color w:val="000000" w:themeColor="text1"/>
          <w:sz w:val="24"/>
          <w:lang w:val="zh-CN"/>
          <w14:textFill>
            <w14:solidFill>
              <w14:schemeClr w14:val="tx1"/>
            </w14:solidFill>
          </w14:textFill>
        </w:rPr>
        <w:t>:</w:t>
      </w:r>
      <w:r>
        <w:rPr>
          <w:rFonts w:hint="eastAsia"/>
          <w:color w:val="000000" w:themeColor="text1"/>
          <w:sz w:val="24"/>
          <w14:textFill>
            <w14:solidFill>
              <w14:schemeClr w14:val="tx1"/>
            </w14:solidFill>
          </w14:textFill>
        </w:rPr>
        <w:t>淮阴工学院枚乘路校区。</w:t>
      </w:r>
    </w:p>
    <w:p>
      <w:pPr>
        <w:spacing w:line="360" w:lineRule="auto"/>
        <w:ind w:firstLine="480" w:firstLineChars="200"/>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3.</w:t>
      </w:r>
      <w:r>
        <w:rPr>
          <w:rFonts w:hint="eastAsia"/>
          <w:color w:val="000000" w:themeColor="text1"/>
          <w:sz w:val="24"/>
          <w:lang w:val="zh-CN"/>
          <w14:textFill>
            <w14:solidFill>
              <w14:schemeClr w14:val="tx1"/>
            </w14:solidFill>
          </w14:textFill>
        </w:rPr>
        <w:t>付款方式</w:t>
      </w:r>
      <w:r>
        <w:rPr>
          <w:color w:val="000000" w:themeColor="text1"/>
          <w:sz w:val="24"/>
          <w:lang w:val="zh-CN"/>
          <w14:textFill>
            <w14:solidFill>
              <w14:schemeClr w14:val="tx1"/>
            </w14:solidFill>
          </w14:textFill>
        </w:rPr>
        <w:t xml:space="preserve">: </w:t>
      </w:r>
      <w:r>
        <w:rPr>
          <w:rFonts w:hint="eastAsia"/>
          <w:color w:val="000000" w:themeColor="text1"/>
          <w:sz w:val="24"/>
          <w:lang w:val="zh-CN"/>
          <w14:textFill>
            <w14:solidFill>
              <w14:schemeClr w14:val="tx1"/>
            </w14:solidFill>
          </w14:textFill>
        </w:rPr>
        <w:t>合同期内视频验收合格后，付合同款的</w:t>
      </w:r>
      <w:r>
        <w:rPr>
          <w:color w:val="000000" w:themeColor="text1"/>
          <w:sz w:val="24"/>
          <w:lang w:val="zh-CN"/>
          <w14:textFill>
            <w14:solidFill>
              <w14:schemeClr w14:val="tx1"/>
            </w14:solidFill>
          </w14:textFill>
        </w:rPr>
        <w:t>95%</w:t>
      </w:r>
      <w:r>
        <w:rPr>
          <w:rFonts w:hint="eastAsia"/>
          <w:color w:val="000000" w:themeColor="text1"/>
          <w:sz w:val="24"/>
          <w:lang w:val="zh-CN"/>
          <w14:textFill>
            <w14:solidFill>
              <w14:schemeClr w14:val="tx1"/>
            </w14:solidFill>
          </w14:textFill>
        </w:rPr>
        <w:t>；余下</w:t>
      </w:r>
      <w:r>
        <w:rPr>
          <w:color w:val="000000" w:themeColor="text1"/>
          <w:sz w:val="24"/>
          <w:lang w:val="zh-CN"/>
          <w14:textFill>
            <w14:solidFill>
              <w14:schemeClr w14:val="tx1"/>
            </w14:solidFill>
          </w14:textFill>
        </w:rPr>
        <w:t>5%</w:t>
      </w:r>
      <w:r>
        <w:rPr>
          <w:rFonts w:hint="eastAsia"/>
          <w:color w:val="000000" w:themeColor="text1"/>
          <w:sz w:val="24"/>
          <w:lang w:val="zh-CN"/>
          <w14:textFill>
            <w14:solidFill>
              <w14:schemeClr w14:val="tx1"/>
            </w14:solidFill>
          </w14:textFill>
        </w:rPr>
        <w:t>合同款作为质量保证金，待一年后使用无质量及售后服务等问题后结清余款（不计息）；如有质量问题，不能及时更换或不能及时维保到位，尾款不予支付</w:t>
      </w:r>
      <w:r>
        <w:rPr>
          <w:rFonts w:hint="eastAsia"/>
          <w:color w:val="000000" w:themeColor="text1"/>
          <w:sz w:val="24"/>
          <w14:textFill>
            <w14:solidFill>
              <w14:schemeClr w14:val="tx1"/>
            </w14:solidFill>
          </w14:textFill>
        </w:rPr>
        <w:t>并按合同追究赔偿等责任</w:t>
      </w:r>
      <w:r>
        <w:rPr>
          <w:rFonts w:hint="eastAsia"/>
          <w:color w:val="000000" w:themeColor="text1"/>
          <w:sz w:val="24"/>
          <w:lang w:val="zh-CN"/>
          <w14:textFill>
            <w14:solidFill>
              <w14:schemeClr w14:val="tx1"/>
            </w14:solidFill>
          </w14:textFill>
        </w:rPr>
        <w:t>。如验收不合格以及发现伪劣产品等，采购人将视其情况，采取退货、拒付货款、索赔等措施，直至向质量技术监督主管部门报告，依法处理。</w:t>
      </w:r>
      <w:r>
        <w:rPr>
          <w:rFonts w:hint="eastAsia"/>
          <w:sz w:val="24"/>
          <w:szCs w:val="24"/>
        </w:rPr>
        <w:t>具体</w:t>
      </w:r>
      <w:r>
        <w:rPr>
          <w:sz w:val="24"/>
          <w:szCs w:val="24"/>
        </w:rPr>
        <w:t>付款方式可以在签订合同时由双方协商。</w:t>
      </w:r>
    </w:p>
    <w:p>
      <w:pPr>
        <w:spacing w:line="300" w:lineRule="auto"/>
        <w:ind w:firstLine="480" w:firstLineChars="200"/>
        <w:jc w:val="left"/>
        <w:rPr>
          <w:color w:val="000000" w:themeColor="text1"/>
          <w:sz w:val="24"/>
          <w:szCs w:val="24"/>
          <w14:textFill>
            <w14:solidFill>
              <w14:schemeClr w14:val="tx1"/>
            </w14:solidFill>
          </w14:textFill>
        </w:rPr>
      </w:pPr>
    </w:p>
    <w:p>
      <w:pPr>
        <w:spacing w:line="300" w:lineRule="auto"/>
        <w:ind w:firstLine="480" w:firstLineChars="200"/>
        <w:jc w:val="center"/>
        <w:outlineLvl w:val="0"/>
        <w:rPr>
          <w:rFonts w:ascii="方正小标宋简体" w:eastAsia="方正小标宋简体"/>
          <w:color w:val="000000" w:themeColor="text1"/>
          <w:spacing w:val="4"/>
          <w:sz w:val="36"/>
          <w:szCs w:val="36"/>
          <w:highlight w:val="cyan"/>
          <w14:textFill>
            <w14:solidFill>
              <w14:schemeClr w14:val="tx1"/>
            </w14:solidFill>
          </w14:textFill>
        </w:rPr>
      </w:pPr>
      <w:r>
        <w:rPr>
          <w:color w:val="000000" w:themeColor="text1"/>
          <w:sz w:val="24"/>
          <w:szCs w:val="24"/>
          <w14:textFill>
            <w14:solidFill>
              <w14:schemeClr w14:val="tx1"/>
            </w14:solidFill>
          </w14:textFill>
        </w:rPr>
        <w:br w:type="page"/>
      </w:r>
      <w:bookmarkStart w:id="2" w:name="_Toc22927"/>
      <w:r>
        <w:rPr>
          <w:rStyle w:val="38"/>
          <w:rFonts w:hint="eastAsia"/>
        </w:rPr>
        <w:t>第三章 合同主要条款</w:t>
      </w:r>
      <w:bookmarkEnd w:id="2"/>
    </w:p>
    <w:p/>
    <w:p>
      <w:r>
        <w:rPr>
          <w:rFonts w:hint="eastAsia"/>
          <w:b/>
          <w:bCs/>
          <w:sz w:val="24"/>
          <w:szCs w:val="22"/>
        </w:rPr>
        <w:t>甲方</w:t>
      </w:r>
      <w:r>
        <w:rPr>
          <w:rFonts w:hint="eastAsia"/>
          <w:sz w:val="24"/>
          <w:szCs w:val="22"/>
        </w:rPr>
        <w:t>：</w:t>
      </w:r>
      <w:r>
        <w:rPr>
          <w:rFonts w:hint="eastAsia"/>
        </w:rPr>
        <w:t xml:space="preserve"> 淮阴工学院  </w:t>
      </w:r>
    </w:p>
    <w:p>
      <w:pPr>
        <w:jc w:val="left"/>
        <w:rPr>
          <w:rFonts w:ascii="宋体" w:hAnsi="宋体" w:cs="宋体"/>
          <w:sz w:val="24"/>
          <w:szCs w:val="24"/>
        </w:rPr>
      </w:pPr>
      <w:r>
        <w:rPr>
          <w:rFonts w:hint="eastAsia" w:ascii="宋体" w:hAnsi="宋体" w:cs="宋体"/>
          <w:b/>
          <w:sz w:val="24"/>
          <w:szCs w:val="24"/>
        </w:rPr>
        <w:t xml:space="preserve">乙方:  </w:t>
      </w:r>
      <w:r>
        <w:rPr>
          <w:rFonts w:hint="eastAsia" w:ascii="宋体" w:hAnsi="宋体" w:cs="宋体"/>
          <w:b/>
          <w:sz w:val="24"/>
          <w:szCs w:val="24"/>
          <w:u w:val="single"/>
        </w:rPr>
        <w:t xml:space="preserve"> </w:t>
      </w:r>
      <w:r>
        <w:rPr>
          <w:rFonts w:ascii="宋体" w:hAnsi="宋体" w:cs="宋体"/>
          <w:b/>
          <w:sz w:val="24"/>
          <w:szCs w:val="24"/>
          <w:u w:val="single"/>
        </w:rPr>
        <w:t xml:space="preserve">                        </w:t>
      </w:r>
      <w:r>
        <w:rPr>
          <w:rFonts w:hint="eastAsia" w:ascii="宋体" w:hAnsi="宋体" w:cs="宋体"/>
          <w:b/>
          <w:sz w:val="24"/>
          <w:szCs w:val="24"/>
          <w:u w:val="single"/>
        </w:rPr>
        <w:t xml:space="preserve"> </w:t>
      </w:r>
      <w:r>
        <w:rPr>
          <w:rFonts w:hint="eastAsia" w:ascii="宋体" w:hAnsi="宋体" w:cs="宋体"/>
          <w:b/>
          <w:sz w:val="24"/>
          <w:szCs w:val="24"/>
        </w:rPr>
        <w:t xml:space="preserve"> </w:t>
      </w:r>
      <w:r>
        <w:rPr>
          <w:rFonts w:hint="eastAsia" w:ascii="宋体" w:hAnsi="宋体" w:cs="宋体"/>
          <w:sz w:val="24"/>
          <w:szCs w:val="24"/>
        </w:rPr>
        <w:t xml:space="preserve"> </w:t>
      </w:r>
    </w:p>
    <w:p>
      <w:pPr>
        <w:rPr>
          <w:rFonts w:ascii="宋体" w:hAnsi="宋体" w:cs="宋体"/>
          <w:sz w:val="24"/>
          <w:szCs w:val="24"/>
        </w:rPr>
      </w:pPr>
      <w:r>
        <w:rPr>
          <w:rFonts w:hint="eastAsia" w:ascii="宋体" w:hAnsi="宋体" w:cs="宋体"/>
          <w:sz w:val="24"/>
          <w:szCs w:val="24"/>
        </w:rPr>
        <w:t xml:space="preserve">    根据《中华人民共和国</w:t>
      </w:r>
      <w:r>
        <w:rPr>
          <w:rFonts w:hint="eastAsia" w:ascii="宋体" w:hAnsi="宋体" w:cs="宋体"/>
          <w:sz w:val="24"/>
          <w:szCs w:val="24"/>
          <w:lang w:eastAsia="zh-CN"/>
        </w:rPr>
        <w:t>民法典</w:t>
      </w:r>
      <w:r>
        <w:rPr>
          <w:rFonts w:hint="eastAsia" w:ascii="宋体" w:hAnsi="宋体" w:cs="宋体"/>
          <w:sz w:val="24"/>
          <w:szCs w:val="24"/>
        </w:rPr>
        <w:t>》，甲、乙双方经过友好协商，本着平等互利的原则，签订以下条款。</w:t>
      </w:r>
    </w:p>
    <w:p>
      <w:pPr>
        <w:numPr>
          <w:ilvl w:val="0"/>
          <w:numId w:val="3"/>
        </w:numPr>
        <w:spacing w:line="400" w:lineRule="exact"/>
        <w:rPr>
          <w:rFonts w:ascii="宋体" w:hAnsi="宋体" w:cs="宋体"/>
          <w:b/>
          <w:sz w:val="24"/>
          <w:szCs w:val="24"/>
        </w:rPr>
      </w:pPr>
      <w:r>
        <w:rPr>
          <w:rFonts w:hint="eastAsia" w:ascii="宋体" w:hAnsi="宋体" w:cs="宋体"/>
          <w:b/>
          <w:sz w:val="24"/>
          <w:szCs w:val="24"/>
        </w:rPr>
        <w:t>采购内容</w:t>
      </w:r>
    </w:p>
    <w:p>
      <w:pPr>
        <w:spacing w:line="400" w:lineRule="exact"/>
        <w:ind w:left="2040" w:hanging="2040" w:hangingChars="850"/>
        <w:rPr>
          <w:rFonts w:ascii="宋体" w:hAnsi="宋体" w:cs="宋体"/>
          <w:sz w:val="24"/>
          <w:szCs w:val="24"/>
        </w:rPr>
      </w:pPr>
      <w:r>
        <w:rPr>
          <w:rFonts w:hint="eastAsia" w:ascii="宋体" w:hAnsi="宋体" w:cs="宋体"/>
          <w:sz w:val="24"/>
          <w:szCs w:val="24"/>
        </w:rPr>
        <w:t xml:space="preserve">    项目名称： </w:t>
      </w:r>
      <w:r>
        <w:rPr>
          <w:rFonts w:ascii="宋体" w:hAnsi="宋体" w:cs="宋体"/>
          <w:sz w:val="24"/>
          <w:szCs w:val="24"/>
        </w:rPr>
        <w:t xml:space="preserve">                              </w:t>
      </w:r>
      <w:r>
        <w:rPr>
          <w:rFonts w:hint="eastAsia" w:ascii="宋体" w:hAnsi="宋体" w:cs="宋体"/>
          <w:sz w:val="24"/>
          <w:szCs w:val="24"/>
        </w:rPr>
        <w:t>招标项目编号：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rPr>
      </w:pPr>
      <w:r>
        <w:rPr>
          <w:rFonts w:hint="eastAsia" w:ascii="宋体" w:hAnsi="宋体" w:cs="宋体"/>
          <w:sz w:val="24"/>
          <w:szCs w:val="24"/>
        </w:rPr>
        <w:t>乙方共</w:t>
      </w:r>
      <w:r>
        <w:rPr>
          <w:rFonts w:hint="eastAsia" w:ascii="宋体" w:hAnsi="宋体" w:cs="宋体"/>
          <w:sz w:val="24"/>
          <w:szCs w:val="24"/>
          <w:lang w:val="en-US" w:eastAsia="zh-CN"/>
        </w:rPr>
        <w:t>需</w:t>
      </w:r>
      <w:r>
        <w:rPr>
          <w:rFonts w:hint="eastAsia" w:ascii="宋体" w:hAnsi="宋体" w:cs="宋体"/>
          <w:sz w:val="24"/>
          <w:szCs w:val="24"/>
        </w:rPr>
        <w:t>计制作40个课程视频、95秒二维动画、70秒三维动画。每个课程视频制作形式为普通视频（10-15分钟）。根据最终实际拍摄数量与时</w:t>
      </w:r>
      <w:r>
        <w:rPr>
          <w:rFonts w:hint="eastAsia" w:ascii="宋体" w:hAnsi="宋体" w:cs="宋体"/>
          <w:sz w:val="24"/>
          <w:szCs w:val="24"/>
          <w:lang w:val="en-US" w:eastAsia="zh-CN"/>
        </w:rPr>
        <w:t>长</w:t>
      </w:r>
      <w:r>
        <w:rPr>
          <w:rFonts w:hint="eastAsia" w:ascii="宋体" w:hAnsi="宋体" w:cs="宋体"/>
          <w:sz w:val="24"/>
          <w:szCs w:val="24"/>
        </w:rPr>
        <w:t>计算项目总费用。时长小于10分钟的视频，多个累计计算总时长，以15分钟为一个视频单位按照10-15分钟普通视频单价计算费用，不足一个视频作为0.5个视频结算。</w:t>
      </w:r>
    </w:p>
    <w:p>
      <w:pPr>
        <w:spacing w:line="400" w:lineRule="exact"/>
        <w:ind w:left="1980" w:leftChars="200" w:hanging="1560" w:hangingChars="650"/>
        <w:rPr>
          <w:rFonts w:hint="eastAsia" w:ascii="宋体" w:hAnsi="宋体" w:cs="宋体"/>
          <w:b/>
          <w:bCs/>
          <w:sz w:val="24"/>
          <w:szCs w:val="24"/>
        </w:rPr>
      </w:pPr>
      <w:r>
        <w:rPr>
          <w:rFonts w:hint="eastAsia" w:ascii="宋体" w:hAnsi="宋体" w:cs="宋体"/>
          <w:sz w:val="24"/>
          <w:szCs w:val="24"/>
        </w:rPr>
        <w:t>所购</w:t>
      </w:r>
      <w:r>
        <w:rPr>
          <w:rFonts w:hint="eastAsia" w:ascii="宋体" w:hAnsi="宋体" w:cs="宋体"/>
          <w:sz w:val="24"/>
          <w:szCs w:val="24"/>
          <w:lang w:val="en-US" w:eastAsia="zh-CN"/>
        </w:rPr>
        <w:t>服务数量</w:t>
      </w:r>
      <w:r>
        <w:rPr>
          <w:rFonts w:hint="eastAsia" w:ascii="宋体" w:hAnsi="宋体" w:cs="宋体"/>
          <w:sz w:val="24"/>
          <w:szCs w:val="24"/>
        </w:rPr>
        <w:t>、价格如下：</w:t>
      </w:r>
      <w:r>
        <w:rPr>
          <w:rFonts w:hint="eastAsia" w:ascii="宋体" w:hAnsi="宋体" w:cs="宋体"/>
          <w:b/>
          <w:bCs/>
          <w:sz w:val="24"/>
          <w:szCs w:val="24"/>
        </w:rPr>
        <w:t xml:space="preserve">      </w:t>
      </w:r>
    </w:p>
    <w:tbl>
      <w:tblPr>
        <w:tblStyle w:val="15"/>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224"/>
        <w:gridCol w:w="1737"/>
        <w:gridCol w:w="1241"/>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15" w:type="dxa"/>
            <w:vAlign w:val="center"/>
          </w:tcPr>
          <w:p>
            <w:pPr>
              <w:pStyle w:val="2"/>
              <w:ind w:left="0" w:leftChars="0" w:firstLine="0" w:firstLineChars="0"/>
            </w:pPr>
            <w:r>
              <w:rPr>
                <w:rFonts w:hint="eastAsia"/>
              </w:rPr>
              <w:t>序号</w:t>
            </w:r>
          </w:p>
        </w:tc>
        <w:tc>
          <w:tcPr>
            <w:tcW w:w="3224" w:type="dxa"/>
            <w:vAlign w:val="center"/>
          </w:tcPr>
          <w:p>
            <w:pPr>
              <w:pStyle w:val="2"/>
            </w:pPr>
            <w:r>
              <w:rPr>
                <w:rFonts w:hint="eastAsia"/>
              </w:rPr>
              <w:t>货物名称</w:t>
            </w:r>
          </w:p>
        </w:tc>
        <w:tc>
          <w:tcPr>
            <w:tcW w:w="1737" w:type="dxa"/>
            <w:vAlign w:val="center"/>
          </w:tcPr>
          <w:p>
            <w:pPr>
              <w:pStyle w:val="2"/>
            </w:pPr>
            <w:r>
              <w:rPr>
                <w:rFonts w:hint="eastAsia"/>
              </w:rPr>
              <w:t>数量</w:t>
            </w:r>
          </w:p>
        </w:tc>
        <w:tc>
          <w:tcPr>
            <w:tcW w:w="1241" w:type="dxa"/>
            <w:vAlign w:val="center"/>
          </w:tcPr>
          <w:p>
            <w:pPr>
              <w:pStyle w:val="2"/>
              <w:ind w:left="0" w:leftChars="0" w:firstLine="0" w:firstLineChars="0"/>
            </w:pPr>
            <w:r>
              <w:rPr>
                <w:rFonts w:hint="eastAsia"/>
              </w:rPr>
              <w:t>单价（元）</w:t>
            </w:r>
          </w:p>
        </w:tc>
        <w:tc>
          <w:tcPr>
            <w:tcW w:w="1241" w:type="dxa"/>
            <w:vAlign w:val="center"/>
          </w:tcPr>
          <w:p>
            <w:pPr>
              <w:pStyle w:val="2"/>
              <w:ind w:left="0" w:leftChars="0" w:firstLine="0" w:firstLineChars="0"/>
              <w:jc w:val="center"/>
            </w:pPr>
            <w:r>
              <w:rPr>
                <w:rFonts w:hint="eastAsi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15" w:type="dxa"/>
            <w:vAlign w:val="center"/>
          </w:tcPr>
          <w:p>
            <w:pPr>
              <w:pStyle w:val="2"/>
              <w:rPr>
                <w:rFonts w:hint="eastAsia"/>
                <w:lang w:val="en-US" w:eastAsia="zh-CN"/>
              </w:rPr>
            </w:pPr>
            <w:r>
              <w:rPr>
                <w:rFonts w:hint="eastAsia"/>
                <w:lang w:val="en-US" w:eastAsia="zh-CN"/>
              </w:rPr>
              <w:t>1</w:t>
            </w:r>
          </w:p>
        </w:tc>
        <w:tc>
          <w:tcPr>
            <w:tcW w:w="3224" w:type="dxa"/>
            <w:vAlign w:val="center"/>
          </w:tcPr>
          <w:p>
            <w:pPr>
              <w:pStyle w:val="2"/>
            </w:pPr>
            <w:r>
              <w:rPr>
                <w:rFonts w:hint="eastAsia"/>
              </w:rPr>
              <w:t>课程视频</w:t>
            </w:r>
          </w:p>
        </w:tc>
        <w:tc>
          <w:tcPr>
            <w:tcW w:w="1737" w:type="dxa"/>
            <w:vAlign w:val="center"/>
          </w:tcPr>
          <w:p>
            <w:pPr>
              <w:pStyle w:val="2"/>
              <w:rPr>
                <w:rFonts w:hint="default"/>
                <w:lang w:val="en-US" w:eastAsia="zh-CN"/>
              </w:rPr>
            </w:pPr>
            <w:r>
              <w:rPr>
                <w:rFonts w:hint="eastAsia"/>
                <w:lang w:val="en-US" w:eastAsia="zh-CN"/>
              </w:rPr>
              <w:t>40个</w:t>
            </w:r>
          </w:p>
        </w:tc>
        <w:tc>
          <w:tcPr>
            <w:tcW w:w="1241" w:type="dxa"/>
            <w:vAlign w:val="center"/>
          </w:tcPr>
          <w:p>
            <w:pPr>
              <w:pStyle w:val="2"/>
              <w:rPr>
                <w:rFonts w:hint="default"/>
                <w:lang w:val="en-US" w:eastAsia="zh-CN"/>
              </w:rPr>
            </w:pPr>
          </w:p>
        </w:tc>
        <w:tc>
          <w:tcPr>
            <w:tcW w:w="1241"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15" w:type="dxa"/>
            <w:vAlign w:val="center"/>
          </w:tcPr>
          <w:p>
            <w:pPr>
              <w:pStyle w:val="2"/>
              <w:rPr>
                <w:rFonts w:hint="eastAsia"/>
                <w:lang w:val="en-US" w:eastAsia="zh-CN"/>
              </w:rPr>
            </w:pPr>
            <w:r>
              <w:rPr>
                <w:rFonts w:hint="eastAsia"/>
                <w:lang w:val="en-US" w:eastAsia="zh-CN"/>
              </w:rPr>
              <w:t>2</w:t>
            </w:r>
          </w:p>
        </w:tc>
        <w:tc>
          <w:tcPr>
            <w:tcW w:w="3224" w:type="dxa"/>
            <w:vAlign w:val="center"/>
          </w:tcPr>
          <w:p>
            <w:pPr>
              <w:pStyle w:val="2"/>
            </w:pPr>
            <w:r>
              <w:rPr>
                <w:rFonts w:hint="eastAsia"/>
              </w:rPr>
              <w:t>二维动画</w:t>
            </w:r>
          </w:p>
        </w:tc>
        <w:tc>
          <w:tcPr>
            <w:tcW w:w="1737" w:type="dxa"/>
            <w:vAlign w:val="center"/>
          </w:tcPr>
          <w:p>
            <w:pPr>
              <w:pStyle w:val="2"/>
              <w:rPr>
                <w:rFonts w:hint="default"/>
                <w:lang w:val="en-US" w:eastAsia="zh-CN"/>
              </w:rPr>
            </w:pPr>
            <w:r>
              <w:rPr>
                <w:rFonts w:hint="eastAsia"/>
                <w:lang w:val="en-US" w:eastAsia="zh-CN"/>
              </w:rPr>
              <w:t>95秒</w:t>
            </w:r>
          </w:p>
        </w:tc>
        <w:tc>
          <w:tcPr>
            <w:tcW w:w="1241" w:type="dxa"/>
            <w:vAlign w:val="center"/>
          </w:tcPr>
          <w:p>
            <w:pPr>
              <w:pStyle w:val="2"/>
              <w:rPr>
                <w:rFonts w:hint="default"/>
                <w:lang w:val="en-US" w:eastAsia="zh-CN"/>
              </w:rPr>
            </w:pPr>
          </w:p>
        </w:tc>
        <w:tc>
          <w:tcPr>
            <w:tcW w:w="1241"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15" w:type="dxa"/>
            <w:vAlign w:val="center"/>
          </w:tcPr>
          <w:p>
            <w:pPr>
              <w:pStyle w:val="2"/>
              <w:rPr>
                <w:rFonts w:hint="eastAsia"/>
                <w:lang w:val="en-US" w:eastAsia="zh-CN"/>
              </w:rPr>
            </w:pPr>
            <w:r>
              <w:rPr>
                <w:rFonts w:hint="eastAsia"/>
                <w:lang w:val="en-US" w:eastAsia="zh-CN"/>
              </w:rPr>
              <w:t>3</w:t>
            </w:r>
          </w:p>
        </w:tc>
        <w:tc>
          <w:tcPr>
            <w:tcW w:w="3224" w:type="dxa"/>
            <w:vAlign w:val="center"/>
          </w:tcPr>
          <w:p>
            <w:pPr>
              <w:pStyle w:val="2"/>
            </w:pPr>
            <w:r>
              <w:rPr>
                <w:rFonts w:hint="eastAsia"/>
              </w:rPr>
              <w:t>三维动画</w:t>
            </w:r>
          </w:p>
        </w:tc>
        <w:tc>
          <w:tcPr>
            <w:tcW w:w="1737" w:type="dxa"/>
            <w:vAlign w:val="center"/>
          </w:tcPr>
          <w:p>
            <w:pPr>
              <w:pStyle w:val="2"/>
              <w:rPr>
                <w:rFonts w:hint="default"/>
                <w:lang w:val="en-US" w:eastAsia="zh-CN"/>
              </w:rPr>
            </w:pPr>
            <w:r>
              <w:rPr>
                <w:rFonts w:hint="eastAsia"/>
                <w:lang w:val="en-US" w:eastAsia="zh-CN"/>
              </w:rPr>
              <w:t>70秒</w:t>
            </w:r>
          </w:p>
        </w:tc>
        <w:tc>
          <w:tcPr>
            <w:tcW w:w="1241" w:type="dxa"/>
            <w:vAlign w:val="center"/>
          </w:tcPr>
          <w:p>
            <w:pPr>
              <w:pStyle w:val="2"/>
              <w:rPr>
                <w:rFonts w:hint="default"/>
                <w:lang w:val="en-US" w:eastAsia="zh-CN"/>
              </w:rPr>
            </w:pPr>
          </w:p>
        </w:tc>
        <w:tc>
          <w:tcPr>
            <w:tcW w:w="1241"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15" w:type="dxa"/>
            <w:vAlign w:val="center"/>
          </w:tcPr>
          <w:p>
            <w:pPr>
              <w:pStyle w:val="2"/>
              <w:ind w:left="0" w:leftChars="0" w:firstLine="0" w:firstLineChars="0"/>
              <w:rPr>
                <w:rFonts w:hint="eastAsia"/>
                <w:lang w:val="en-US" w:eastAsia="zh-CN"/>
              </w:rPr>
            </w:pPr>
            <w:r>
              <w:rPr>
                <w:rFonts w:hint="eastAsia" w:ascii="宋体" w:hAnsi="宋体" w:cs="宋体"/>
                <w:color w:val="000000"/>
                <w:kern w:val="0"/>
                <w:sz w:val="24"/>
                <w:szCs w:val="24"/>
              </w:rPr>
              <w:t>合计</w:t>
            </w:r>
          </w:p>
        </w:tc>
        <w:tc>
          <w:tcPr>
            <w:tcW w:w="7443" w:type="dxa"/>
            <w:gridSpan w:val="4"/>
            <w:vAlign w:val="center"/>
          </w:tcPr>
          <w:p>
            <w:pPr>
              <w:pStyle w:val="2"/>
            </w:pPr>
            <w:r>
              <w:rPr>
                <w:rFonts w:hint="eastAsia" w:ascii="宋体" w:hAnsi="宋体" w:cs="宋体"/>
                <w:kern w:val="0"/>
                <w:sz w:val="24"/>
                <w:szCs w:val="24"/>
              </w:rPr>
              <w:t xml:space="preserve">大写： </w:t>
            </w:r>
            <w:r>
              <w:rPr>
                <w:rFonts w:ascii="宋体" w:hAnsi="宋体" w:cs="宋体"/>
                <w:kern w:val="0"/>
                <w:sz w:val="24"/>
                <w:szCs w:val="24"/>
              </w:rPr>
              <w:t xml:space="preserve">   </w:t>
            </w:r>
            <w:r>
              <w:rPr>
                <w:rFonts w:hint="eastAsia" w:ascii="宋体" w:hAnsi="宋体" w:cs="宋体"/>
                <w:kern w:val="0"/>
                <w:sz w:val="24"/>
                <w:szCs w:val="24"/>
              </w:rPr>
              <w:t xml:space="preserve">万 </w:t>
            </w:r>
            <w:r>
              <w:rPr>
                <w:rFonts w:ascii="宋体" w:hAnsi="宋体" w:cs="宋体"/>
                <w:kern w:val="0"/>
                <w:sz w:val="24"/>
                <w:szCs w:val="24"/>
              </w:rPr>
              <w:t xml:space="preserve">  </w:t>
            </w:r>
            <w:r>
              <w:rPr>
                <w:rFonts w:hint="eastAsia" w:ascii="宋体" w:hAnsi="宋体" w:cs="宋体"/>
                <w:kern w:val="0"/>
                <w:sz w:val="24"/>
                <w:szCs w:val="24"/>
              </w:rPr>
              <w:t xml:space="preserve">仟 </w:t>
            </w:r>
            <w:r>
              <w:rPr>
                <w:rFonts w:ascii="宋体" w:hAnsi="宋体" w:cs="宋体"/>
                <w:kern w:val="0"/>
                <w:sz w:val="24"/>
                <w:szCs w:val="24"/>
              </w:rPr>
              <w:t xml:space="preserve">  </w:t>
            </w:r>
            <w:r>
              <w:rPr>
                <w:rFonts w:hint="eastAsia" w:ascii="宋体" w:hAnsi="宋体" w:cs="宋体"/>
                <w:kern w:val="0"/>
                <w:sz w:val="24"/>
                <w:szCs w:val="24"/>
              </w:rPr>
              <w:t>佰  拾</w:t>
            </w:r>
            <w:r>
              <w:rPr>
                <w:rFonts w:ascii="宋体" w:hAnsi="宋体" w:cs="宋体"/>
                <w:kern w:val="0"/>
                <w:sz w:val="24"/>
                <w:szCs w:val="24"/>
              </w:rPr>
              <w:t xml:space="preserve"> </w:t>
            </w:r>
            <w:r>
              <w:rPr>
                <w:rFonts w:hint="eastAsia" w:ascii="宋体" w:hAnsi="宋体" w:cs="宋体"/>
                <w:kern w:val="0"/>
                <w:sz w:val="24"/>
                <w:szCs w:val="24"/>
              </w:rPr>
              <w:t xml:space="preserve">元整    </w:t>
            </w:r>
            <w:r>
              <w:rPr>
                <w:rFonts w:hint="eastAsia" w:ascii="宋体" w:hAnsi="宋体"/>
                <w:color w:val="000000"/>
                <w:sz w:val="24"/>
                <w:szCs w:val="24"/>
              </w:rPr>
              <w:t>（小写）：￥</w:t>
            </w:r>
            <w:r>
              <w:rPr>
                <w:rFonts w:hint="eastAsia"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58" w:type="dxa"/>
            <w:gridSpan w:val="5"/>
            <w:vAlign w:val="center"/>
          </w:tcPr>
          <w:p>
            <w:pPr>
              <w:pStyle w:val="2"/>
              <w:rPr>
                <w:rFonts w:hint="eastAsia" w:ascii="宋体" w:hAnsi="宋体" w:cs="宋体"/>
                <w:kern w:val="0"/>
                <w:sz w:val="24"/>
                <w:szCs w:val="24"/>
              </w:rPr>
            </w:pPr>
            <w:r>
              <w:rPr>
                <w:rFonts w:hint="eastAsia" w:ascii="宋体" w:hAnsi="宋体" w:cs="宋体"/>
                <w:sz w:val="24"/>
                <w:szCs w:val="24"/>
                <w:lang w:val="en-US" w:eastAsia="zh-CN"/>
              </w:rPr>
              <w:t>总价按实际拍摄数量结算，</w:t>
            </w:r>
            <w:r>
              <w:rPr>
                <w:rFonts w:hint="eastAsia" w:ascii="宋体" w:hAnsi="宋体" w:cs="宋体"/>
                <w:sz w:val="24"/>
                <w:szCs w:val="24"/>
              </w:rPr>
              <w:t>含</w:t>
            </w:r>
            <w:r>
              <w:rPr>
                <w:rFonts w:hint="eastAsia" w:ascii="宋体" w:hAnsi="宋体" w:cs="宋体"/>
                <w:sz w:val="24"/>
                <w:szCs w:val="24"/>
                <w:lang w:val="en-US" w:eastAsia="zh-CN"/>
              </w:rPr>
              <w:t>所有</w:t>
            </w:r>
            <w:r>
              <w:rPr>
                <w:rFonts w:hint="eastAsia" w:ascii="宋体" w:hAnsi="宋体" w:cs="宋体"/>
                <w:sz w:val="24"/>
                <w:szCs w:val="24"/>
              </w:rPr>
              <w:t>相关费用。</w:t>
            </w:r>
          </w:p>
        </w:tc>
      </w:tr>
    </w:tbl>
    <w:p>
      <w:pPr>
        <w:spacing w:line="400" w:lineRule="exact"/>
        <w:rPr>
          <w:rFonts w:ascii="宋体" w:hAnsi="宋体" w:cs="宋体"/>
          <w:sz w:val="24"/>
          <w:szCs w:val="24"/>
        </w:rPr>
      </w:pPr>
    </w:p>
    <w:p>
      <w:pPr>
        <w:tabs>
          <w:tab w:val="left" w:pos="945"/>
          <w:tab w:val="left" w:pos="1050"/>
          <w:tab w:val="left" w:pos="1155"/>
        </w:tabs>
        <w:adjustRightInd w:val="0"/>
        <w:spacing w:line="400" w:lineRule="exact"/>
        <w:ind w:firstLine="480" w:firstLineChars="200"/>
        <w:rPr>
          <w:rFonts w:ascii="宋体" w:hAnsi="宋体" w:cs="宋体"/>
          <w:b/>
          <w:sz w:val="24"/>
          <w:szCs w:val="24"/>
        </w:rPr>
      </w:pPr>
      <w:r>
        <w:rPr>
          <w:rFonts w:hint="eastAsia" w:ascii="宋体" w:hAnsi="宋体" w:cs="宋体"/>
          <w:b/>
          <w:sz w:val="24"/>
          <w:szCs w:val="24"/>
        </w:rPr>
        <w:t>二、交货时间及地点</w:t>
      </w:r>
    </w:p>
    <w:p>
      <w:pPr>
        <w:tabs>
          <w:tab w:val="left" w:pos="945"/>
        </w:tabs>
        <w:adjustRightInd w:val="0"/>
        <w:spacing w:line="400" w:lineRule="exact"/>
        <w:ind w:firstLine="510"/>
        <w:rPr>
          <w:rFonts w:ascii="宋体" w:hAnsi="宋体" w:cs="宋体"/>
          <w:b/>
          <w:sz w:val="24"/>
          <w:szCs w:val="24"/>
        </w:rPr>
      </w:pPr>
      <w:r>
        <w:rPr>
          <w:rFonts w:hint="eastAsia" w:ascii="宋体" w:hAnsi="宋体" w:cs="宋体"/>
          <w:sz w:val="24"/>
          <w:szCs w:val="24"/>
        </w:rPr>
        <w:t>乙方须在合同签订后</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日前免费将本合同</w:t>
      </w:r>
      <w:r>
        <w:rPr>
          <w:rFonts w:hint="eastAsia" w:ascii="宋体" w:hAnsi="宋体" w:cs="宋体"/>
          <w:sz w:val="24"/>
          <w:szCs w:val="24"/>
          <w:lang w:val="en-US" w:eastAsia="zh-CN"/>
        </w:rPr>
        <w:t>产品</w:t>
      </w:r>
      <w:r>
        <w:rPr>
          <w:rFonts w:hint="eastAsia" w:ascii="宋体" w:hAnsi="宋体" w:cs="宋体"/>
          <w:sz w:val="24"/>
          <w:szCs w:val="24"/>
        </w:rPr>
        <w:t>送至甲方指定地点。</w:t>
      </w:r>
    </w:p>
    <w:p>
      <w:pPr>
        <w:tabs>
          <w:tab w:val="left" w:pos="900"/>
          <w:tab w:val="left" w:pos="945"/>
        </w:tabs>
        <w:adjustRightInd w:val="0"/>
        <w:spacing w:line="400" w:lineRule="exact"/>
        <w:ind w:firstLine="482"/>
        <w:rPr>
          <w:rFonts w:ascii="宋体" w:hAnsi="宋体" w:cs="宋体"/>
          <w:b/>
          <w:sz w:val="24"/>
          <w:szCs w:val="24"/>
        </w:rPr>
      </w:pPr>
      <w:r>
        <w:rPr>
          <w:rFonts w:hint="eastAsia" w:ascii="宋体" w:hAnsi="宋体" w:cs="宋体"/>
          <w:b/>
          <w:sz w:val="24"/>
          <w:szCs w:val="24"/>
        </w:rPr>
        <w:t>三、相关责任及付款方式</w:t>
      </w:r>
    </w:p>
    <w:p>
      <w:pPr>
        <w:tabs>
          <w:tab w:val="left" w:pos="900"/>
          <w:tab w:val="left" w:pos="945"/>
        </w:tabs>
        <w:adjustRightInd w:val="0"/>
        <w:spacing w:line="400" w:lineRule="exact"/>
        <w:ind w:firstLine="460" w:firstLineChars="192"/>
        <w:rPr>
          <w:rFonts w:hint="eastAsia" w:ascii="宋体" w:hAnsi="宋体" w:cs="宋体"/>
          <w:sz w:val="24"/>
          <w:szCs w:val="24"/>
        </w:rPr>
      </w:pPr>
      <w:r>
        <w:rPr>
          <w:rFonts w:hint="eastAsia" w:ascii="宋体" w:hAnsi="宋体" w:cs="宋体"/>
          <w:sz w:val="24"/>
          <w:szCs w:val="24"/>
        </w:rPr>
        <w:t>乙方免费安装、调试完好并承担如下</w:t>
      </w:r>
      <w:r>
        <w:rPr>
          <w:rFonts w:hint="eastAsia" w:ascii="宋体" w:hAnsi="宋体" w:cs="宋体"/>
          <w:sz w:val="24"/>
          <w:szCs w:val="24"/>
          <w:lang w:val="en-US" w:eastAsia="zh-CN"/>
        </w:rPr>
        <w:t>责任及义务</w:t>
      </w:r>
      <w:bookmarkStart w:id="7" w:name="_GoBack"/>
      <w:bookmarkEnd w:id="7"/>
      <w:r>
        <w:rPr>
          <w:rFonts w:hint="eastAsia" w:ascii="宋体" w:hAnsi="宋体" w:cs="宋体"/>
          <w:sz w:val="24"/>
          <w:szCs w:val="24"/>
        </w:rPr>
        <w:t>：</w:t>
      </w:r>
    </w:p>
    <w:p>
      <w:pPr>
        <w:pStyle w:val="2"/>
      </w:pPr>
      <w:r>
        <w:rPr>
          <w:rFonts w:hint="eastAsia" w:ascii="宋体" w:hAnsi="宋体" w:cs="宋体"/>
          <w:color w:val="000000" w:themeColor="text1"/>
          <w:sz w:val="24"/>
          <w:szCs w:val="24"/>
          <w14:textFill>
            <w14:solidFill>
              <w14:schemeClr w14:val="tx1"/>
            </w14:solidFill>
          </w14:textFill>
        </w:rPr>
        <w:t>（1）</w:t>
      </w:r>
      <w:r>
        <w:rPr>
          <w:rFonts w:hint="eastAsia"/>
        </w:rPr>
        <w:t>为保证合同的顺利执行，乙方须在</w:t>
      </w:r>
      <w:r>
        <w:t>签订合同</w:t>
      </w:r>
      <w:r>
        <w:rPr>
          <w:rFonts w:hint="eastAsia"/>
        </w:rPr>
        <w:t>前向</w:t>
      </w:r>
      <w:r>
        <w:t>淮阴工学院交纳</w:t>
      </w:r>
      <w:r>
        <w:rPr>
          <w:rFonts w:hint="eastAsia"/>
          <w:lang w:val="en-US" w:eastAsia="zh-CN"/>
        </w:rPr>
        <w:t>5000元</w:t>
      </w:r>
      <w:r>
        <w:t>的履约保证金</w:t>
      </w:r>
      <w:r>
        <w:rPr>
          <w:rFonts w:hint="eastAsia"/>
        </w:rPr>
        <w:t>（银行开户名：淮阴工学院；开户行：淮安市建行中北分理处；银行帐号：</w:t>
      </w:r>
      <w:r>
        <w:t>32001724236051451171</w:t>
      </w:r>
      <w:r>
        <w:rPr>
          <w:rFonts w:hint="eastAsia"/>
        </w:rPr>
        <w:t>）。乙方未能履行合同规定的义务，采购人有权从履约保证金中取得补偿。</w:t>
      </w:r>
    </w:p>
    <w:p>
      <w:pPr>
        <w:tabs>
          <w:tab w:val="left" w:pos="900"/>
          <w:tab w:val="left" w:pos="945"/>
        </w:tabs>
        <w:adjustRightInd w:val="0"/>
        <w:spacing w:line="400" w:lineRule="exact"/>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）提供符合国家税务机关规定的正式全额增值税专用发票。</w:t>
      </w:r>
    </w:p>
    <w:p>
      <w:pPr>
        <w:tabs>
          <w:tab w:val="left" w:pos="900"/>
          <w:tab w:val="left" w:pos="945"/>
        </w:tabs>
        <w:adjustRightInd w:val="0"/>
        <w:spacing w:line="400" w:lineRule="exact"/>
        <w:ind w:firstLine="460" w:firstLineChars="192"/>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）每延迟一天供货，乙方</w:t>
      </w:r>
      <w:r>
        <w:rPr>
          <w:rFonts w:hint="eastAsia" w:ascii="宋体" w:hAnsi="宋体" w:cs="宋体"/>
          <w:sz w:val="24"/>
          <w:szCs w:val="24"/>
        </w:rPr>
        <w:t>须向甲方支付违约金（RMB）200.00元整，总违约金累计计算。违约金由甲方从乙方货款中直接扣除。</w:t>
      </w:r>
    </w:p>
    <w:p>
      <w:pPr>
        <w:tabs>
          <w:tab w:val="left" w:pos="900"/>
        </w:tabs>
        <w:adjustRightInd w:val="0"/>
        <w:spacing w:line="400" w:lineRule="exact"/>
        <w:ind w:firstLine="460" w:firstLineChars="192"/>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）甲方所购</w:t>
      </w:r>
      <w:r>
        <w:rPr>
          <w:rFonts w:hint="eastAsia" w:ascii="宋体" w:hAnsi="宋体" w:cs="宋体"/>
          <w:sz w:val="24"/>
          <w:szCs w:val="24"/>
          <w:lang w:eastAsia="zh-CN"/>
        </w:rPr>
        <w:t>产品</w:t>
      </w:r>
      <w:r>
        <w:rPr>
          <w:rFonts w:hint="eastAsia" w:ascii="宋体" w:hAnsi="宋体" w:cs="宋体"/>
          <w:sz w:val="24"/>
          <w:szCs w:val="24"/>
        </w:rPr>
        <w:t xml:space="preserve">质保期期为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color w:val="000000"/>
          <w:sz w:val="24"/>
          <w:szCs w:val="24"/>
        </w:rPr>
        <w:t>质保期内免费上门服务。乙方的响应时间是在接到甲方电话后1个小时内响应，在</w:t>
      </w:r>
      <w:r>
        <w:rPr>
          <w:rFonts w:hint="eastAsia" w:ascii="宋体" w:hAnsi="宋体" w:cs="宋体"/>
          <w:color w:val="000000"/>
          <w:sz w:val="24"/>
          <w:szCs w:val="24"/>
          <w:lang w:val="en-US" w:eastAsia="zh-CN"/>
        </w:rPr>
        <w:t>72</w:t>
      </w:r>
      <w:r>
        <w:rPr>
          <w:rFonts w:hint="eastAsia" w:ascii="宋体" w:hAnsi="宋体" w:cs="宋体"/>
          <w:color w:val="000000"/>
          <w:sz w:val="24"/>
          <w:szCs w:val="24"/>
        </w:rPr>
        <w:t>小时内解决问题。</w:t>
      </w:r>
      <w:r>
        <w:rPr>
          <w:rFonts w:hint="eastAsia" w:ascii="宋体" w:hAnsi="宋体" w:cs="宋体"/>
          <w:color w:val="000000"/>
          <w:sz w:val="24"/>
          <w:szCs w:val="24"/>
          <w:lang w:val="en-US" w:eastAsia="zh-CN"/>
        </w:rPr>
        <w:t>否则，</w:t>
      </w:r>
      <w:r>
        <w:rPr>
          <w:rFonts w:hint="eastAsia" w:ascii="宋体" w:hAnsi="宋体" w:cs="宋体"/>
          <w:sz w:val="24"/>
          <w:szCs w:val="24"/>
        </w:rPr>
        <w:t>乙方须向甲方支付（RMB）200.00元/天的违约金。</w:t>
      </w:r>
    </w:p>
    <w:p>
      <w:pPr>
        <w:tabs>
          <w:tab w:val="left" w:pos="900"/>
        </w:tabs>
        <w:adjustRightInd w:val="0"/>
        <w:spacing w:line="400" w:lineRule="exact"/>
        <w:ind w:firstLine="360" w:firstLineChars="15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）自交付全部成品后至少一年。质保期内，如发现内容有误或更新，须对所制作课程视频免费提供三次综合修改。</w:t>
      </w:r>
    </w:p>
    <w:p>
      <w:pPr>
        <w:pStyle w:val="7"/>
        <w:spacing w:line="400" w:lineRule="exact"/>
        <w:rPr>
          <w:rFonts w:hAnsi="宋体" w:cs="宋体"/>
          <w:sz w:val="24"/>
          <w:szCs w:val="24"/>
        </w:rPr>
      </w:pPr>
      <w:r>
        <w:rPr>
          <w:rFonts w:hint="eastAsia" w:hAnsi="宋体" w:cs="宋体"/>
          <w:sz w:val="24"/>
          <w:szCs w:val="24"/>
        </w:rPr>
        <w:t>本合同“免费质保”均指甲方使用过程中“非人为因素”造成乙方所提供</w:t>
      </w:r>
      <w:r>
        <w:rPr>
          <w:rFonts w:hint="eastAsia" w:hAnsi="宋体" w:cs="宋体"/>
          <w:sz w:val="24"/>
          <w:szCs w:val="24"/>
          <w:lang w:eastAsia="zh-CN"/>
        </w:rPr>
        <w:t>产品</w:t>
      </w:r>
      <w:r>
        <w:rPr>
          <w:rFonts w:hint="eastAsia" w:hAnsi="宋体" w:cs="宋体"/>
          <w:sz w:val="24"/>
          <w:szCs w:val="24"/>
        </w:rPr>
        <w:t>损坏的前提下。</w:t>
      </w:r>
    </w:p>
    <w:p>
      <w:pPr>
        <w:tabs>
          <w:tab w:val="left" w:pos="900"/>
        </w:tabs>
        <w:adjustRightInd w:val="0"/>
        <w:spacing w:line="400" w:lineRule="exact"/>
        <w:rPr>
          <w:rFonts w:ascii="宋体" w:hAnsi="宋体" w:cs="宋体"/>
          <w:sz w:val="24"/>
          <w:szCs w:val="24"/>
        </w:rPr>
      </w:pPr>
      <w:r>
        <w:rPr>
          <w:rFonts w:hint="eastAsia" w:ascii="宋体" w:hAnsi="宋体" w:cs="宋体"/>
          <w:sz w:val="24"/>
          <w:szCs w:val="24"/>
        </w:rPr>
        <w:t xml:space="preserve">    质保起算时间以甲方的验收合格时间开始计算。</w:t>
      </w:r>
    </w:p>
    <w:p>
      <w:pPr>
        <w:widowControl/>
        <w:spacing w:line="400" w:lineRule="exact"/>
        <w:ind w:firstLine="480" w:firstLineChars="200"/>
        <w:jc w:val="left"/>
        <w:rPr>
          <w:rFonts w:ascii="宋体" w:hAnsi="宋体" w:cs="宋体"/>
          <w:sz w:val="24"/>
          <w:szCs w:val="24"/>
        </w:rPr>
      </w:pPr>
      <w:r>
        <w:rPr>
          <w:rFonts w:hint="eastAsia" w:ascii="宋体" w:hAnsi="宋体" w:cs="宋体"/>
          <w:sz w:val="24"/>
          <w:szCs w:val="24"/>
        </w:rPr>
        <w:t>在乙方根据合同规定时间按时交货并安装调试完毕，经过一段时间使用，甲方应及时组织对乙方所供</w:t>
      </w:r>
      <w:r>
        <w:rPr>
          <w:rFonts w:hint="eastAsia" w:ascii="宋体" w:hAnsi="宋体" w:cs="宋体"/>
          <w:sz w:val="24"/>
          <w:szCs w:val="24"/>
          <w:lang w:eastAsia="zh-CN"/>
        </w:rPr>
        <w:t>产品</w:t>
      </w:r>
      <w:r>
        <w:rPr>
          <w:rFonts w:hint="eastAsia" w:ascii="宋体" w:hAnsi="宋体" w:cs="宋体"/>
          <w:sz w:val="24"/>
          <w:szCs w:val="24"/>
        </w:rPr>
        <w:t>进行验收。验收合格后，甲方支付给乙方到合同总金额的</w:t>
      </w:r>
      <w:r>
        <w:rPr>
          <w:rFonts w:ascii="宋体" w:hAnsi="宋体" w:cs="宋体"/>
          <w:sz w:val="24"/>
          <w:szCs w:val="24"/>
        </w:rPr>
        <w:t>95%</w:t>
      </w:r>
      <w:r>
        <w:rPr>
          <w:rFonts w:hint="eastAsia" w:ascii="宋体" w:hAnsi="宋体" w:cs="宋体"/>
          <w:sz w:val="24"/>
          <w:szCs w:val="24"/>
        </w:rPr>
        <w:t xml:space="preserve">，人民币： </w:t>
      </w:r>
      <w:r>
        <w:rPr>
          <w:rFonts w:ascii="宋体" w:hAnsi="宋体" w:cs="宋体"/>
          <w:sz w:val="24"/>
          <w:szCs w:val="24"/>
        </w:rPr>
        <w:t xml:space="preserve">  </w:t>
      </w:r>
      <w:r>
        <w:rPr>
          <w:rFonts w:hint="eastAsia" w:ascii="宋体" w:hAnsi="宋体" w:cs="宋体"/>
          <w:sz w:val="24"/>
          <w:szCs w:val="24"/>
        </w:rPr>
        <w:t>元整（￥）；合同总金额的</w:t>
      </w:r>
      <w:r>
        <w:rPr>
          <w:rFonts w:ascii="宋体" w:hAnsi="宋体" w:cs="宋体"/>
          <w:sz w:val="24"/>
          <w:szCs w:val="24"/>
        </w:rPr>
        <w:t>5%</w:t>
      </w:r>
      <w:r>
        <w:rPr>
          <w:rFonts w:hint="eastAsia" w:ascii="宋体" w:hAnsi="宋体" w:cs="宋体"/>
          <w:sz w:val="24"/>
          <w:szCs w:val="24"/>
        </w:rPr>
        <w:t xml:space="preserve">，人民币： </w:t>
      </w:r>
      <w:r>
        <w:rPr>
          <w:rFonts w:ascii="宋体" w:hAnsi="宋体" w:cs="宋体"/>
          <w:sz w:val="24"/>
          <w:szCs w:val="24"/>
        </w:rPr>
        <w:t xml:space="preserve">    </w:t>
      </w:r>
      <w:r>
        <w:rPr>
          <w:rFonts w:hint="eastAsia" w:ascii="宋体" w:hAnsi="宋体" w:cs="宋体"/>
          <w:sz w:val="24"/>
          <w:szCs w:val="24"/>
        </w:rPr>
        <w:t>元整（￥）作为质保金，履行服务与质保承诺，</w:t>
      </w:r>
      <w:r>
        <w:rPr>
          <w:rFonts w:hint="eastAsia" w:ascii="宋体" w:hAnsi="宋体" w:cs="宋体"/>
          <w:sz w:val="24"/>
          <w:szCs w:val="24"/>
          <w:lang w:eastAsia="zh-CN"/>
        </w:rPr>
        <w:t>产品</w:t>
      </w:r>
      <w:r>
        <w:rPr>
          <w:rFonts w:hint="eastAsia" w:ascii="宋体" w:hAnsi="宋体" w:cs="宋体"/>
          <w:sz w:val="24"/>
          <w:szCs w:val="24"/>
        </w:rPr>
        <w:t>正常使用一年后一次性付清。</w:t>
      </w:r>
    </w:p>
    <w:p>
      <w:pPr>
        <w:tabs>
          <w:tab w:val="left" w:pos="735"/>
          <w:tab w:val="left" w:pos="900"/>
          <w:tab w:val="left" w:pos="945"/>
          <w:tab w:val="left" w:pos="1080"/>
        </w:tabs>
        <w:adjustRightInd w:val="0"/>
        <w:snapToGrid w:val="0"/>
        <w:spacing w:line="400" w:lineRule="exact"/>
        <w:ind w:firstLine="480" w:firstLineChars="200"/>
        <w:rPr>
          <w:rFonts w:ascii="宋体" w:hAnsi="宋体" w:cs="宋体"/>
          <w:sz w:val="24"/>
          <w:szCs w:val="24"/>
        </w:rPr>
      </w:pPr>
      <w:r>
        <w:rPr>
          <w:rFonts w:hint="eastAsia" w:ascii="宋体" w:hAnsi="宋体" w:cs="宋体"/>
          <w:sz w:val="24"/>
          <w:szCs w:val="24"/>
        </w:rPr>
        <w:t>2、如经甲方验收为不合格，根据乙方不合格违约责任的大小，由乙方支付合同中不合格产品总价的5%-20%给甲方作为违约金，并在保证甲方使用的前提下，乙方应按合同质量要求，重新提供合格产品并安装调试到位。如乙方提供的产品存在重大质量问题，乙方除按不合格产品总价承担20%违约金之外甲方有权根据乙方的解决方案及结果拒付部分甚至全部货款，甲方也有权予以退换。因乙方所提供</w:t>
      </w:r>
      <w:r>
        <w:rPr>
          <w:rFonts w:hint="eastAsia" w:ascii="宋体" w:hAnsi="宋体" w:cs="宋体"/>
          <w:sz w:val="24"/>
          <w:szCs w:val="24"/>
          <w:lang w:eastAsia="zh-CN"/>
        </w:rPr>
        <w:t>产品</w:t>
      </w:r>
      <w:r>
        <w:rPr>
          <w:rFonts w:hint="eastAsia" w:ascii="宋体" w:hAnsi="宋体" w:cs="宋体"/>
          <w:sz w:val="24"/>
          <w:szCs w:val="24"/>
        </w:rPr>
        <w:t>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ascii="宋体" w:hAnsi="宋体" w:cs="宋体"/>
          <w:b/>
          <w:sz w:val="24"/>
          <w:szCs w:val="24"/>
        </w:rPr>
      </w:pPr>
      <w:r>
        <w:rPr>
          <w:rFonts w:hint="eastAsia" w:ascii="宋体" w:hAnsi="宋体" w:cs="宋体"/>
          <w:b/>
          <w:sz w:val="24"/>
          <w:szCs w:val="24"/>
        </w:rPr>
        <w:t>四、验收标准</w:t>
      </w:r>
    </w:p>
    <w:p>
      <w:pPr>
        <w:spacing w:line="400" w:lineRule="exact"/>
        <w:ind w:firstLine="576"/>
        <w:rPr>
          <w:rFonts w:ascii="宋体" w:hAnsi="宋体" w:cs="宋体"/>
          <w:sz w:val="24"/>
          <w:szCs w:val="24"/>
        </w:rPr>
      </w:pPr>
      <w:r>
        <w:rPr>
          <w:rFonts w:hint="eastAsia" w:ascii="宋体" w:hAnsi="宋体" w:cs="宋体"/>
          <w:sz w:val="24"/>
          <w:szCs w:val="24"/>
        </w:rPr>
        <w:t>1、根据本合同及其招、投标文件进行验收，招、投标文件与本合同相抵触的，以招</w:t>
      </w:r>
      <w:r>
        <w:rPr>
          <w:rFonts w:hint="eastAsia" w:ascii="宋体" w:hAnsi="宋体" w:cs="宋体"/>
          <w:sz w:val="24"/>
          <w:szCs w:val="24"/>
          <w:lang w:val="en-US" w:eastAsia="zh-CN"/>
        </w:rPr>
        <w:t>标文件及</w:t>
      </w:r>
      <w:r>
        <w:rPr>
          <w:rFonts w:hint="eastAsia" w:ascii="宋体" w:hAnsi="宋体" w:cs="宋体"/>
          <w:sz w:val="24"/>
          <w:szCs w:val="24"/>
        </w:rPr>
        <w:t>投标</w:t>
      </w:r>
      <w:r>
        <w:rPr>
          <w:rFonts w:hint="eastAsia" w:ascii="宋体" w:hAnsi="宋体" w:cs="宋体"/>
          <w:sz w:val="24"/>
          <w:szCs w:val="24"/>
          <w:lang w:val="en-US" w:eastAsia="zh-CN"/>
        </w:rPr>
        <w:t>文件承诺</w:t>
      </w:r>
      <w:r>
        <w:rPr>
          <w:rFonts w:hint="eastAsia" w:ascii="宋体" w:hAnsi="宋体" w:cs="宋体"/>
          <w:sz w:val="24"/>
          <w:szCs w:val="24"/>
        </w:rPr>
        <w:t>为准。</w:t>
      </w:r>
    </w:p>
    <w:p>
      <w:pPr>
        <w:spacing w:line="400" w:lineRule="exact"/>
        <w:ind w:firstLine="576"/>
        <w:rPr>
          <w:rFonts w:ascii="宋体" w:hAnsi="宋体" w:cs="宋体"/>
          <w:sz w:val="24"/>
          <w:szCs w:val="24"/>
        </w:rPr>
      </w:pPr>
      <w:r>
        <w:rPr>
          <w:rFonts w:hint="eastAsia" w:ascii="宋体" w:hAnsi="宋体" w:cs="宋体"/>
          <w:b/>
          <w:sz w:val="24"/>
          <w:szCs w:val="24"/>
        </w:rPr>
        <w:t>五、履约保证金退还</w:t>
      </w:r>
    </w:p>
    <w:p>
      <w:pPr>
        <w:spacing w:line="400" w:lineRule="exact"/>
        <w:ind w:firstLine="576"/>
        <w:rPr>
          <w:rFonts w:ascii="宋体" w:hAnsi="宋体" w:cs="宋体"/>
          <w:sz w:val="24"/>
          <w:szCs w:val="24"/>
        </w:rPr>
      </w:pPr>
      <w:r>
        <w:rPr>
          <w:rFonts w:hint="eastAsia" w:ascii="宋体" w:hAnsi="宋体" w:cs="宋体"/>
          <w:sz w:val="24"/>
          <w:szCs w:val="24"/>
        </w:rPr>
        <w:t>1、履约保证金在项目验收合格后无息退还。乙方凭甲方签署的同意退还履约保证金的证明，到淮阴工学院计划财务处办理保证金退还手续。</w:t>
      </w:r>
    </w:p>
    <w:p>
      <w:pPr>
        <w:spacing w:line="400" w:lineRule="exact"/>
        <w:ind w:firstLine="576"/>
        <w:rPr>
          <w:rFonts w:ascii="宋体" w:hAnsi="宋体" w:cs="宋体"/>
          <w:sz w:val="24"/>
          <w:szCs w:val="24"/>
        </w:rPr>
      </w:pPr>
      <w:r>
        <w:rPr>
          <w:rFonts w:hint="eastAsia" w:ascii="宋体" w:hAnsi="宋体" w:cs="宋体"/>
          <w:sz w:val="24"/>
          <w:szCs w:val="24"/>
        </w:rPr>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b/>
          <w:sz w:val="24"/>
          <w:szCs w:val="24"/>
        </w:rPr>
        <w:t>六、</w:t>
      </w:r>
      <w:r>
        <w:rPr>
          <w:rFonts w:hint="eastAsia" w:ascii="宋体" w:hAnsi="宋体" w:cs="宋体"/>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b/>
          <w:sz w:val="24"/>
          <w:szCs w:val="24"/>
        </w:rPr>
        <w:t>七、</w:t>
      </w:r>
      <w:r>
        <w:rPr>
          <w:rFonts w:hint="eastAsia" w:ascii="宋体" w:hAnsi="宋体" w:cs="宋体"/>
          <w:sz w:val="24"/>
          <w:szCs w:val="24"/>
        </w:rPr>
        <w:t>本合同经双方签字盖章后生效。</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sz w:val="24"/>
          <w:szCs w:val="24"/>
        </w:rPr>
        <w:t>八、本合同一式七份，甲方执六份乙方执一份。具有相同的法律效力。</w:t>
      </w:r>
    </w:p>
    <w:p>
      <w:pPr>
        <w:tabs>
          <w:tab w:val="left" w:pos="900"/>
          <w:tab w:val="left" w:pos="945"/>
        </w:tabs>
        <w:adjustRightInd w:val="0"/>
        <w:spacing w:line="400" w:lineRule="exact"/>
        <w:rPr>
          <w:rFonts w:ascii="宋体" w:hAnsi="宋体" w:cs="宋体"/>
          <w:sz w:val="24"/>
          <w:szCs w:val="24"/>
        </w:rPr>
      </w:pP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 xml:space="preserve">甲方：淮阴工学院                    乙方： </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委托代理人：（签章）                代理人：（签章）</w:t>
      </w:r>
    </w:p>
    <w:p>
      <w:pPr>
        <w:tabs>
          <w:tab w:val="left" w:pos="900"/>
          <w:tab w:val="left" w:pos="945"/>
        </w:tabs>
        <w:adjustRightInd w:val="0"/>
        <w:spacing w:line="400" w:lineRule="exact"/>
        <w:ind w:left="5760" w:hanging="5760" w:hangingChars="2400"/>
        <w:rPr>
          <w:rFonts w:ascii="宋体" w:hAnsi="宋体" w:cs="宋体"/>
          <w:sz w:val="24"/>
          <w:szCs w:val="24"/>
        </w:rPr>
      </w:pPr>
      <w:r>
        <w:rPr>
          <w:rFonts w:hint="eastAsia" w:ascii="宋体" w:hAnsi="宋体" w:cs="宋体"/>
          <w:sz w:val="24"/>
          <w:szCs w:val="24"/>
        </w:rPr>
        <w:t xml:space="preserve">开户银行：                          开户银行： </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帐 号：                             帐 号：</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签订日期： 202</w:t>
      </w:r>
      <w:r>
        <w:rPr>
          <w:rFonts w:hint="eastAsia" w:ascii="宋体" w:hAnsi="宋体" w:cs="宋体"/>
          <w:sz w:val="24"/>
          <w:szCs w:val="24"/>
          <w:lang w:val="en-US" w:eastAsia="zh-CN"/>
        </w:rPr>
        <w:t>1</w:t>
      </w:r>
      <w:r>
        <w:rPr>
          <w:rFonts w:hint="eastAsia" w:ascii="宋体" w:hAnsi="宋体" w:cs="宋体"/>
          <w:sz w:val="24"/>
          <w:szCs w:val="24"/>
        </w:rPr>
        <w:t xml:space="preserve"> 年 </w:t>
      </w:r>
      <w:r>
        <w:rPr>
          <w:rFonts w:ascii="宋体" w:hAnsi="宋体" w:cs="宋体"/>
          <w:sz w:val="24"/>
          <w:szCs w:val="24"/>
        </w:rPr>
        <w:t xml:space="preserve">  </w:t>
      </w:r>
      <w:r>
        <w:rPr>
          <w:rFonts w:hint="eastAsia" w:ascii="宋体" w:hAnsi="宋体" w:cs="宋体"/>
          <w:sz w:val="24"/>
          <w:szCs w:val="24"/>
        </w:rPr>
        <w:t>月  日       签订日期：202</w:t>
      </w:r>
      <w:r>
        <w:rPr>
          <w:rFonts w:hint="eastAsia" w:ascii="宋体" w:hAnsi="宋体" w:cs="宋体"/>
          <w:sz w:val="24"/>
          <w:szCs w:val="24"/>
          <w:lang w:val="en-US" w:eastAsia="zh-CN"/>
        </w:rPr>
        <w:t>1</w:t>
      </w:r>
      <w:r>
        <w:rPr>
          <w:rFonts w:hint="eastAsia" w:ascii="宋体" w:hAnsi="宋体" w:cs="宋体"/>
          <w:sz w:val="24"/>
          <w:szCs w:val="24"/>
        </w:rPr>
        <w:t xml:space="preserve"> 年   月 </w:t>
      </w:r>
      <w:r>
        <w:rPr>
          <w:rFonts w:ascii="宋体" w:hAnsi="宋体" w:cs="宋体"/>
          <w:sz w:val="24"/>
          <w:szCs w:val="24"/>
        </w:rPr>
        <w:t xml:space="preserve">  </w:t>
      </w:r>
      <w:r>
        <w:rPr>
          <w:rFonts w:hint="eastAsia" w:ascii="宋体" w:hAnsi="宋体" w:cs="宋体"/>
          <w:sz w:val="24"/>
          <w:szCs w:val="24"/>
        </w:rPr>
        <w:t xml:space="preserve"> 日</w:t>
      </w:r>
    </w:p>
    <w:p>
      <w:pPr>
        <w:pStyle w:val="3"/>
        <w:jc w:val="center"/>
        <w:rPr>
          <w:rFonts w:hint="eastAsia"/>
        </w:rPr>
      </w:pPr>
      <w:bookmarkStart w:id="3" w:name="_Toc3988"/>
    </w:p>
    <w:p>
      <w:pPr>
        <w:pStyle w:val="3"/>
        <w:jc w:val="center"/>
      </w:pPr>
      <w:r>
        <w:rPr>
          <w:rFonts w:hint="eastAsia"/>
        </w:rPr>
        <w:t>第四章 投标文件样式</w:t>
      </w:r>
      <w:bookmarkEnd w:id="3"/>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一 投标文件封面和材料袋格式</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项目编号</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授权委托人姓名</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授权委托人联系电话</w:t>
      </w:r>
      <w:r>
        <w:rPr>
          <w:rFonts w:hint="eastAsia"/>
          <w:b/>
          <w:color w:val="000000" w:themeColor="text1"/>
          <w:sz w:val="28"/>
          <w:szCs w:val="28"/>
          <w:u w:val="single"/>
          <w14:textFill>
            <w14:solidFill>
              <w14:schemeClr w14:val="tx1"/>
            </w14:solidFill>
          </w14:textFill>
        </w:rPr>
        <w:t>（含固定电话和手机）</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投标商传真</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投标商地址</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投标商电子邮箱</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投标商邮编</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投标时间</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二 投标函</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淮阴工学院：</w:t>
      </w:r>
    </w:p>
    <w:p>
      <w:pPr>
        <w:spacing w:line="460" w:lineRule="exact"/>
        <w:ind w:left="1" w:firstLine="564" w:firstLineChars="2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我方经仔细阅读研究项目招标文件（项目编号），已完全了解该文件中的所有条款及要求，决定参加投标，同时作出如下承诺：</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．我方与本项目及该项目相关人员之间均不存在可能影响招标公正性的任何利害关系。</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 xml:space="preserve">．我方愿按招标文件的要求提供货物和服务，投标货物及服务的投标总价为：（大写）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，（小写）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。该报价包含所有一切费用。</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．我方接受招标文件的所有条款、条件和</w:t>
      </w:r>
      <w:r>
        <w:rPr>
          <w:rFonts w:hint="eastAsia"/>
          <w:bCs/>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放弃对招标文件提出质疑的权利。</w:t>
      </w:r>
    </w:p>
    <w:p>
      <w:pPr>
        <w:spacing w:line="46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．我方同意按照招标文件的要求提供所有资料、数据或信息，并保证</w:t>
      </w:r>
      <w:r>
        <w:rPr>
          <w:rFonts w:hint="eastAsia"/>
          <w:color w:val="000000" w:themeColor="text1"/>
          <w:kern w:val="0"/>
          <w:sz w:val="24"/>
          <w:szCs w:val="24"/>
          <w14:textFill>
            <w14:solidFill>
              <w14:schemeClr w14:val="tx1"/>
            </w14:solidFill>
          </w14:textFill>
        </w:rPr>
        <w:t>所提供资料的真实性和投标行为的合法性。如有作假或违纪，同意接受</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取消投标资格、取消中标资格、没收履约保证金、</w:t>
      </w:r>
      <w:r>
        <w:rPr>
          <w:color w:val="000000" w:themeColor="text1"/>
          <w:kern w:val="0"/>
          <w:sz w:val="24"/>
          <w:szCs w:val="24"/>
          <w14:textFill>
            <w14:solidFill>
              <w14:schemeClr w14:val="tx1"/>
            </w14:solidFill>
          </w14:textFill>
        </w:rPr>
        <w:t>2</w:t>
      </w:r>
      <w:r>
        <w:rPr>
          <w:rFonts w:hint="eastAsia"/>
          <w:color w:val="000000" w:themeColor="text1"/>
          <w:kern w:val="0"/>
          <w:sz w:val="24"/>
          <w:szCs w:val="24"/>
          <w14:textFill>
            <w14:solidFill>
              <w14:schemeClr w14:val="tx1"/>
            </w14:solidFill>
          </w14:textFill>
        </w:rPr>
        <w:t>年内禁止参加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14:textFill>
            <w14:solidFill>
              <w14:schemeClr w14:val="tx1"/>
            </w14:solidFill>
          </w14:textFill>
        </w:rPr>
        <w:t>的采购活动</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等处罚。</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．我方</w:t>
      </w:r>
      <w:r>
        <w:rPr>
          <w:rFonts w:hint="eastAsia"/>
          <w:bCs/>
          <w:color w:val="000000" w:themeColor="text1"/>
          <w:sz w:val="24"/>
          <w14:textFill>
            <w14:solidFill>
              <w14:schemeClr w14:val="tx1"/>
            </w14:solidFill>
          </w14:textFill>
        </w:rPr>
        <w:t>认可</w:t>
      </w:r>
      <w:r>
        <w:rPr>
          <w:rFonts w:hint="eastAsia"/>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．我方如中标，将保证遵守招标文件对供应商的所有要求和规定，履行自己在投标文件中承诺的全部责任和义务。</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．本投标文件的有效期为投标截止日后</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天内，如我方中标，有效期将延至合同有效期终止日为止。</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．与本次招投标有关的事宜请按以下信息联系：</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供应商名称：（公章）</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地址：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邮政编码：</w:t>
      </w:r>
    </w:p>
    <w:p>
      <w:pPr>
        <w:spacing w:line="46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电话：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传真：</w:t>
      </w:r>
    </w:p>
    <w:p>
      <w:pPr>
        <w:spacing w:line="460" w:lineRule="exact"/>
        <w:ind w:left="478" w:leftChars="228"/>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授权委托人（签名）：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电话（手机）</w:t>
      </w:r>
    </w:p>
    <w:p>
      <w:pPr>
        <w:spacing w:line="460" w:lineRule="exact"/>
        <w:ind w:left="478" w:leftChars="22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联系电子邮箱：</w:t>
      </w:r>
    </w:p>
    <w:p>
      <w:pPr>
        <w:spacing w:line="46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投标日期：</w:t>
      </w:r>
      <w:bookmarkStart w:id="4" w:name="OLE_LINK2"/>
      <w:bookmarkStart w:id="5" w:name="OLE_LINK1"/>
    </w:p>
    <w:p>
      <w:pPr>
        <w:widowControl/>
        <w:jc w:val="left"/>
        <w:rPr>
          <w:bCs/>
          <w:color w:val="000000" w:themeColor="text1"/>
          <w:sz w:val="24"/>
          <w:szCs w:val="24"/>
          <w14:textFill>
            <w14:solidFill>
              <w14:schemeClr w14:val="tx1"/>
            </w14:solidFill>
          </w14:textFill>
        </w:rPr>
      </w:pPr>
    </w:p>
    <w:bookmarkEnd w:id="4"/>
    <w:bookmarkEnd w:id="5"/>
    <w:p>
      <w:pPr>
        <w:snapToGrid w:val="0"/>
        <w:spacing w:line="360" w:lineRule="auto"/>
        <w:ind w:right="-350" w:rightChars="-167"/>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三 法定代表人资格证明</w:t>
      </w: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致淮阴工学院：</w:t>
      </w:r>
    </w:p>
    <w:p>
      <w:pPr>
        <w:spacing w:line="440" w:lineRule="exact"/>
        <w:rPr>
          <w:color w:val="000000" w:themeColor="text1"/>
          <w:sz w:val="24"/>
          <w14:textFill>
            <w14:solidFill>
              <w14:schemeClr w14:val="tx1"/>
            </w14:solidFill>
          </w14:textFill>
        </w:rPr>
      </w:pP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单位名称：</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p>
    <w:p>
      <w:pPr>
        <w:widowControl/>
        <w:snapToGrid w:val="0"/>
        <w:spacing w:line="560" w:lineRule="exact"/>
        <w:ind w:left="359" w:leftChars="171" w:firstLine="120" w:firstLineChars="5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姓名：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性别：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职务：</w:t>
      </w:r>
    </w:p>
    <w:p>
      <w:pPr>
        <w:widowControl/>
        <w:snapToGrid w:val="0"/>
        <w:spacing w:line="560" w:lineRule="exact"/>
        <w:ind w:firstLine="480" w:firstLineChars="20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系</w:t>
      </w:r>
      <w:r>
        <w:rPr>
          <w:rFonts w:hint="eastAsia"/>
          <w:color w:val="000000" w:themeColor="text1"/>
          <w:kern w:val="0"/>
          <w:sz w:val="24"/>
          <w:szCs w:val="24"/>
          <w:u w:val="single"/>
          <w14:textFill>
            <w14:solidFill>
              <w14:schemeClr w14:val="tx1"/>
            </w14:solidFill>
          </w14:textFill>
        </w:rPr>
        <w:t>（投标人单位名称）</w:t>
      </w:r>
      <w:r>
        <w:rPr>
          <w:rFonts w:hint="eastAsia"/>
          <w:color w:val="000000" w:themeColor="text1"/>
          <w:kern w:val="0"/>
          <w:sz w:val="24"/>
          <w:szCs w:val="24"/>
          <w14:textFill>
            <w14:solidFill>
              <w14:schemeClr w14:val="tx1"/>
            </w14:solidFill>
          </w14:textFill>
        </w:rPr>
        <w:t>的法定代表人，</w:t>
      </w:r>
      <w:r>
        <w:rPr>
          <w:rFonts w:hint="eastAsia"/>
          <w:color w:val="000000" w:themeColor="text1"/>
          <w:sz w:val="24"/>
          <w:szCs w:val="24"/>
          <w14:textFill>
            <w14:solidFill>
              <w14:schemeClr w14:val="tx1"/>
            </w14:solidFill>
          </w14:textFill>
        </w:rPr>
        <w:t>以本公司名义</w:t>
      </w:r>
      <w:r>
        <w:rPr>
          <w:rFonts w:hint="eastAsia"/>
          <w:color w:val="000000" w:themeColor="text1"/>
          <w:kern w:val="0"/>
          <w:sz w:val="24"/>
          <w:szCs w:val="24"/>
          <w14:textFill>
            <w14:solidFill>
              <w14:schemeClr w14:val="tx1"/>
            </w14:solidFill>
          </w14:textFill>
        </w:rPr>
        <w:t>参加</w:t>
      </w:r>
      <w:r>
        <w:rPr>
          <w:rFonts w:hint="eastAsia"/>
          <w:color w:val="000000" w:themeColor="text1"/>
          <w:sz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（项目名称）</w:t>
      </w:r>
      <w:r>
        <w:rPr>
          <w:rFonts w:hint="eastAsia"/>
          <w:color w:val="000000" w:themeColor="text1"/>
          <w:kern w:val="0"/>
          <w:sz w:val="24"/>
          <w:szCs w:val="24"/>
          <w14:textFill>
            <w14:solidFill>
              <w14:schemeClr w14:val="tx1"/>
            </w14:solidFill>
          </w14:textFill>
        </w:rPr>
        <w:t>（项目编号：）投标活动，代表本公司签署投标文件、进行招标、进行合同谈判、签订合同和处理与之有关的一切事务。</w:t>
      </w:r>
    </w:p>
    <w:p>
      <w:pPr>
        <w:widowControl/>
        <w:snapToGrid w:val="0"/>
        <w:spacing w:line="560" w:lineRule="exact"/>
        <w:ind w:firstLine="600"/>
        <w:jc w:val="left"/>
        <w:rPr>
          <w:color w:val="000000" w:themeColor="text1"/>
          <w:kern w:val="0"/>
          <w:sz w:val="24"/>
          <w:szCs w:val="24"/>
          <w14:textFill>
            <w14:solidFill>
              <w14:schemeClr w14:val="tx1"/>
            </w14:solidFill>
          </w14:textFill>
        </w:rPr>
      </w:pPr>
    </w:p>
    <w:p>
      <w:pPr>
        <w:widowControl/>
        <w:snapToGrid w:val="0"/>
        <w:spacing w:line="560" w:lineRule="exact"/>
        <w:ind w:firstLine="6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特此证明。</w:t>
      </w:r>
    </w:p>
    <w:p>
      <w:pPr>
        <w:widowControl/>
        <w:snapToGrid w:val="0"/>
        <w:spacing w:line="560" w:lineRule="exact"/>
        <w:ind w:firstLine="600"/>
        <w:jc w:val="left"/>
        <w:rPr>
          <w:color w:val="000000" w:themeColor="text1"/>
          <w:kern w:val="0"/>
          <w:sz w:val="24"/>
          <w:szCs w:val="24"/>
          <w14:textFill>
            <w14:solidFill>
              <w14:schemeClr w14:val="tx1"/>
            </w14:solidFill>
          </w14:textFill>
        </w:rPr>
      </w:pPr>
    </w:p>
    <w:p>
      <w:pPr>
        <w:widowControl/>
        <w:snapToGrid w:val="0"/>
        <w:spacing w:line="56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投标人名称：</w:t>
      </w:r>
      <w:r>
        <w:rPr>
          <w:rFonts w:hint="eastAsia"/>
          <w:color w:val="000000" w:themeColor="text1"/>
          <w:kern w:val="0"/>
          <w:sz w:val="24"/>
          <w:szCs w:val="24"/>
          <w:u w:val="single"/>
          <w14:textFill>
            <w14:solidFill>
              <w14:schemeClr w14:val="tx1"/>
            </w14:solidFill>
          </w14:textFill>
        </w:rPr>
        <w:t>（公章）</w:t>
      </w:r>
    </w:p>
    <w:p>
      <w:pPr>
        <w:widowControl/>
        <w:snapToGrid w:val="0"/>
        <w:spacing w:line="56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spacing w:line="560" w:lineRule="exact"/>
        <w:ind w:right="-350" w:rightChars="-167"/>
        <w:rPr>
          <w:color w:val="000000" w:themeColor="text1"/>
          <w:sz w:val="28"/>
          <w:szCs w:val="28"/>
          <w14:textFill>
            <w14:solidFill>
              <w14:schemeClr w14:val="tx1"/>
            </w14:solidFill>
          </w14:textFill>
        </w:rPr>
      </w:pPr>
    </w:p>
    <w:p>
      <w:pPr>
        <w:spacing w:line="500" w:lineRule="exact"/>
        <w:ind w:right="32"/>
        <w:jc w:val="center"/>
        <w:rPr>
          <w:b/>
          <w:bCs/>
          <w:color w:val="000000" w:themeColor="text1"/>
          <w:sz w:val="30"/>
          <w14:textFill>
            <w14:solidFill>
              <w14:schemeClr w14:val="tx1"/>
            </w14:solidFill>
          </w14:textFill>
        </w:rPr>
      </w:pPr>
    </w:p>
    <w:p>
      <w:pPr>
        <w:spacing w:line="500" w:lineRule="exact"/>
        <w:ind w:right="32"/>
        <w:jc w:val="center"/>
        <w:rPr>
          <w:b/>
          <w:bCs/>
          <w:color w:val="000000" w:themeColor="text1"/>
          <w:sz w:val="3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lang w:eastAsia="zh-CN"/>
                              </w:rPr>
                              <w:t>法定代表人</w:t>
                            </w:r>
                            <w:r>
                              <w:rPr>
                                <w:rFonts w:hint="eastAsia"/>
                                <w:sz w:val="24"/>
                              </w:rPr>
                              <w:t>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9264;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Ka4Wmo4AgAAlQQAAA4AAABkcnMvZTJvRG9jLnhtbK1U&#10;wW7bMAy9D9g/CLqvjt10TY06RZeiw4CuG9DuAxRZjoVJokYpsbuvHyWnXZBtQA/zQRBF6ol8j/Tl&#10;1WgN2ykMGlzDy5MZZ8pJaLXbNPzb4+27BWchCtcKA041/EkFfrV8++Zy8LWqoAfTKmQE4kI9+Ib3&#10;Mfq6KILslRXhBLxy5OwArYhk4qZoUQyEbk1RzWbviwGw9QhShUCnN5OT7xHxNYDQdVqqG5Bbq1yc&#10;UFEZEamk0Gsf+DJn23VKxi9dF1RkpuFUacwrPUL7dVqL5aWoNyh8r+U+BfGaFI5qskI7evQF6kZE&#10;wbao/4CyWiIE6OKJBFtMhWRGqIpydsTNQy+8yrUQ1cG/kB7+H6y8331FptuGV5w5YUnwRzVG9gFG&#10;ViV2Bh9qCnrwFBZHOqaeyZUGfwfye2AOVr1wG3WNCEOvREvZlelmcXB1wgkJZD18hpaeEdsIGWjs&#10;0CbqiAxG6KTM04syKRVJh6en5fx8Ri5JvnKxqMp51q4Q9fN1jyF+VGBZ2jQcSfoML3Z3IaZ0RP0c&#10;kl4LYHR7q43JBm7WK4NsJ6hNbvOXKzgKM44NDb84q84mBv4JMcvf3yCsjjQ9RtuGLw6DjEt5qNyx&#10;+3wTfYmxibs4rse9HGton4hIhKmbaZZp0wP+5GygTm54+LEVqDgznxyJcVHOiSwWszE/O6/IwEPP&#10;+tAjnCSohkfOpu0qTuOy9ag3Pb00ye/gmgTsdKY2pTpltZedujUzvp+sNA6Hdo76/Td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KTeI2QAAAAoBAAAPAAAAAAAAAAEAIAAAACIAAABkcnMvZG93&#10;bnJldi54bWxQSwECFAAUAAAACACHTuJAprhaajgCAACVBAAADgAAAAAAAAABACAAAAAoAQAAZHJz&#10;L2Uyb0RvYy54bWxQSwUGAAAAAAYABgBZAQAA0gUAAAAA&#10;">
                <v:fill on="t" focussize="0,0"/>
                <v:stroke color="#000000" miterlimit="8" joinstyle="miter"/>
                <v:imagedata o:title=""/>
                <o:lock v:ext="edit" aspectratio="f"/>
                <v:textbox>
                  <w:txbxContent>
                    <w:p/>
                    <w:p/>
                    <w:p/>
                    <w:p/>
                    <w:p>
                      <w:pPr>
                        <w:jc w:val="center"/>
                      </w:pPr>
                      <w:r>
                        <w:rPr>
                          <w:rFonts w:hint="eastAsia"/>
                          <w:sz w:val="24"/>
                          <w:lang w:eastAsia="zh-CN"/>
                        </w:rPr>
                        <w:t>法定代表人</w:t>
                      </w:r>
                      <w:r>
                        <w:rPr>
                          <w:rFonts w:hint="eastAsia"/>
                          <w:sz w:val="24"/>
                        </w:rPr>
                        <w:t>身份证复印件粘贴处</w:t>
                      </w:r>
                    </w:p>
                  </w:txbxContent>
                </v:textbox>
              </v:shape>
            </w:pict>
          </mc:Fallback>
        </mc:AlternateContent>
      </w:r>
    </w:p>
    <w:p>
      <w:pPr>
        <w:spacing w:line="500" w:lineRule="exact"/>
        <w:ind w:right="32"/>
        <w:jc w:val="center"/>
        <w:rPr>
          <w:b/>
          <w:bCs/>
          <w:color w:val="000000" w:themeColor="text1"/>
          <w:sz w:val="30"/>
          <w14:textFill>
            <w14:solidFill>
              <w14:schemeClr w14:val="tx1"/>
            </w14:solidFill>
          </w14:textFill>
        </w:rPr>
      </w:pPr>
    </w:p>
    <w:p>
      <w:pPr>
        <w:spacing w:line="500" w:lineRule="exact"/>
        <w:ind w:right="32"/>
        <w:jc w:val="center"/>
        <w:rPr>
          <w:rFonts w:ascii="方正小标宋简体" w:eastAsia="方正小标宋简体"/>
          <w:bCs/>
          <w:color w:val="000000" w:themeColor="text1"/>
          <w:sz w:val="32"/>
          <w:szCs w:val="32"/>
          <w14:textFill>
            <w14:solidFill>
              <w14:schemeClr w14:val="tx1"/>
            </w14:solidFill>
          </w14:textFill>
        </w:rPr>
      </w:pPr>
      <w:r>
        <w:rPr>
          <w:b/>
          <w:bCs/>
          <w:color w:val="000000" w:themeColor="text1"/>
          <w:sz w:val="30"/>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四 法定代表人授权书</w:t>
      </w:r>
    </w:p>
    <w:p>
      <w:pPr>
        <w:spacing w:line="500" w:lineRule="exact"/>
        <w:ind w:right="32"/>
        <w:jc w:val="center"/>
        <w:rPr>
          <w:b/>
          <w:bCs/>
          <w:color w:val="000000" w:themeColor="text1"/>
          <w:sz w:val="30"/>
          <w:szCs w:val="30"/>
          <w14:textFill>
            <w14:solidFill>
              <w14:schemeClr w14:val="tx1"/>
            </w14:solidFill>
          </w14:textFill>
        </w:rPr>
      </w:pPr>
    </w:p>
    <w:p>
      <w:pPr>
        <w:spacing w:line="48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致淮阴工学院：</w:t>
      </w:r>
    </w:p>
    <w:p>
      <w:pPr>
        <w:spacing w:line="48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委托方：</w:t>
      </w:r>
    </w:p>
    <w:p>
      <w:pPr>
        <w:spacing w:line="48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地址：</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法定代表人姓名（签章）：</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授权委托人姓名（签名）：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性别：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职务：</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授权委托人身份证号码：</w:t>
      </w:r>
    </w:p>
    <w:p>
      <w:pPr>
        <w:spacing w:line="480" w:lineRule="exact"/>
        <w:ind w:right="34"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兹委托</w:t>
      </w:r>
      <w:r>
        <w:rPr>
          <w:rFonts w:hint="eastAsia"/>
          <w:color w:val="000000" w:themeColor="text1"/>
          <w:sz w:val="24"/>
          <w:szCs w:val="24"/>
          <w14:textFill>
            <w14:solidFill>
              <w14:schemeClr w14:val="tx1"/>
            </w14:solidFill>
          </w14:textFill>
        </w:rPr>
        <w:t>代表我公司</w:t>
      </w:r>
      <w:r>
        <w:rPr>
          <w:rFonts w:hint="eastAsia"/>
          <w:color w:val="000000" w:themeColor="text1"/>
          <w:kern w:val="0"/>
          <w:sz w:val="24"/>
          <w:szCs w:val="24"/>
          <w14:textFill>
            <w14:solidFill>
              <w14:schemeClr w14:val="tx1"/>
            </w14:solidFill>
          </w14:textFill>
        </w:rPr>
        <w:t>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 xml:space="preserve">（项目名称） </w:t>
      </w:r>
      <w:r>
        <w:rPr>
          <w:color w:val="000000" w:themeColor="text1"/>
          <w:kern w:val="0"/>
          <w:sz w:val="24"/>
          <w:szCs w:val="24"/>
          <w:u w:val="single"/>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（项目编号：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）投标活动。该</w:t>
      </w:r>
      <w:r>
        <w:rPr>
          <w:rFonts w:hint="eastAsia"/>
          <w:color w:val="000000" w:themeColor="text1"/>
          <w:sz w:val="24"/>
          <w:szCs w:val="24"/>
          <w14:textFill>
            <w14:solidFill>
              <w14:schemeClr w14:val="tx1"/>
            </w14:solidFill>
          </w14:textFill>
        </w:rPr>
        <w:t>授权委托人有权在该项招标活动中，</w:t>
      </w:r>
      <w:r>
        <w:rPr>
          <w:rFonts w:hint="eastAsia"/>
          <w:color w:val="000000" w:themeColor="text1"/>
          <w:kern w:val="0"/>
          <w:sz w:val="24"/>
          <w:szCs w:val="24"/>
          <w14:textFill>
            <w14:solidFill>
              <w14:schemeClr w14:val="tx1"/>
            </w14:solidFill>
          </w14:textFill>
        </w:rPr>
        <w:t>代表我公司签署投标函和投标文件，与采购人协商、澄清、解释，进行合同谈判、签订合同，并处理与该项目有关的一切事务。</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授权委托人在办理上述事宜过程中以自己名义所签署的所有文件，我公司均予以承认。授权委托人无转委托权。</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授权期限：至上述事宜处理完毕止。</w:t>
      </w:r>
    </w:p>
    <w:p>
      <w:pPr>
        <w:spacing w:line="480" w:lineRule="exact"/>
        <w:ind w:right="34"/>
        <w:rPr>
          <w:color w:val="000000" w:themeColor="text1"/>
          <w:sz w:val="24"/>
          <w:szCs w:val="24"/>
          <w14:textFill>
            <w14:solidFill>
              <w14:schemeClr w14:val="tx1"/>
            </w14:solidFill>
          </w14:textFill>
        </w:rPr>
      </w:pPr>
    </w:p>
    <w:p>
      <w:pPr>
        <w:widowControl/>
        <w:snapToGrid w:val="0"/>
        <w:spacing w:line="56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委托人名称：</w:t>
      </w:r>
      <w:r>
        <w:rPr>
          <w:rFonts w:hint="eastAsia"/>
          <w:color w:val="000000" w:themeColor="text1"/>
          <w:kern w:val="0"/>
          <w:sz w:val="24"/>
          <w:szCs w:val="24"/>
          <w:u w:val="single"/>
          <w14:textFill>
            <w14:solidFill>
              <w14:schemeClr w14:val="tx1"/>
            </w14:solidFill>
          </w14:textFill>
        </w:rPr>
        <w:t>（公章）</w:t>
      </w:r>
    </w:p>
    <w:p>
      <w:pPr>
        <w:widowControl/>
        <w:snapToGrid w:val="0"/>
        <w:spacing w:line="56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lang w:eastAsia="zh-CN"/>
                              </w:rPr>
                              <w:t>法定代表人</w:t>
                            </w:r>
                            <w:r>
                              <w:rPr>
                                <w:rFonts w:hint="eastAsia"/>
                                <w:sz w:val="24"/>
                              </w:rPr>
                              <w:t>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60288;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5Zcv4OQIAAJUEAAAOAAAAZHJzL2Uyb0RvYy54bWytVNFu&#10;2yAUfZ+0f0C8r3aipE2tOlXXKNOkbp3U7gMIxjEacNmFxO6+fhecdla3hz7MDwi4l8O551x8dT1Y&#10;w44KgwZX89lZyZlyEhrt9jX//rj9sOIsROEaYcCpmj+pwK/X799d9b5Sc+jANAoZgbhQ9b7mXYy+&#10;KoogO2VFOAOvHAVbQCsiLXFfNCh6QremmJfledEDNh5BqhBodzMG+QkR3wIIbaul2oA8WOXiiIrK&#10;iEglhU77wNeZbdsqGe/bNqjITM2p0phHuoTmuzQW6ytR7VH4TssTBfEWCq9qskI7uvQFaiOiYAfU&#10;f0FZLRECtPFMgi3GQrIiVMWsfKXNQye8yrWQ1MG/iB7+H6z8evyGTDfUCZw5YcnwRzVE9hEGNk/q&#10;9D5UlPTgKS0OtJ0yU6XB34H8EZiD2064vbpBhL5ToiF2s3SymBwdcUIC2fVfoKFrxCFCBhpatAmQ&#10;xGCETs48vTiTqEjanK+WF8uSQpJis/PVopxn7wpRPR/3GOInBZalSc2RrM/w4ngXYqIjqueUTB+M&#10;brbamLzA/e7WIDsKapNt/nIFVOU0zTjW1/xyOV+OCkxjYQpR5u9fEFZHej1G25qvpknGJR4qd+yJ&#10;b5IvKTZqF4fdcLJjB80TCYkwdjO9ZZp0gL8466mTax5+HgQqzsxnR2ZczhaL1Pp5sVhekHIMp5Hd&#10;NCKcJKiaR87G6W0cn8vBo953dNNov4MbMrDVWdpEdWR1sp26NSt+elnpOUzXOevP32T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ul2PXAAAABwEAAA8AAAAAAAAAAQAgAAAAIgAAAGRycy9kb3du&#10;cmV2LnhtbFBLAQIUABQAAAAIAIdO4kD5Zcv4OQIAAJUEAAAOAAAAAAAAAAEAIAAAACYBAABkcnMv&#10;ZTJvRG9jLnhtbFBLBQYAAAAABgAGAFkBAADRBQAAAAA=&#10;">
                <v:fill on="t" focussize="0,0"/>
                <v:stroke color="#000000" miterlimit="8" joinstyle="miter"/>
                <v:imagedata o:title=""/>
                <o:lock v:ext="edit" aspectratio="f"/>
                <v:textbox>
                  <w:txbxContent>
                    <w:p/>
                    <w:p/>
                    <w:p/>
                    <w:p>
                      <w:pPr>
                        <w:jc w:val="center"/>
                      </w:pPr>
                      <w:r>
                        <w:rPr>
                          <w:rFonts w:hint="eastAsia"/>
                          <w:sz w:val="24"/>
                          <w:lang w:eastAsia="zh-CN"/>
                        </w:rPr>
                        <w:t>法定代表人</w:t>
                      </w:r>
                      <w:r>
                        <w:rPr>
                          <w:rFonts w:hint="eastAsia"/>
                          <w:sz w:val="24"/>
                        </w:rPr>
                        <w:t>身份证复印件粘贴处</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60288;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m2e8RNwIAAJUEAAAOAAAAZHJzL2Uyb0RvYy54bWyt&#10;VMFu2zAMvQ/YPwi6r07SpGmMOkWXosOArhvQ7gMUWY6FSaJGKbG7rx8lu13WDUMP80EQJerx8ZH0&#10;xWVvDTsoDBpcxacnE86Uk1Brt6v414ebd+echShcLQw4VfFHFfjl+u2bi86XagYtmFohIxAXys5X&#10;vI3Rl0URZKusCCfglaPLBtCKSCbuihpFR+jWFLPJ5KzoAGuPIFUIdHo9XPIREV8DCE2jpboGubfK&#10;xQEVlRGRUgqt9oGvM9umUTJ+bpqgIjMVp0xjXikI7bdpLdYXotyh8K2WIwXxGgovcrJCOwr6DHUt&#10;omB71H9AWS0RAjTxRIIthkSyIpTFdPJCm/tWeJVzIamDfxY9/D9YeXf4gkzXFT/lzAlLBX9QfWTv&#10;oWenSZ3Oh5Kc7j25xZ6OqWdypsHfgvwWmINNK9xOXSFC1ypRE7tpelkcPR1wQgLZdp+gpjBiHyED&#10;9Q3aJB2JwQidKvP4XJlERdLhbLmanM8WnEm6m54tV4vlIscQ5dNzjyF+UGBZ2lQcqfQZXhxuQ0x0&#10;RPnkkqIFMLq+0cZkA3fbjUF2ENQmN/kb0X9zM451FV8tiMi/ISb5+xuE1ZGmx2hb8fNjJ+MSosod&#10;O/JN8iXFBu1iv+3HcmyhfiQhEYZuplmmTQv4g7OOOrni4fteoOLMfHRUjNV0Pk+tn435YjkjA49v&#10;tsc3wkmCqnjkbNhu4jAue49611KkofwOrqiAjc7SJqoDq7Hs1K1Z8XGy0jgc29nr19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Wym2gAAAAoBAAAPAAAAAAAAAAEAIAAAACIAAABkcnMvZG93&#10;bnJldi54bWxQSwECFAAUAAAACACHTuJAJtnvETcCAACVBAAADgAAAAAAAAABACAAAAAp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440" w:lineRule="exact"/>
        <w:jc w:val="center"/>
        <w:rPr>
          <w:rFonts w:ascii="方正小标宋简体" w:eastAsia="方正小标宋简体"/>
          <w:color w:val="000000" w:themeColor="text1"/>
          <w:sz w:val="32"/>
          <w:szCs w:val="32"/>
          <w14:textFill>
            <w14:solidFill>
              <w14:schemeClr w14:val="tx1"/>
            </w14:solidFill>
          </w14:textFill>
        </w:rPr>
      </w:pPr>
      <w:r>
        <w:rPr>
          <w:color w:val="000000" w:themeColor="text1"/>
          <w:sz w:val="28"/>
          <w:szCs w:val="28"/>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五 报价明细表</w:t>
      </w:r>
    </w:p>
    <w:p>
      <w:pPr>
        <w:spacing w:line="520" w:lineRule="exact"/>
        <w:ind w:right="-247" w:rightChars="-118" w:firstLine="6123" w:firstLineChars="2097"/>
        <w:rPr>
          <w:color w:val="000000" w:themeColor="text1"/>
          <w:sz w:val="24"/>
          <w14:textFill>
            <w14:solidFill>
              <w14:schemeClr w14:val="tx1"/>
            </w14:solidFill>
          </w14:textFill>
        </w:rPr>
      </w:pPr>
      <w:r>
        <w:rPr>
          <w:rFonts w:hint="eastAsia"/>
          <w:color w:val="000000" w:themeColor="text1"/>
          <w:spacing w:val="20"/>
          <w:w w:val="90"/>
          <w:sz w:val="28"/>
          <w14:textFill>
            <w14:solidFill>
              <w14:schemeClr w14:val="tx1"/>
            </w14:solidFill>
          </w14:textFill>
        </w:rPr>
        <w:t>单位</w:t>
      </w:r>
      <w:r>
        <w:rPr>
          <w:color w:val="000000" w:themeColor="text1"/>
          <w:spacing w:val="20"/>
          <w:w w:val="90"/>
          <w:sz w:val="28"/>
          <w14:textFill>
            <w14:solidFill>
              <w14:schemeClr w14:val="tx1"/>
            </w14:solidFill>
          </w14:textFill>
        </w:rPr>
        <w:t>:</w:t>
      </w:r>
      <w:r>
        <w:rPr>
          <w:rFonts w:hint="eastAsia"/>
          <w:color w:val="000000" w:themeColor="text1"/>
          <w:spacing w:val="20"/>
          <w:w w:val="90"/>
          <w:sz w:val="28"/>
          <w14:textFill>
            <w14:solidFill>
              <w14:schemeClr w14:val="tx1"/>
            </w14:solidFill>
          </w14:textFill>
        </w:rPr>
        <w:t>人民币</w:t>
      </w:r>
      <w:r>
        <w:rPr>
          <w:color w:val="000000" w:themeColor="text1"/>
          <w:spacing w:val="20"/>
          <w:w w:val="90"/>
          <w:sz w:val="28"/>
          <w14:textFill>
            <w14:solidFill>
              <w14:schemeClr w14:val="tx1"/>
            </w14:solidFill>
          </w14:textFill>
        </w:rPr>
        <w:t>/</w:t>
      </w:r>
      <w:r>
        <w:rPr>
          <w:rFonts w:hint="eastAsia"/>
          <w:color w:val="000000" w:themeColor="text1"/>
          <w:spacing w:val="20"/>
          <w:w w:val="90"/>
          <w:sz w:val="28"/>
          <w14:textFill>
            <w14:solidFill>
              <w14:schemeClr w14:val="tx1"/>
            </w14:solidFill>
          </w14:textFill>
        </w:rPr>
        <w:t>元</w:t>
      </w:r>
    </w:p>
    <w:tbl>
      <w:tblPr>
        <w:tblStyle w:val="15"/>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224"/>
        <w:gridCol w:w="1737"/>
        <w:gridCol w:w="1241"/>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15" w:type="dxa"/>
            <w:vAlign w:val="center"/>
          </w:tcPr>
          <w:p>
            <w:pPr>
              <w:spacing w:line="3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3224"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货物名称</w:t>
            </w:r>
          </w:p>
        </w:tc>
        <w:tc>
          <w:tcPr>
            <w:tcW w:w="1737" w:type="dxa"/>
            <w:vAlign w:val="center"/>
          </w:tcPr>
          <w:p>
            <w:pPr>
              <w:spacing w:line="340" w:lineRule="exact"/>
              <w:ind w:left="105" w:hanging="105" w:hanging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数量</w:t>
            </w:r>
          </w:p>
        </w:tc>
        <w:tc>
          <w:tcPr>
            <w:tcW w:w="1241" w:type="dxa"/>
            <w:vAlign w:val="center"/>
          </w:tcPr>
          <w:p>
            <w:pPr>
              <w:spacing w:line="340" w:lineRule="exact"/>
              <w:ind w:firstLine="105" w:firstLine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单价（元）</w:t>
            </w:r>
          </w:p>
        </w:tc>
        <w:tc>
          <w:tcPr>
            <w:tcW w:w="1241"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15" w:type="dxa"/>
            <w:vAlign w:val="center"/>
          </w:tcPr>
          <w:p>
            <w:pPr>
              <w:spacing w:line="34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w:t>
            </w:r>
          </w:p>
        </w:tc>
        <w:tc>
          <w:tcPr>
            <w:tcW w:w="3224"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课程视频</w:t>
            </w:r>
          </w:p>
        </w:tc>
        <w:tc>
          <w:tcPr>
            <w:tcW w:w="1737" w:type="dxa"/>
            <w:vAlign w:val="center"/>
          </w:tcPr>
          <w:p>
            <w:pPr>
              <w:spacing w:line="34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40个</w:t>
            </w:r>
          </w:p>
        </w:tc>
        <w:tc>
          <w:tcPr>
            <w:tcW w:w="1241" w:type="dxa"/>
            <w:vAlign w:val="center"/>
          </w:tcPr>
          <w:p>
            <w:pPr>
              <w:spacing w:line="340" w:lineRule="exact"/>
              <w:jc w:val="center"/>
              <w:rPr>
                <w:rFonts w:hint="default" w:eastAsia="宋体"/>
                <w:color w:val="000000" w:themeColor="text1"/>
                <w:szCs w:val="21"/>
                <w:lang w:val="en-US" w:eastAsia="zh-CN"/>
                <w14:textFill>
                  <w14:solidFill>
                    <w14:schemeClr w14:val="tx1"/>
                  </w14:solidFill>
                </w14:textFill>
              </w:rPr>
            </w:pPr>
          </w:p>
        </w:tc>
        <w:tc>
          <w:tcPr>
            <w:tcW w:w="1241"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15" w:type="dxa"/>
            <w:vAlign w:val="center"/>
          </w:tcPr>
          <w:p>
            <w:pPr>
              <w:spacing w:line="34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w:t>
            </w:r>
          </w:p>
        </w:tc>
        <w:tc>
          <w:tcPr>
            <w:tcW w:w="3224"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二维动画</w:t>
            </w:r>
          </w:p>
        </w:tc>
        <w:tc>
          <w:tcPr>
            <w:tcW w:w="1737" w:type="dxa"/>
            <w:vAlign w:val="center"/>
          </w:tcPr>
          <w:p>
            <w:pPr>
              <w:spacing w:line="34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95秒</w:t>
            </w:r>
          </w:p>
        </w:tc>
        <w:tc>
          <w:tcPr>
            <w:tcW w:w="1241" w:type="dxa"/>
            <w:vAlign w:val="center"/>
          </w:tcPr>
          <w:p>
            <w:pPr>
              <w:spacing w:line="340" w:lineRule="exact"/>
              <w:jc w:val="center"/>
              <w:rPr>
                <w:rFonts w:hint="default" w:eastAsia="宋体"/>
                <w:color w:val="000000" w:themeColor="text1"/>
                <w:szCs w:val="21"/>
                <w:lang w:val="en-US" w:eastAsia="zh-CN"/>
                <w14:textFill>
                  <w14:solidFill>
                    <w14:schemeClr w14:val="tx1"/>
                  </w14:solidFill>
                </w14:textFill>
              </w:rPr>
            </w:pPr>
          </w:p>
        </w:tc>
        <w:tc>
          <w:tcPr>
            <w:tcW w:w="1241"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15" w:type="dxa"/>
            <w:vAlign w:val="center"/>
          </w:tcPr>
          <w:p>
            <w:pPr>
              <w:spacing w:line="34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w:t>
            </w:r>
          </w:p>
        </w:tc>
        <w:tc>
          <w:tcPr>
            <w:tcW w:w="3224"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三维动画</w:t>
            </w:r>
          </w:p>
        </w:tc>
        <w:tc>
          <w:tcPr>
            <w:tcW w:w="1737" w:type="dxa"/>
            <w:vAlign w:val="center"/>
          </w:tcPr>
          <w:p>
            <w:pPr>
              <w:spacing w:line="34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70秒</w:t>
            </w:r>
          </w:p>
        </w:tc>
        <w:tc>
          <w:tcPr>
            <w:tcW w:w="1241" w:type="dxa"/>
            <w:vAlign w:val="center"/>
          </w:tcPr>
          <w:p>
            <w:pPr>
              <w:spacing w:line="340" w:lineRule="exact"/>
              <w:jc w:val="center"/>
              <w:rPr>
                <w:rFonts w:hint="default" w:eastAsia="宋体"/>
                <w:color w:val="000000" w:themeColor="text1"/>
                <w:szCs w:val="21"/>
                <w:lang w:val="en-US" w:eastAsia="zh-CN"/>
                <w14:textFill>
                  <w14:solidFill>
                    <w14:schemeClr w14:val="tx1"/>
                  </w14:solidFill>
                </w14:textFill>
              </w:rPr>
            </w:pPr>
          </w:p>
        </w:tc>
        <w:tc>
          <w:tcPr>
            <w:tcW w:w="1241"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458" w:type="dxa"/>
            <w:gridSpan w:val="5"/>
            <w:vAlign w:val="center"/>
          </w:tcPr>
          <w:p>
            <w:pPr>
              <w:spacing w:line="34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投标总报价（人民币大写）：元（￥）</w:t>
            </w:r>
          </w:p>
        </w:tc>
      </w:tr>
    </w:tbl>
    <w:p>
      <w:pPr>
        <w:spacing w:line="520" w:lineRule="exact"/>
        <w:rPr>
          <w:color w:val="000000" w:themeColor="text1"/>
          <w:sz w:val="24"/>
          <w14:textFill>
            <w14:solidFill>
              <w14:schemeClr w14:val="tx1"/>
            </w14:solidFill>
          </w14:textFill>
        </w:rPr>
      </w:pPr>
      <w:r>
        <w:rPr>
          <w:rFonts w:hint="eastAsia"/>
          <w:color w:val="000000" w:themeColor="text1"/>
          <w:kern w:val="0"/>
          <w:sz w:val="24"/>
          <w:szCs w:val="24"/>
          <w14:textFill>
            <w14:solidFill>
              <w14:schemeClr w14:val="tx1"/>
            </w14:solidFill>
          </w14:textFill>
        </w:rPr>
        <w:t>备注：如包含附件、辅材，必须列明所需附件、辅材具体种类、数量。</w:t>
      </w: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rPr>
          <w:b/>
          <w:color w:val="000000" w:themeColor="text1"/>
          <w:sz w:val="24"/>
          <w14:textFill>
            <w14:solidFill>
              <w14:schemeClr w14:val="tx1"/>
            </w14:solidFill>
          </w14:textFill>
        </w:rPr>
      </w:pPr>
    </w:p>
    <w:p>
      <w:pPr>
        <w:spacing w:line="340" w:lineRule="exac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注：</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所有价格用人民币报价。</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投标报价为与采购项目有关的全部费用之和，以后不得追加任何费用。</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如果单价和总价不符时，以总价为准；大小写金额不一致，以大写为准。</w:t>
      </w:r>
    </w:p>
    <w:p>
      <w:pPr>
        <w:spacing w:line="440" w:lineRule="exact"/>
        <w:rPr>
          <w:color w:val="000000" w:themeColor="text1"/>
          <w:sz w:val="24"/>
          <w14:textFill>
            <w14:solidFill>
              <w14:schemeClr w14:val="tx1"/>
            </w14:solidFill>
          </w14:textFill>
        </w:rPr>
      </w:pPr>
    </w:p>
    <w:p>
      <w:pPr>
        <w:spacing w:line="660" w:lineRule="exact"/>
        <w:jc w:val="left"/>
        <w:rPr>
          <w:bCs/>
          <w:color w:val="000000" w:themeColor="text1"/>
          <w:sz w:val="28"/>
          <w:szCs w:val="28"/>
          <w14:textFill>
            <w14:solidFill>
              <w14:schemeClr w14:val="tx1"/>
            </w14:solidFill>
          </w14:textFill>
        </w:rPr>
      </w:pPr>
    </w:p>
    <w:p>
      <w:pPr>
        <w:spacing w:line="660" w:lineRule="exact"/>
        <w:jc w:val="left"/>
        <w:rPr>
          <w:bCs/>
          <w:color w:val="000000" w:themeColor="text1"/>
          <w:sz w:val="28"/>
          <w:szCs w:val="28"/>
          <w14:textFill>
            <w14:solidFill>
              <w14:schemeClr w14:val="tx1"/>
            </w14:solidFill>
          </w14:textFill>
        </w:rPr>
      </w:pPr>
    </w:p>
    <w:p>
      <w:pPr>
        <w:pStyle w:val="8"/>
        <w:spacing w:line="440" w:lineRule="exact"/>
        <w:jc w:val="center"/>
        <w:rPr>
          <w:rFonts w:ascii="方正小标宋简体" w:hAnsi="Times New Roman" w:eastAsia="方正小标宋简体"/>
          <w:color w:val="000000" w:themeColor="text1"/>
          <w:sz w:val="32"/>
          <w:szCs w:val="32"/>
          <w14:textFill>
            <w14:solidFill>
              <w14:schemeClr w14:val="tx1"/>
            </w14:solidFill>
          </w14:textFill>
        </w:rPr>
      </w:pPr>
      <w:r>
        <w:rPr>
          <w:rFonts w:ascii="方正小标宋简体" w:hAnsi="Times New Roman" w:eastAsia="方正小标宋简体"/>
          <w:color w:val="000000" w:themeColor="text1"/>
          <w:sz w:val="32"/>
          <w:szCs w:val="32"/>
          <w14:textFill>
            <w14:solidFill>
              <w14:schemeClr w14:val="tx1"/>
            </w14:solidFill>
          </w14:textFill>
        </w:rPr>
        <w:br w:type="page"/>
      </w:r>
      <w:r>
        <w:rPr>
          <w:rFonts w:hint="eastAsia" w:ascii="方正小标宋简体" w:hAnsi="Times New Roman" w:eastAsia="方正小标宋简体"/>
          <w:color w:val="000000" w:themeColor="text1"/>
          <w:sz w:val="32"/>
          <w:szCs w:val="32"/>
          <w14:textFill>
            <w14:solidFill>
              <w14:schemeClr w14:val="tx1"/>
            </w14:solidFill>
          </w14:textFill>
        </w:rPr>
        <w:t>六 技术（商务、服务）要求响应偏离表</w:t>
      </w:r>
    </w:p>
    <w:p>
      <w:pPr>
        <w:pStyle w:val="8"/>
        <w:spacing w:line="440" w:lineRule="exact"/>
        <w:jc w:val="center"/>
        <w:rPr>
          <w:rFonts w:ascii="Times New Roman" w:hAnsi="Times New Roman"/>
          <w:b/>
          <w:color w:val="000000" w:themeColor="text1"/>
          <w:sz w:val="32"/>
          <w14:textFill>
            <w14:solidFill>
              <w14:schemeClr w14:val="tx1"/>
            </w14:solidFill>
          </w14:textFill>
        </w:rPr>
      </w:pPr>
    </w:p>
    <w:tbl>
      <w:tblPr>
        <w:tblStyle w:val="15"/>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项目采购需求中主要技术</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偏离</w:t>
            </w:r>
          </w:p>
          <w:p>
            <w:pPr>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bl>
    <w:p>
      <w:pPr>
        <w:spacing w:line="520" w:lineRule="exact"/>
        <w:rPr>
          <w:color w:val="000000" w:themeColor="text1"/>
          <w:sz w:val="28"/>
          <w:szCs w:val="28"/>
          <w14:textFill>
            <w14:solidFill>
              <w14:schemeClr w14:val="tx1"/>
            </w14:solidFill>
          </w14:textFill>
        </w:rPr>
      </w:pPr>
    </w:p>
    <w:p>
      <w:pPr>
        <w:spacing w:line="52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投标人</w:t>
      </w:r>
      <w:r>
        <w:rPr>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spacing w:line="440" w:lineRule="exact"/>
        <w:rPr>
          <w:color w:val="000000" w:themeColor="text1"/>
          <w:sz w:val="24"/>
          <w14:textFill>
            <w14:solidFill>
              <w14:schemeClr w14:val="tx1"/>
            </w14:solidFill>
          </w14:textFill>
        </w:rPr>
      </w:pP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）此表为表样，行数可自行添加，但表式不变。</w:t>
      </w:r>
    </w:p>
    <w:p>
      <w:pPr>
        <w:spacing w:line="440" w:lineRule="exact"/>
        <w:ind w:firstLine="360" w:firstLine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）是否偏离用符号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分别表示正偏离、完全响应、负偏离。</w:t>
      </w:r>
    </w:p>
    <w:p>
      <w:pPr>
        <w:spacing w:line="440" w:lineRule="exact"/>
        <w:ind w:firstLine="360" w:firstLineChars="150"/>
        <w:rPr>
          <w:b/>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themeColor="text1"/>
          <w:kern w:val="0"/>
          <w:sz w:val="32"/>
          <w:szCs w:val="32"/>
          <w14:textFill>
            <w14:solidFill>
              <w14:schemeClr w14:val="tx1"/>
            </w14:solidFill>
          </w14:textFill>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 xml:space="preserve">七 </w:t>
      </w:r>
      <w:r>
        <w:rPr>
          <w:rFonts w:hint="eastAsia" w:ascii="方正小标宋简体" w:hAnsi="仿宋" w:eastAsia="方正小标宋简体" w:cs="宋体"/>
          <w:color w:val="000000" w:themeColor="text1"/>
          <w:kern w:val="0"/>
          <w:sz w:val="32"/>
          <w:szCs w:val="32"/>
          <w14:textFill>
            <w14:solidFill>
              <w14:schemeClr w14:val="tx1"/>
            </w14:solidFill>
          </w14:textFill>
        </w:rPr>
        <w:t>参加政府采购活动前三年内在经营活动和招投标活动中没有重大违法记录的承诺书</w:t>
      </w:r>
    </w:p>
    <w:p>
      <w:pPr>
        <w:rPr>
          <w:rFonts w:ascii="方正小标宋简体" w:eastAsia="方正小标宋简体"/>
          <w:color w:val="000000" w:themeColor="text1"/>
          <w:sz w:val="36"/>
          <w:szCs w:val="36"/>
          <w14:textFill>
            <w14:solidFill>
              <w14:schemeClr w14:val="tx1"/>
            </w14:solidFill>
          </w14:textFill>
        </w:rPr>
      </w:pPr>
    </w:p>
    <w:p>
      <w:pPr>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淮阴工学院：</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我公司郑重声明</w:t>
      </w:r>
      <w:r>
        <w:rPr>
          <w:rFonts w:ascii="宋体" w:hAnsi="宋体" w:cs="仿宋"/>
          <w:color w:val="000000" w:themeColor="text1"/>
          <w:kern w:val="0"/>
          <w:sz w:val="28"/>
          <w:szCs w:val="28"/>
          <w14:textFill>
            <w14:solidFill>
              <w14:schemeClr w14:val="tx1"/>
            </w14:solidFill>
          </w14:textFill>
        </w:rPr>
        <w:t>:</w:t>
      </w:r>
      <w:r>
        <w:rPr>
          <w:rFonts w:hint="eastAsia" w:ascii="宋体" w:hAnsi="宋体" w:cs="仿宋"/>
          <w:color w:val="000000" w:themeColor="text1"/>
          <w:kern w:val="0"/>
          <w:sz w:val="28"/>
          <w:szCs w:val="28"/>
          <w14:textFill>
            <w14:solidFill>
              <w14:schemeClr w14:val="tx1"/>
            </w14:solidFill>
          </w14:textFill>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kern w:val="0"/>
          <w:sz w:val="28"/>
          <w:szCs w:val="28"/>
          <w14:textFill>
            <w14:solidFill>
              <w14:schemeClr w14:val="tx1"/>
            </w14:solidFill>
          </w14:textFill>
        </w:rPr>
        <w:t>招投标活动中</w:t>
      </w:r>
      <w:r>
        <w:rPr>
          <w:rFonts w:hint="eastAsia" w:ascii="宋体" w:hAnsi="宋体"/>
          <w:color w:val="000000" w:themeColor="text1"/>
          <w:sz w:val="28"/>
          <w:szCs w:val="28"/>
          <w14:textFill>
            <w14:solidFill>
              <w14:schemeClr w14:val="tx1"/>
            </w14:solidFill>
          </w14:textFill>
        </w:rPr>
        <w:t>无任何违法违规等不良记录</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特此声明！</w:t>
      </w:r>
    </w:p>
    <w:p>
      <w:pPr>
        <w:autoSpaceDE w:val="0"/>
        <w:autoSpaceDN w:val="0"/>
        <w:adjustRightInd w:val="0"/>
        <w:spacing w:line="720" w:lineRule="exact"/>
        <w:jc w:val="left"/>
        <w:rPr>
          <w:rFonts w:ascii="宋体" w:cs="仿宋"/>
          <w:color w:val="000000" w:themeColor="text1"/>
          <w:kern w:val="0"/>
          <w:sz w:val="28"/>
          <w:szCs w:val="28"/>
          <w14:textFill>
            <w14:solidFill>
              <w14:schemeClr w14:val="tx1"/>
            </w14:solidFill>
          </w14:textFill>
        </w:rPr>
      </w:pPr>
    </w:p>
    <w:p>
      <w:pPr>
        <w:spacing w:line="520" w:lineRule="exact"/>
        <w:ind w:firstLine="560" w:firstLineChars="200"/>
        <w:rPr>
          <w:rFonts w:ascii="宋体"/>
          <w:b/>
          <w:bCs/>
          <w:color w:val="000000" w:themeColor="text1"/>
          <w:sz w:val="28"/>
          <w:szCs w:val="28"/>
          <w14:textFill>
            <w14:solidFill>
              <w14:schemeClr w14:val="tx1"/>
            </w14:solidFill>
          </w14:textFill>
        </w:rPr>
      </w:pPr>
    </w:p>
    <w:p>
      <w:pPr>
        <w:spacing w:line="520" w:lineRule="exact"/>
        <w:ind w:firstLine="560" w:firstLineChars="200"/>
        <w:rPr>
          <w:rFonts w:ascii="宋体"/>
          <w:b/>
          <w:bCs/>
          <w:color w:val="000000" w:themeColor="text1"/>
          <w:sz w:val="28"/>
          <w:szCs w:val="28"/>
          <w14:textFill>
            <w14:solidFill>
              <w14:schemeClr w14:val="tx1"/>
            </w14:solidFill>
          </w14:textFill>
        </w:rPr>
      </w:pPr>
    </w:p>
    <w:p>
      <w:pPr>
        <w:autoSpaceDE w:val="0"/>
        <w:autoSpaceDN w:val="0"/>
        <w:adjustRightInd w:val="0"/>
        <w:spacing w:line="720" w:lineRule="exact"/>
        <w:jc w:val="center"/>
        <w:rPr>
          <w:rFonts w:ascii="宋体" w:cs="楷体_GB2312"/>
          <w:color w:val="000000" w:themeColor="text1"/>
          <w:sz w:val="24"/>
          <w:szCs w:val="24"/>
          <w:u w:val="single"/>
          <w:lang w:val="zh-CN"/>
          <w14:textFill>
            <w14:solidFill>
              <w14:schemeClr w14:val="tx1"/>
            </w14:solidFill>
          </w14:textFill>
        </w:rPr>
      </w:pPr>
      <w:r>
        <w:rPr>
          <w:rFonts w:hint="eastAsia" w:ascii="宋体" w:hAnsi="宋体" w:cs="楷体_GB2312"/>
          <w:color w:val="000000" w:themeColor="text1"/>
          <w:sz w:val="24"/>
          <w:szCs w:val="24"/>
          <w:lang w:val="zh-CN"/>
          <w14:textFill>
            <w14:solidFill>
              <w14:schemeClr w14:val="tx1"/>
            </w14:solidFill>
          </w14:textFill>
        </w:rPr>
        <w:t>投标人</w:t>
      </w:r>
      <w:r>
        <w:rPr>
          <w:rFonts w:ascii="宋体" w:hAnsi="宋体"/>
          <w:color w:val="000000" w:themeColor="text1"/>
          <w:sz w:val="24"/>
          <w:szCs w:val="24"/>
          <w14:textFill>
            <w14:solidFill>
              <w14:schemeClr w14:val="tx1"/>
            </w14:solidFill>
          </w14:textFill>
        </w:rPr>
        <w:t xml:space="preserve">: </w:t>
      </w:r>
      <w:r>
        <w:rPr>
          <w:rFonts w:ascii="宋体" w:hAnsi="宋体" w:cs="楷体_GB2312"/>
          <w:color w:val="000000" w:themeColor="text1"/>
          <w:sz w:val="24"/>
          <w:szCs w:val="24"/>
          <w:u w:val="single"/>
          <w:lang w:val="zh-CN"/>
          <w14:textFill>
            <w14:solidFill>
              <w14:schemeClr w14:val="tx1"/>
            </w14:solidFill>
          </w14:textFill>
        </w:rPr>
        <w:t xml:space="preserve">            (</w:t>
      </w:r>
      <w:r>
        <w:rPr>
          <w:rFonts w:hint="eastAsia" w:ascii="宋体" w:hAnsi="宋体" w:cs="楷体_GB2312"/>
          <w:color w:val="000000" w:themeColor="text1"/>
          <w:sz w:val="24"/>
          <w:szCs w:val="24"/>
          <w:u w:val="single"/>
          <w:lang w:val="zh-CN"/>
          <w14:textFill>
            <w14:solidFill>
              <w14:schemeClr w14:val="tx1"/>
            </w14:solidFill>
          </w14:textFill>
        </w:rPr>
        <w:t>盖章</w:t>
      </w:r>
      <w:r>
        <w:rPr>
          <w:rFonts w:ascii="宋体" w:hAnsi="宋体" w:cs="楷体_GB2312"/>
          <w:color w:val="000000" w:themeColor="text1"/>
          <w:sz w:val="24"/>
          <w:szCs w:val="24"/>
          <w:u w:val="single"/>
          <w:lang w:val="zh-CN"/>
          <w14:textFill>
            <w14:solidFill>
              <w14:schemeClr w14:val="tx1"/>
            </w14:solidFill>
          </w14:textFill>
        </w:rPr>
        <w:t>)</w:t>
      </w:r>
    </w:p>
    <w:p>
      <w:pPr>
        <w:spacing w:line="520" w:lineRule="exact"/>
        <w:ind w:firstLine="2640" w:firstLineChars="1100"/>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ind w:firstLine="2640" w:firstLineChars="11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ind w:firstLine="555"/>
        <w:rPr>
          <w:rFonts w:ascii="宋体"/>
          <w:color w:val="000000" w:themeColor="text1"/>
          <w:sz w:val="28"/>
          <w:szCs w:val="28"/>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宋体"/>
          <w:color w:val="000000" w:themeColor="text1"/>
          <w:sz w:val="28"/>
          <w:szCs w:val="28"/>
          <w14:textFill>
            <w14:solidFill>
              <w14:schemeClr w14:val="tx1"/>
            </w14:solidFill>
          </w14:textFill>
        </w:rPr>
        <w:br w:type="page"/>
      </w:r>
      <w:r>
        <w:rPr>
          <w:rFonts w:hint="eastAsia" w:ascii="方正小标宋简体" w:hAnsi="宋体" w:eastAsia="方正小标宋简体" w:cs="宋体"/>
          <w:color w:val="000000" w:themeColor="text1"/>
          <w:kern w:val="0"/>
          <w:sz w:val="32"/>
          <w:szCs w:val="32"/>
          <w14:textFill>
            <w14:solidFill>
              <w14:schemeClr w14:val="tx1"/>
            </w14:solidFill>
          </w14:textFill>
        </w:rPr>
        <w:t>八 投标人近三年业绩一览表</w:t>
      </w:r>
    </w:p>
    <w:p>
      <w:pPr>
        <w:rPr>
          <w:color w:val="000000" w:themeColor="text1"/>
          <w14:textFill>
            <w14:solidFill>
              <w14:schemeClr w14:val="tx1"/>
            </w14:solidFill>
          </w14:textFill>
        </w:rPr>
      </w:pPr>
    </w:p>
    <w:tbl>
      <w:tblPr>
        <w:tblStyle w:val="15"/>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547"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买方单位名称</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供货时间</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合同金额</w:t>
            </w:r>
          </w:p>
        </w:tc>
        <w:tc>
          <w:tcPr>
            <w:tcW w:w="2054" w:type="dxa"/>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主要</w:t>
            </w:r>
            <w:r>
              <w:rPr>
                <w:rFonts w:hint="eastAsia"/>
                <w:color w:val="000000" w:themeColor="text1"/>
                <w:lang w:eastAsia="zh-CN"/>
                <w14:textFill>
                  <w14:solidFill>
                    <w14:schemeClr w14:val="tx1"/>
                  </w14:solidFill>
                </w14:textFill>
              </w:rPr>
              <w:t>产品</w:t>
            </w:r>
          </w:p>
        </w:tc>
        <w:tc>
          <w:tcPr>
            <w:tcW w:w="150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买方联系人、联系电话</w:t>
            </w:r>
          </w:p>
        </w:tc>
        <w:tc>
          <w:tcPr>
            <w:tcW w:w="939"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bl>
    <w:p>
      <w:pPr>
        <w:rPr>
          <w:color w:val="000000" w:themeColor="text1"/>
          <w:sz w:val="24"/>
          <w:szCs w:val="24"/>
          <w14:textFill>
            <w14:solidFill>
              <w14:schemeClr w14:val="tx1"/>
            </w14:solidFill>
          </w14:textFill>
        </w:rPr>
      </w:pPr>
      <w:r>
        <w:rPr>
          <w:rFonts w:hint="eastAsia"/>
          <w:color w:val="000000" w:themeColor="text1"/>
          <w:szCs w:val="21"/>
          <w14:textFill>
            <w14:solidFill>
              <w14:schemeClr w14:val="tx1"/>
            </w14:solidFill>
          </w14:textFill>
        </w:rPr>
        <w:t>备注：请填报与本项目直接相关的供货业绩；合同签订时间为2018年</w:t>
      </w:r>
      <w:r>
        <w:rPr>
          <w:rFonts w:hint="eastAsia"/>
          <w:color w:val="000000" w:themeColor="text1"/>
          <w:szCs w:val="21"/>
          <w:lang w:val="en-US" w:eastAsia="zh-CN"/>
          <w14:textFill>
            <w14:solidFill>
              <w14:schemeClr w14:val="tx1"/>
            </w14:solidFill>
          </w14:textFill>
        </w:rPr>
        <w:t>1</w:t>
      </w:r>
      <w:r>
        <w:rPr>
          <w:rFonts w:hint="eastAsia"/>
          <w:color w:val="000000" w:themeColor="text1"/>
          <w:szCs w:val="21"/>
          <w14:textFill>
            <w14:solidFill>
              <w14:schemeClr w14:val="tx1"/>
            </w14:solidFill>
          </w14:textFill>
        </w:rPr>
        <w:t>月以来；须附供货合同复印件</w:t>
      </w:r>
      <w:r>
        <w:rPr>
          <w:rFonts w:hint="eastAsia"/>
          <w:color w:val="000000" w:themeColor="text1"/>
          <w:szCs w:val="21"/>
          <w:lang w:val="en-US" w:eastAsia="zh-CN"/>
          <w14:textFill>
            <w14:solidFill>
              <w14:schemeClr w14:val="tx1"/>
            </w14:solidFill>
          </w14:textFill>
        </w:rPr>
        <w:t>及有关证明材料</w:t>
      </w:r>
      <w:r>
        <w:rPr>
          <w:rFonts w:hint="eastAsia"/>
          <w:color w:val="000000" w:themeColor="text1"/>
          <w:szCs w:val="21"/>
          <w14:textFill>
            <w14:solidFill>
              <w14:schemeClr w14:val="tx1"/>
            </w14:solidFill>
          </w14:textFill>
        </w:rPr>
        <w:t>。</w:t>
      </w:r>
    </w:p>
    <w:p>
      <w:pPr>
        <w:jc w:val="center"/>
        <w:rPr>
          <w:rFonts w:ascii="宋体"/>
          <w:b/>
          <w:color w:val="000000" w:themeColor="text1"/>
          <w:sz w:val="24"/>
          <w:szCs w:val="24"/>
          <w14:textFill>
            <w14:solidFill>
              <w14:schemeClr w14:val="tx1"/>
            </w14:solidFill>
          </w14:textFill>
        </w:rPr>
      </w:pP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jc w:val="center"/>
        <w:rPr>
          <w:rFonts w:ascii="宋体"/>
          <w:b/>
          <w:color w:val="000000" w:themeColor="text1"/>
          <w:sz w:val="36"/>
          <w:szCs w:val="36"/>
          <w14:textFill>
            <w14:solidFill>
              <w14:schemeClr w14:val="tx1"/>
            </w14:solidFill>
          </w14:textFill>
        </w:rPr>
      </w:pPr>
    </w:p>
    <w:p>
      <w:pPr>
        <w:pStyle w:val="5"/>
        <w:spacing w:line="700" w:lineRule="exact"/>
        <w:ind w:firstLine="0"/>
        <w:jc w:val="center"/>
        <w:rPr>
          <w:rFonts w:ascii="方正小标宋简体" w:hAnsi="仿宋" w:eastAsia="方正小标宋简体"/>
          <w:sz w:val="32"/>
          <w:szCs w:val="32"/>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 xml:space="preserve">九 </w:t>
      </w:r>
      <w:r>
        <w:rPr>
          <w:rFonts w:hint="eastAsia" w:ascii="方正小标宋简体" w:hAnsi="仿宋" w:eastAsia="方正小标宋简体"/>
          <w:sz w:val="32"/>
          <w:szCs w:val="32"/>
        </w:rPr>
        <w:t>小微企业声明函</w:t>
      </w:r>
    </w:p>
    <w:p>
      <w:pPr>
        <w:pStyle w:val="5"/>
        <w:spacing w:line="440" w:lineRule="exact"/>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w:t>
      </w:r>
    </w:p>
    <w:p>
      <w:pPr>
        <w:pStyle w:val="5"/>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本单位郑重声明，根据《政府采购促进中小企业发展暂行办法》（财库[2011]181号）的规定，本单位为</w:t>
      </w:r>
      <w:r>
        <w:rPr>
          <w:rFonts w:cs="Calibri" w:asciiTheme="minorEastAsia" w:hAnsiTheme="minorEastAsia" w:eastAsiaTheme="minorEastAsia"/>
          <w:sz w:val="24"/>
          <w:szCs w:val="24"/>
          <w:u w:val="single"/>
        </w:rPr>
        <w:t>       </w:t>
      </w:r>
      <w:r>
        <w:rPr>
          <w:rFonts w:hint="eastAsia" w:asciiTheme="minorEastAsia" w:hAnsiTheme="minorEastAsia" w:eastAsiaTheme="minorEastAsia"/>
          <w:sz w:val="24"/>
          <w:szCs w:val="24"/>
        </w:rPr>
        <w:t>（请填写:小型、微型）企业。即，本单位同时满足以下条件: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w:t>
      </w:r>
      <w:r>
        <w:rPr>
          <w:rFonts w:hint="eastAsia" w:asciiTheme="minorEastAsia" w:hAnsiTheme="minorEastAsia" w:eastAsiaTheme="minorEastAsia"/>
          <w:sz w:val="24"/>
          <w:szCs w:val="24"/>
          <w:u w:val="single"/>
        </w:rPr>
        <w:t>___</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___</w:t>
      </w:r>
      <w:r>
        <w:rPr>
          <w:rFonts w:hint="eastAsia" w:asciiTheme="minorEastAsia" w:hAnsiTheme="minorEastAsia" w:eastAsiaTheme="minorEastAsia"/>
          <w:sz w:val="24"/>
          <w:szCs w:val="24"/>
        </w:rPr>
        <w:t>（请填写:小型、微型）企业。</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2、本单位参加</w:t>
      </w:r>
      <w:r>
        <w:rPr>
          <w:rFonts w:hint="eastAsia" w:asciiTheme="minorEastAsia" w:hAnsiTheme="minorEastAsia" w:eastAsiaTheme="minorEastAsia"/>
          <w:sz w:val="24"/>
          <w:szCs w:val="24"/>
          <w:u w:val="single"/>
        </w:rPr>
        <w:t>（采购单位名称）</w:t>
      </w:r>
      <w:r>
        <w:rPr>
          <w:rFonts w:cs="Calibri"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w:t>
      </w:r>
      <w:r>
        <w:rPr>
          <w:rFonts w:hint="eastAsia" w:asciiTheme="minorEastAsia" w:hAnsiTheme="minorEastAsia" w:eastAsiaTheme="minorEastAsia"/>
          <w:sz w:val="24"/>
          <w:szCs w:val="24"/>
          <w:u w:val="single"/>
        </w:rPr>
        <w:t xml:space="preserve">（采购项目名称）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采购活动提供本企业制造的货物，由本企业承担工程、提供服务，或者提供其他______（请填写:小型、微型）企业制造的货物。本条所称货物不包括使用大型、中型企业注册商标的货物。</w:t>
      </w:r>
      <w:r>
        <w:rPr>
          <w:rFonts w:hint="eastAsia" w:asciiTheme="minorEastAsia" w:hAnsiTheme="minorEastAsia" w:eastAsiaTheme="minorEastAsia"/>
          <w:sz w:val="24"/>
          <w:szCs w:val="24"/>
        </w:rPr>
        <w:br w:type="textWrapping"/>
      </w:r>
      <w:r>
        <w:rPr>
          <w:rFonts w:hint="eastAsia" w:cs="Calibri" w:asciiTheme="minorEastAsia" w:hAnsiTheme="minorEastAsia" w:eastAsiaTheme="minorEastAsia"/>
          <w:sz w:val="24"/>
          <w:szCs w:val="24"/>
        </w:rPr>
        <w:t xml:space="preserve"> </w:t>
      </w:r>
      <w:r>
        <w:rPr>
          <w:rFonts w:cs="Calibri" w:asciiTheme="minorEastAsia" w:hAnsiTheme="minorEastAsia" w:eastAsiaTheme="minorEastAsia"/>
          <w:sz w:val="24"/>
          <w:szCs w:val="24"/>
        </w:rPr>
        <w:t xml:space="preserve">  </w:t>
      </w:r>
    </w:p>
    <w:p>
      <w:pPr>
        <w:pStyle w:val="5"/>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本公司对上述声明的真实性负责。如有虚假，将依法承担相应责任。</w:t>
      </w:r>
      <w:r>
        <w:rPr>
          <w:rFonts w:hint="eastAsia" w:asciiTheme="minorEastAsia" w:hAnsiTheme="minorEastAsia" w:eastAsiaTheme="minorEastAsia"/>
          <w:sz w:val="24"/>
          <w:szCs w:val="24"/>
        </w:rPr>
        <w:br w:type="textWrapping"/>
      </w:r>
    </w:p>
    <w:p>
      <w:pPr>
        <w:pStyle w:val="5"/>
        <w:spacing w:line="440" w:lineRule="exact"/>
        <w:rPr>
          <w:rFonts w:asciiTheme="minorEastAsia" w:hAnsiTheme="minorEastAsia" w:eastAsiaTheme="minorEastAsia"/>
          <w:sz w:val="24"/>
          <w:szCs w:val="24"/>
        </w:rPr>
      </w:pPr>
    </w:p>
    <w:p>
      <w:pPr>
        <w:pStyle w:val="5"/>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（公章）</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法定代表人:（签名或</w:t>
      </w:r>
      <w:r>
        <w:rPr>
          <w:rFonts w:asciiTheme="minorEastAsia" w:hAnsiTheme="minorEastAsia" w:eastAsiaTheme="minorEastAsia"/>
          <w:sz w:val="24"/>
          <w:szCs w:val="24"/>
        </w:rPr>
        <w:t>签章</w:t>
      </w:r>
      <w:r>
        <w:rPr>
          <w:rFonts w:hint="eastAsia" w:asciiTheme="minorEastAsia" w:hAnsiTheme="minorEastAsia" w:eastAsiaTheme="minorEastAsia"/>
          <w:sz w:val="24"/>
          <w:szCs w:val="24"/>
        </w:rPr>
        <w:t>）</w:t>
      </w:r>
      <w:r>
        <w:rPr>
          <w:rFonts w:cs="Calibri" w:asciiTheme="minorEastAsia" w:hAnsiTheme="minorEastAsia" w:eastAsiaTheme="minorEastAsia"/>
          <w:sz w:val="24"/>
          <w:szCs w:val="24"/>
        </w:rPr>
        <w:t>  </w:t>
      </w:r>
    </w:p>
    <w:p>
      <w:pPr>
        <w:pStyle w:val="5"/>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年</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月</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br w:type="textWrapping"/>
      </w:r>
    </w:p>
    <w:p>
      <w:pPr>
        <w:pStyle w:val="5"/>
        <w:spacing w:line="440" w:lineRule="exact"/>
        <w:rPr>
          <w:rFonts w:cs="楷体_GB2312" w:asciiTheme="minorEastAsia" w:hAnsiTheme="minorEastAsia" w:eastAsiaTheme="minorEastAsia"/>
          <w:sz w:val="24"/>
          <w:szCs w:val="24"/>
          <w:lang w:val="zh-CN"/>
        </w:rPr>
      </w:pPr>
      <w:r>
        <w:rPr>
          <w:rFonts w:hint="eastAsia" w:asciiTheme="minorEastAsia" w:hAnsiTheme="minorEastAsia" w:eastAsiaTheme="minorEastAsia"/>
          <w:sz w:val="24"/>
          <w:szCs w:val="24"/>
        </w:rPr>
        <w:t>注:非小微企业不需提供此函。</w:t>
      </w:r>
    </w:p>
    <w:p>
      <w:pPr>
        <w:jc w:val="center"/>
        <w:rPr>
          <w:rFonts w:ascii="宋体"/>
          <w:color w:val="000000" w:themeColor="text1"/>
          <w:sz w:val="24"/>
          <w:szCs w:val="24"/>
          <w14:textFill>
            <w14:solidFill>
              <w14:schemeClr w14:val="tx1"/>
            </w14:solidFill>
          </w14:textFill>
        </w:rPr>
      </w:pPr>
    </w:p>
    <w:p>
      <w:pPr>
        <w:rPr>
          <w:rFonts w:ascii="宋体"/>
          <w:color w:val="000000" w:themeColor="text1"/>
          <w:sz w:val="24"/>
          <w:szCs w:val="24"/>
          <w14:textFill>
            <w14:solidFill>
              <w14:schemeClr w14:val="tx1"/>
            </w14:solidFill>
          </w14:textFill>
        </w:rPr>
      </w:pPr>
    </w:p>
    <w:p>
      <w:pPr>
        <w:spacing w:line="640" w:lineRule="exact"/>
        <w:ind w:firstLine="2400" w:firstLineChars="750"/>
        <w:rPr>
          <w:rFonts w:ascii="方正小标宋简体" w:hAnsi="仿宋" w:eastAsia="方正小标宋简体"/>
          <w:bCs/>
          <w:color w:val="000000" w:themeColor="text1"/>
          <w:sz w:val="32"/>
          <w:szCs w:val="32"/>
          <w14:textFill>
            <w14:solidFill>
              <w14:schemeClr w14:val="tx1"/>
            </w14:solidFill>
          </w14:textFill>
        </w:rPr>
      </w:pPr>
      <w:r>
        <w:rPr>
          <w:rFonts w:ascii="方正小标宋简体" w:hAnsi="仿宋" w:eastAsia="方正小标宋简体"/>
          <w:color w:val="000000" w:themeColor="text1"/>
          <w:sz w:val="32"/>
          <w:szCs w:val="32"/>
          <w14:textFill>
            <w14:solidFill>
              <w14:schemeClr w14:val="tx1"/>
            </w14:solidFill>
          </w14:textFill>
        </w:rPr>
        <w:br w:type="page"/>
      </w:r>
      <w:r>
        <w:rPr>
          <w:rFonts w:hint="eastAsia" w:ascii="方正小标宋简体" w:hAnsi="仿宋" w:eastAsia="方正小标宋简体"/>
          <w:color w:val="000000" w:themeColor="text1"/>
          <w:sz w:val="32"/>
          <w:szCs w:val="32"/>
          <w14:textFill>
            <w14:solidFill>
              <w14:schemeClr w14:val="tx1"/>
            </w14:solidFill>
          </w14:textFill>
        </w:rPr>
        <w:t xml:space="preserve">十 </w:t>
      </w:r>
      <w:r>
        <w:rPr>
          <w:rFonts w:hint="eastAsia" w:ascii="方正小标宋简体" w:hAnsi="仿宋" w:eastAsia="方正小标宋简体"/>
          <w:bCs/>
          <w:color w:val="000000" w:themeColor="text1"/>
          <w:sz w:val="32"/>
          <w:szCs w:val="32"/>
          <w14:textFill>
            <w14:solidFill>
              <w14:schemeClr w14:val="tx1"/>
            </w14:solidFill>
          </w14:textFill>
        </w:rPr>
        <w:t>履约保证金退还申请单</w:t>
      </w:r>
    </w:p>
    <w:p>
      <w:pPr>
        <w:pStyle w:val="5"/>
        <w:spacing w:line="400" w:lineRule="exact"/>
        <w:ind w:firstLine="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致淮阴工学院</w:t>
      </w:r>
      <w:r>
        <w:rPr>
          <w:rFonts w:ascii="宋体" w:hAnsi="宋体"/>
          <w:bCs/>
          <w:color w:val="000000" w:themeColor="text1"/>
          <w:sz w:val="24"/>
          <w:szCs w:val="24"/>
          <w14:textFill>
            <w14:solidFill>
              <w14:schemeClr w14:val="tx1"/>
            </w14:solidFill>
          </w14:textFill>
        </w:rPr>
        <w:t>:</w:t>
      </w:r>
    </w:p>
    <w:p>
      <w:pPr>
        <w:pStyle w:val="5"/>
        <w:spacing w:line="400" w:lineRule="exact"/>
        <w:ind w:firstLine="453" w:firstLineChars="189"/>
        <w:jc w:val="lef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我单位中标了贵校组织实施的</w:t>
      </w:r>
      <w:r>
        <w:rPr>
          <w:rFonts w:ascii="宋体" w:eastAsia="Times New Roman"/>
          <w:color w:val="000000" w:themeColor="text1"/>
          <w:sz w:val="24"/>
          <w:szCs w:val="24"/>
          <w14:textFill>
            <w14:solidFill>
              <w14:schemeClr w14:val="tx1"/>
            </w14:solidFill>
          </w14:textFill>
        </w:rPr>
        <w:t>（项目名称及项目编号）的</w:t>
      </w:r>
      <w:r>
        <w:rPr>
          <w:rFonts w:hint="eastAsia" w:ascii="宋体"/>
          <w:color w:val="000000" w:themeColor="text1"/>
          <w:sz w:val="24"/>
          <w:szCs w:val="24"/>
          <w14:textFill>
            <w14:solidFill>
              <w14:schemeClr w14:val="tx1"/>
            </w14:solidFill>
          </w14:textFill>
        </w:rPr>
        <w:t>采购</w:t>
      </w:r>
      <w:r>
        <w:rPr>
          <w:rFonts w:ascii="宋体" w:eastAsia="Times New Roman"/>
          <w:color w:val="000000" w:themeColor="text1"/>
          <w:sz w:val="24"/>
          <w:szCs w:val="24"/>
          <w14:textFill>
            <w14:solidFill>
              <w14:schemeClr w14:val="tx1"/>
            </w14:solidFill>
          </w14:textFill>
        </w:rPr>
        <w:t>活动</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目前，我单位已按合同及招标文件的规定、投标文件的承诺履行完成相关义务，项目已经通过贵校验收，符合保证金退还的条件，现向贵校申请退还我单位交纳的本项目履约保证金元。</w:t>
      </w: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履约保证金退款具体信息见下表，我单位保证所提供信息的准确性，否则责任自负。</w:t>
      </w:r>
    </w:p>
    <w:tbl>
      <w:tblPr>
        <w:tblStyle w:val="15"/>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单位账户名称</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开户行详细信息（具体至支行）</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退款账号（退款至原汇款、转账账号）</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联系电话</w:t>
            </w:r>
          </w:p>
        </w:tc>
        <w:tc>
          <w:tcPr>
            <w:tcW w:w="544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手机：办公电话：</w:t>
            </w:r>
          </w:p>
        </w:tc>
      </w:tr>
    </w:tbl>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备注：本项材料不装订在招标文件中，须附履约保证金收据。在通过验收后，向项目使用单位提出申请办理。</w:t>
      </w:r>
    </w:p>
    <w:p>
      <w:pPr>
        <w:spacing w:line="48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投标人名称：（名称</w:t>
      </w:r>
      <w:r>
        <w:rPr>
          <w:rFonts w:ascii="宋体"/>
          <w:color w:val="000000" w:themeColor="text1"/>
          <w:sz w:val="24"/>
          <w:szCs w:val="24"/>
          <w14:textFill>
            <w14:solidFill>
              <w14:schemeClr w14:val="tx1"/>
            </w14:solidFill>
          </w14:textFill>
        </w:rPr>
        <w:t>+</w:t>
      </w:r>
      <w:r>
        <w:rPr>
          <w:rFonts w:hint="eastAsia" w:ascii="宋体"/>
          <w:color w:val="000000" w:themeColor="text1"/>
          <w:sz w:val="24"/>
          <w:szCs w:val="24"/>
          <w14:textFill>
            <w14:solidFill>
              <w14:schemeClr w14:val="tx1"/>
            </w14:solidFill>
          </w14:textFill>
        </w:rPr>
        <w:t>公章）</w:t>
      </w:r>
    </w:p>
    <w:p>
      <w:pPr>
        <w:spacing w:line="48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授权委托人（签名）：</w:t>
      </w:r>
    </w:p>
    <w:p>
      <w:pPr>
        <w:spacing w:line="480" w:lineRule="exact"/>
        <w:ind w:firstLine="6240" w:firstLineChars="2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 xml:space="preserve">年 </w:t>
      </w:r>
      <w:r>
        <w:rPr>
          <w:rFonts w:ascii="宋体"/>
          <w:color w:val="000000" w:themeColor="text1"/>
          <w:sz w:val="24"/>
          <w:szCs w:val="24"/>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 xml:space="preserve">月 </w:t>
      </w:r>
      <w:r>
        <w:rPr>
          <w:rFonts w:ascii="宋体"/>
          <w:color w:val="000000" w:themeColor="text1"/>
          <w:sz w:val="24"/>
          <w:szCs w:val="24"/>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日</w:t>
      </w:r>
    </w:p>
    <w:p>
      <w:pPr>
        <w:spacing w:line="480" w:lineRule="exact"/>
        <w:jc w:val="center"/>
        <w:rPr>
          <w:rFonts w:ascii="方正小标宋简体" w:eastAsia="方正小标宋简体"/>
          <w:color w:val="000000" w:themeColor="text1"/>
          <w:sz w:val="30"/>
          <w:szCs w:val="30"/>
          <w14:textFill>
            <w14:solidFill>
              <w14:schemeClr w14:val="tx1"/>
            </w14:solidFill>
          </w14:textFill>
        </w:rPr>
      </w:pPr>
      <w:r>
        <w:rPr>
          <w:rFonts w:hint="eastAsia" w:ascii="方正小标宋简体" w:hAnsi="仿宋" w:eastAsia="方正小标宋简体"/>
          <w:bCs/>
          <w:color w:val="000000" w:themeColor="text1"/>
          <w:sz w:val="30"/>
          <w:szCs w:val="30"/>
          <w14:textFill>
            <w14:solidFill>
              <w14:schemeClr w14:val="tx1"/>
            </w14:solidFill>
          </w14:textFill>
        </w:rPr>
        <w:t>履约保证金退还流程表</w:t>
      </w:r>
    </w:p>
    <w:tbl>
      <w:tblPr>
        <w:tblStyle w:val="15"/>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经办人意见</w:t>
            </w:r>
          </w:p>
        </w:tc>
        <w:tc>
          <w:tcPr>
            <w:tcW w:w="652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（是否通过验收）</w:t>
            </w: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经办人：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年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月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分管负责人意见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负责人：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年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月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项目主管部门</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负责人：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年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月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tc>
      </w:tr>
    </w:tbl>
    <w:p>
      <w:pPr>
        <w:rPr>
          <w:color w:val="000000" w:themeColor="text1"/>
          <w14:textFill>
            <w14:solidFill>
              <w14:schemeClr w14:val="tx1"/>
            </w14:solidFill>
          </w14:textFill>
        </w:rPr>
      </w:pPr>
    </w:p>
    <w:p>
      <w:pPr>
        <w:spacing w:line="640" w:lineRule="exact"/>
        <w:ind w:firstLine="2400" w:firstLineChars="750"/>
        <w:rPr>
          <w:rFonts w:ascii="方正小标宋_GBK" w:hAnsi="方正小标宋_GBK" w:eastAsia="方正小标宋_GBK" w:cs="方正小标宋_GBK"/>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Cs/>
          <w:color w:val="000000" w:themeColor="text1"/>
          <w:sz w:val="32"/>
          <w:szCs w:val="32"/>
          <w14:textFill>
            <w14:solidFill>
              <w14:schemeClr w14:val="tx1"/>
            </w14:solidFill>
          </w14:textFill>
        </w:rPr>
        <w:t>十一 供应商参与投标确认函</w:t>
      </w:r>
    </w:p>
    <w:p>
      <w:pPr>
        <w:jc w:val="center"/>
        <w:rPr>
          <w:rFonts w:ascii="楷体_GB2312" w:eastAsia="楷体_GB2312"/>
          <w:b/>
          <w:color w:val="000000" w:themeColor="text1"/>
          <w:sz w:val="44"/>
          <w:szCs w:val="44"/>
          <w14:textFill>
            <w14:solidFill>
              <w14:schemeClr w14:val="tx1"/>
            </w14:solidFill>
          </w14:textFill>
        </w:rPr>
      </w:pPr>
    </w:p>
    <w:p>
      <w:pP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淮阴工学院：</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我单位将参与采购项目（项目编号:          ）的投标，现已在淮阴工学院网站下载招标文件，特发函确认。</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供应商名称：                      办公电话：</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授权委托人：</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授权委托人移动电话：</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电子邮箱：</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法定代表人(签章)：</w:t>
      </w:r>
    </w:p>
    <w:p>
      <w:pPr>
        <w:pStyle w:val="2"/>
        <w:rPr>
          <w:lang w:val="en-US"/>
        </w:rPr>
      </w:pPr>
      <w:r>
        <w:rPr>
          <w:rFonts w:hint="eastAsia"/>
          <w:lang w:val="en-US"/>
        </w:rPr>
        <w:t>附件：提供授权委托人身份证复印件</w:t>
      </w:r>
    </w:p>
    <w:p>
      <w:pPr>
        <w:ind w:left="5100" w:hanging="5100" w:hangingChars="1700"/>
        <w:jc w:val="right"/>
        <w:rPr>
          <w:rFonts w:ascii="宋体" w:hAnsi="宋体"/>
          <w:color w:val="000000" w:themeColor="text1"/>
          <w:sz w:val="30"/>
          <w:szCs w:val="30"/>
          <w14:textFill>
            <w14:solidFill>
              <w14:schemeClr w14:val="tx1"/>
            </w14:solidFill>
          </w14:textFill>
        </w:rPr>
      </w:pPr>
    </w:p>
    <w:p>
      <w:pPr>
        <w:wordWrap w:val="0"/>
        <w:ind w:left="4760" w:right="560" w:hanging="4760" w:hangingChars="170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（单位公章）</w:t>
      </w:r>
    </w:p>
    <w:p>
      <w:pPr>
        <w:jc w:val="center"/>
        <w:outlineLvl w:val="0"/>
        <w:rPr>
          <w:color w:val="000000" w:themeColor="text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rPr>
        <w:t xml:space="preserve"> </w:t>
      </w:r>
      <w:bookmarkStart w:id="6" w:name="_Toc19014"/>
      <w:r>
        <w:rPr>
          <w:rFonts w:hint="eastAsia"/>
        </w:rPr>
        <w:t>年　月　日</w:t>
      </w:r>
      <w:bookmarkEnd w:id="6"/>
    </w:p>
    <w:p>
      <w:pPr>
        <w:pStyle w:val="2"/>
        <w:ind w:firstLine="0" w:firstLineChars="0"/>
        <w:rPr>
          <w:color w:val="000000" w:themeColor="text1"/>
          <w:lang w:val="en-US"/>
          <w14:textFill>
            <w14:solidFill>
              <w14:schemeClr w14:val="tx1"/>
            </w14:solidFill>
          </w14:textFill>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3</w:t>
    </w:r>
    <w:r>
      <w:rPr>
        <w:lang w:val="zh-CN"/>
      </w:rPr>
      <w:fldChar w:fldCharType="end"/>
    </w:r>
  </w:p>
  <w:p>
    <w:pPr>
      <w:pStyle w:val="1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1F4F0"/>
    <w:multiLevelType w:val="singleLevel"/>
    <w:tmpl w:val="9831F4F0"/>
    <w:lvl w:ilvl="0" w:tentative="0">
      <w:start w:val="1"/>
      <w:numFmt w:val="decimal"/>
      <w:lvlText w:val="%1."/>
      <w:lvlJc w:val="left"/>
      <w:pPr>
        <w:tabs>
          <w:tab w:val="left" w:pos="312"/>
        </w:tabs>
      </w:pPr>
    </w:lvl>
  </w:abstractNum>
  <w:abstractNum w:abstractNumId="1">
    <w:nsid w:val="409972A7"/>
    <w:multiLevelType w:val="singleLevel"/>
    <w:tmpl w:val="409972A7"/>
    <w:lvl w:ilvl="0" w:tentative="0">
      <w:start w:val="1"/>
      <w:numFmt w:val="japaneseCounting"/>
      <w:lvlText w:val="%1、"/>
      <w:lvlJc w:val="left"/>
      <w:pPr>
        <w:tabs>
          <w:tab w:val="left" w:pos="1128"/>
        </w:tabs>
        <w:ind w:left="1128" w:hanging="552"/>
      </w:pPr>
      <w:rPr>
        <w:rFonts w:hint="eastAsia"/>
      </w:rPr>
    </w:lvl>
  </w:abstractNum>
  <w:abstractNum w:abstractNumId="2">
    <w:nsid w:val="592FB15E"/>
    <w:multiLevelType w:val="singleLevel"/>
    <w:tmpl w:val="592FB15E"/>
    <w:lvl w:ilvl="0" w:tentative="0">
      <w:start w:val="1"/>
      <w:numFmt w:val="decimalEnclosedCircleChinese"/>
      <w:suff w:val="nothing"/>
      <w:lvlText w:val="%1　"/>
      <w:lvlJc w:val="left"/>
      <w:pPr>
        <w:ind w:firstLine="400"/>
      </w:pPr>
      <w:rPr>
        <w:rFonts w:hint="eastAsia"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E"/>
    <w:rsid w:val="00000F8B"/>
    <w:rsid w:val="00002232"/>
    <w:rsid w:val="000023D8"/>
    <w:rsid w:val="00003108"/>
    <w:rsid w:val="00006AFA"/>
    <w:rsid w:val="000100ED"/>
    <w:rsid w:val="00014005"/>
    <w:rsid w:val="000144E9"/>
    <w:rsid w:val="000157D6"/>
    <w:rsid w:val="00017890"/>
    <w:rsid w:val="000242A0"/>
    <w:rsid w:val="000265D9"/>
    <w:rsid w:val="00027BE0"/>
    <w:rsid w:val="00030BFE"/>
    <w:rsid w:val="000342F2"/>
    <w:rsid w:val="00034DF1"/>
    <w:rsid w:val="00035CFA"/>
    <w:rsid w:val="00037A44"/>
    <w:rsid w:val="00040928"/>
    <w:rsid w:val="000433B2"/>
    <w:rsid w:val="00045B5E"/>
    <w:rsid w:val="00045F5A"/>
    <w:rsid w:val="000478B3"/>
    <w:rsid w:val="00047B69"/>
    <w:rsid w:val="00047E25"/>
    <w:rsid w:val="000517D2"/>
    <w:rsid w:val="00055323"/>
    <w:rsid w:val="00056E5E"/>
    <w:rsid w:val="00056FF7"/>
    <w:rsid w:val="0006064C"/>
    <w:rsid w:val="00061FE6"/>
    <w:rsid w:val="00062965"/>
    <w:rsid w:val="00065A65"/>
    <w:rsid w:val="00066003"/>
    <w:rsid w:val="0007143D"/>
    <w:rsid w:val="00071B54"/>
    <w:rsid w:val="00071D88"/>
    <w:rsid w:val="00073BF5"/>
    <w:rsid w:val="00075395"/>
    <w:rsid w:val="0007566C"/>
    <w:rsid w:val="000757FF"/>
    <w:rsid w:val="000829AC"/>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1C36"/>
    <w:rsid w:val="000A3585"/>
    <w:rsid w:val="000B032C"/>
    <w:rsid w:val="000B0C7B"/>
    <w:rsid w:val="000B43D7"/>
    <w:rsid w:val="000B4DFE"/>
    <w:rsid w:val="000B59A0"/>
    <w:rsid w:val="000B686E"/>
    <w:rsid w:val="000B7F28"/>
    <w:rsid w:val="000C220D"/>
    <w:rsid w:val="000C3243"/>
    <w:rsid w:val="000C3249"/>
    <w:rsid w:val="000C3DB4"/>
    <w:rsid w:val="000C5CCA"/>
    <w:rsid w:val="000C70E3"/>
    <w:rsid w:val="000C7B20"/>
    <w:rsid w:val="000D1005"/>
    <w:rsid w:val="000D4202"/>
    <w:rsid w:val="000D48F6"/>
    <w:rsid w:val="000D5BC1"/>
    <w:rsid w:val="000D5EBC"/>
    <w:rsid w:val="000D7995"/>
    <w:rsid w:val="000D7BA1"/>
    <w:rsid w:val="000E0249"/>
    <w:rsid w:val="000E0648"/>
    <w:rsid w:val="000E2989"/>
    <w:rsid w:val="000E4162"/>
    <w:rsid w:val="000E422E"/>
    <w:rsid w:val="000E425B"/>
    <w:rsid w:val="000E52EE"/>
    <w:rsid w:val="000E63B7"/>
    <w:rsid w:val="000F1A6A"/>
    <w:rsid w:val="000F32D6"/>
    <w:rsid w:val="000F41B2"/>
    <w:rsid w:val="000F5BB8"/>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73A0"/>
    <w:rsid w:val="00134ADE"/>
    <w:rsid w:val="00135F84"/>
    <w:rsid w:val="0014296F"/>
    <w:rsid w:val="00146573"/>
    <w:rsid w:val="00150973"/>
    <w:rsid w:val="00150DC5"/>
    <w:rsid w:val="00151324"/>
    <w:rsid w:val="001515F4"/>
    <w:rsid w:val="001516FC"/>
    <w:rsid w:val="00152DB1"/>
    <w:rsid w:val="0015312B"/>
    <w:rsid w:val="00154A97"/>
    <w:rsid w:val="00156A0F"/>
    <w:rsid w:val="00156B5D"/>
    <w:rsid w:val="00162994"/>
    <w:rsid w:val="00170627"/>
    <w:rsid w:val="001706A3"/>
    <w:rsid w:val="001709E5"/>
    <w:rsid w:val="001738B1"/>
    <w:rsid w:val="001758C3"/>
    <w:rsid w:val="001767F2"/>
    <w:rsid w:val="00176A63"/>
    <w:rsid w:val="00182B40"/>
    <w:rsid w:val="00183749"/>
    <w:rsid w:val="00183B90"/>
    <w:rsid w:val="00184BC8"/>
    <w:rsid w:val="0018524D"/>
    <w:rsid w:val="00187CF2"/>
    <w:rsid w:val="00190D36"/>
    <w:rsid w:val="00195F82"/>
    <w:rsid w:val="001A1AA6"/>
    <w:rsid w:val="001A38D3"/>
    <w:rsid w:val="001A71BF"/>
    <w:rsid w:val="001A7DC1"/>
    <w:rsid w:val="001B4969"/>
    <w:rsid w:val="001B5E69"/>
    <w:rsid w:val="001C0046"/>
    <w:rsid w:val="001C193E"/>
    <w:rsid w:val="001C1B9C"/>
    <w:rsid w:val="001C48A2"/>
    <w:rsid w:val="001C76A1"/>
    <w:rsid w:val="001D1927"/>
    <w:rsid w:val="001D1A07"/>
    <w:rsid w:val="001D1AB1"/>
    <w:rsid w:val="001D4BC3"/>
    <w:rsid w:val="001D5B16"/>
    <w:rsid w:val="001D5BF3"/>
    <w:rsid w:val="001E02EE"/>
    <w:rsid w:val="001E1335"/>
    <w:rsid w:val="001E2E0C"/>
    <w:rsid w:val="001E78DD"/>
    <w:rsid w:val="001F354D"/>
    <w:rsid w:val="001F60BA"/>
    <w:rsid w:val="001F7EAC"/>
    <w:rsid w:val="00200DF3"/>
    <w:rsid w:val="0020155E"/>
    <w:rsid w:val="0020330E"/>
    <w:rsid w:val="002069CB"/>
    <w:rsid w:val="00207046"/>
    <w:rsid w:val="002079E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43A9"/>
    <w:rsid w:val="00244BE8"/>
    <w:rsid w:val="00245339"/>
    <w:rsid w:val="00246D5C"/>
    <w:rsid w:val="002470C2"/>
    <w:rsid w:val="00252514"/>
    <w:rsid w:val="002629EE"/>
    <w:rsid w:val="00264A30"/>
    <w:rsid w:val="0026588F"/>
    <w:rsid w:val="002712A1"/>
    <w:rsid w:val="00272208"/>
    <w:rsid w:val="00272F8B"/>
    <w:rsid w:val="002733A9"/>
    <w:rsid w:val="00275748"/>
    <w:rsid w:val="0028016E"/>
    <w:rsid w:val="00283806"/>
    <w:rsid w:val="0028544B"/>
    <w:rsid w:val="002862FD"/>
    <w:rsid w:val="00293127"/>
    <w:rsid w:val="00295527"/>
    <w:rsid w:val="0029737B"/>
    <w:rsid w:val="0029747E"/>
    <w:rsid w:val="002A1966"/>
    <w:rsid w:val="002A3924"/>
    <w:rsid w:val="002A443E"/>
    <w:rsid w:val="002A7F40"/>
    <w:rsid w:val="002B1504"/>
    <w:rsid w:val="002B1E9E"/>
    <w:rsid w:val="002B265C"/>
    <w:rsid w:val="002B5C4F"/>
    <w:rsid w:val="002B6E1D"/>
    <w:rsid w:val="002B792B"/>
    <w:rsid w:val="002C0410"/>
    <w:rsid w:val="002C0BEF"/>
    <w:rsid w:val="002C292F"/>
    <w:rsid w:val="002C3F6F"/>
    <w:rsid w:val="002C419E"/>
    <w:rsid w:val="002C48E7"/>
    <w:rsid w:val="002C6BE6"/>
    <w:rsid w:val="002C6D5D"/>
    <w:rsid w:val="002D3C9F"/>
    <w:rsid w:val="002D5392"/>
    <w:rsid w:val="002D579A"/>
    <w:rsid w:val="002D68E7"/>
    <w:rsid w:val="002E0D93"/>
    <w:rsid w:val="002E2917"/>
    <w:rsid w:val="002E3A68"/>
    <w:rsid w:val="002E3A8C"/>
    <w:rsid w:val="002E4068"/>
    <w:rsid w:val="002E6B21"/>
    <w:rsid w:val="002F0B75"/>
    <w:rsid w:val="002F1D1C"/>
    <w:rsid w:val="002F4531"/>
    <w:rsid w:val="002F7056"/>
    <w:rsid w:val="00300181"/>
    <w:rsid w:val="003004B3"/>
    <w:rsid w:val="00302FCF"/>
    <w:rsid w:val="0030396A"/>
    <w:rsid w:val="003068EA"/>
    <w:rsid w:val="00307A63"/>
    <w:rsid w:val="00311074"/>
    <w:rsid w:val="00311919"/>
    <w:rsid w:val="00314879"/>
    <w:rsid w:val="00314E00"/>
    <w:rsid w:val="00315A8A"/>
    <w:rsid w:val="00321127"/>
    <w:rsid w:val="00321A8A"/>
    <w:rsid w:val="00322FF8"/>
    <w:rsid w:val="003232A0"/>
    <w:rsid w:val="00330234"/>
    <w:rsid w:val="00335CE0"/>
    <w:rsid w:val="003368E5"/>
    <w:rsid w:val="00337E4B"/>
    <w:rsid w:val="003402E6"/>
    <w:rsid w:val="0034035D"/>
    <w:rsid w:val="00340C5F"/>
    <w:rsid w:val="00342244"/>
    <w:rsid w:val="003428BE"/>
    <w:rsid w:val="00344689"/>
    <w:rsid w:val="00345290"/>
    <w:rsid w:val="00345D48"/>
    <w:rsid w:val="0036034F"/>
    <w:rsid w:val="0036204F"/>
    <w:rsid w:val="0036213F"/>
    <w:rsid w:val="00363C01"/>
    <w:rsid w:val="003646DA"/>
    <w:rsid w:val="00367BCC"/>
    <w:rsid w:val="00374B29"/>
    <w:rsid w:val="003769E1"/>
    <w:rsid w:val="0038013D"/>
    <w:rsid w:val="00381A7A"/>
    <w:rsid w:val="0038229F"/>
    <w:rsid w:val="0038645C"/>
    <w:rsid w:val="00390BD2"/>
    <w:rsid w:val="003941DA"/>
    <w:rsid w:val="00397C2F"/>
    <w:rsid w:val="003A0DA2"/>
    <w:rsid w:val="003A10C6"/>
    <w:rsid w:val="003A35EB"/>
    <w:rsid w:val="003A5449"/>
    <w:rsid w:val="003A56D3"/>
    <w:rsid w:val="003A7F29"/>
    <w:rsid w:val="003B445F"/>
    <w:rsid w:val="003B51D3"/>
    <w:rsid w:val="003B7351"/>
    <w:rsid w:val="003C1050"/>
    <w:rsid w:val="003C12AB"/>
    <w:rsid w:val="003C2AF6"/>
    <w:rsid w:val="003C3F1B"/>
    <w:rsid w:val="003D0578"/>
    <w:rsid w:val="003D1E7B"/>
    <w:rsid w:val="003D1F54"/>
    <w:rsid w:val="003D302E"/>
    <w:rsid w:val="003D5614"/>
    <w:rsid w:val="003D7765"/>
    <w:rsid w:val="003E73B4"/>
    <w:rsid w:val="003F3D31"/>
    <w:rsid w:val="003F4121"/>
    <w:rsid w:val="003F41D3"/>
    <w:rsid w:val="003F45D7"/>
    <w:rsid w:val="003F486A"/>
    <w:rsid w:val="0040217D"/>
    <w:rsid w:val="00402E23"/>
    <w:rsid w:val="0040312C"/>
    <w:rsid w:val="00405B00"/>
    <w:rsid w:val="0040752A"/>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87"/>
    <w:rsid w:val="004355FE"/>
    <w:rsid w:val="00435A23"/>
    <w:rsid w:val="00436416"/>
    <w:rsid w:val="00441377"/>
    <w:rsid w:val="00443C0D"/>
    <w:rsid w:val="004449E4"/>
    <w:rsid w:val="00445BEC"/>
    <w:rsid w:val="00445D8C"/>
    <w:rsid w:val="004476C3"/>
    <w:rsid w:val="004505BC"/>
    <w:rsid w:val="00450CE8"/>
    <w:rsid w:val="00462DC7"/>
    <w:rsid w:val="004632BC"/>
    <w:rsid w:val="00463958"/>
    <w:rsid w:val="004646CA"/>
    <w:rsid w:val="00464F7B"/>
    <w:rsid w:val="004653F0"/>
    <w:rsid w:val="00472C84"/>
    <w:rsid w:val="00473990"/>
    <w:rsid w:val="00473F9E"/>
    <w:rsid w:val="00474B9B"/>
    <w:rsid w:val="00480F1E"/>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A68E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4AA7"/>
    <w:rsid w:val="004C4DFD"/>
    <w:rsid w:val="004C5CDB"/>
    <w:rsid w:val="004C67ED"/>
    <w:rsid w:val="004C7F70"/>
    <w:rsid w:val="004D00DC"/>
    <w:rsid w:val="004D0FDE"/>
    <w:rsid w:val="004D2088"/>
    <w:rsid w:val="004D239A"/>
    <w:rsid w:val="004D4908"/>
    <w:rsid w:val="004D4D9B"/>
    <w:rsid w:val="004E0318"/>
    <w:rsid w:val="004E5528"/>
    <w:rsid w:val="004E63F7"/>
    <w:rsid w:val="004F03BC"/>
    <w:rsid w:val="004F168B"/>
    <w:rsid w:val="004F26DB"/>
    <w:rsid w:val="004F3E4E"/>
    <w:rsid w:val="004F5600"/>
    <w:rsid w:val="004F56AC"/>
    <w:rsid w:val="004F7147"/>
    <w:rsid w:val="004F73F2"/>
    <w:rsid w:val="004F746C"/>
    <w:rsid w:val="00500B71"/>
    <w:rsid w:val="00501A86"/>
    <w:rsid w:val="005039AA"/>
    <w:rsid w:val="00504BB1"/>
    <w:rsid w:val="0050534C"/>
    <w:rsid w:val="00506E96"/>
    <w:rsid w:val="005115DD"/>
    <w:rsid w:val="0051216D"/>
    <w:rsid w:val="00512448"/>
    <w:rsid w:val="0052014E"/>
    <w:rsid w:val="005205C4"/>
    <w:rsid w:val="00521FB8"/>
    <w:rsid w:val="005222C7"/>
    <w:rsid w:val="005228D7"/>
    <w:rsid w:val="00523B1F"/>
    <w:rsid w:val="00523DD0"/>
    <w:rsid w:val="00524D34"/>
    <w:rsid w:val="00527BB6"/>
    <w:rsid w:val="00530D3A"/>
    <w:rsid w:val="00530D4E"/>
    <w:rsid w:val="005313DE"/>
    <w:rsid w:val="005323BF"/>
    <w:rsid w:val="00534872"/>
    <w:rsid w:val="005348DE"/>
    <w:rsid w:val="00540FBC"/>
    <w:rsid w:val="005448C0"/>
    <w:rsid w:val="00545FF0"/>
    <w:rsid w:val="00553274"/>
    <w:rsid w:val="005559A2"/>
    <w:rsid w:val="00557B9E"/>
    <w:rsid w:val="00562D14"/>
    <w:rsid w:val="00562D30"/>
    <w:rsid w:val="005724BE"/>
    <w:rsid w:val="005740B8"/>
    <w:rsid w:val="00575198"/>
    <w:rsid w:val="005753DD"/>
    <w:rsid w:val="0057566E"/>
    <w:rsid w:val="00580B08"/>
    <w:rsid w:val="005814F6"/>
    <w:rsid w:val="00582275"/>
    <w:rsid w:val="0058354C"/>
    <w:rsid w:val="00583808"/>
    <w:rsid w:val="005845F8"/>
    <w:rsid w:val="00585AC2"/>
    <w:rsid w:val="00586E9A"/>
    <w:rsid w:val="005874C5"/>
    <w:rsid w:val="005904BF"/>
    <w:rsid w:val="005912A8"/>
    <w:rsid w:val="00593036"/>
    <w:rsid w:val="00594BB2"/>
    <w:rsid w:val="00594E9C"/>
    <w:rsid w:val="005A1BE8"/>
    <w:rsid w:val="005A3960"/>
    <w:rsid w:val="005A3D60"/>
    <w:rsid w:val="005A4629"/>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C743E"/>
    <w:rsid w:val="005D2F11"/>
    <w:rsid w:val="005D3F0C"/>
    <w:rsid w:val="005E0170"/>
    <w:rsid w:val="005E2C6F"/>
    <w:rsid w:val="005E7195"/>
    <w:rsid w:val="005F0BC0"/>
    <w:rsid w:val="005F1E61"/>
    <w:rsid w:val="005F3A6F"/>
    <w:rsid w:val="005F3C27"/>
    <w:rsid w:val="005F690E"/>
    <w:rsid w:val="00600715"/>
    <w:rsid w:val="00600A66"/>
    <w:rsid w:val="00600E77"/>
    <w:rsid w:val="00601435"/>
    <w:rsid w:val="0060236D"/>
    <w:rsid w:val="00610E5C"/>
    <w:rsid w:val="00613C98"/>
    <w:rsid w:val="00617A39"/>
    <w:rsid w:val="0062125C"/>
    <w:rsid w:val="00621415"/>
    <w:rsid w:val="00621CBC"/>
    <w:rsid w:val="00623C08"/>
    <w:rsid w:val="006248CA"/>
    <w:rsid w:val="00631BF4"/>
    <w:rsid w:val="00631D73"/>
    <w:rsid w:val="00631DC4"/>
    <w:rsid w:val="0063529C"/>
    <w:rsid w:val="00635E0E"/>
    <w:rsid w:val="0063665A"/>
    <w:rsid w:val="0063678D"/>
    <w:rsid w:val="00636B8E"/>
    <w:rsid w:val="00641092"/>
    <w:rsid w:val="00644FC1"/>
    <w:rsid w:val="00645240"/>
    <w:rsid w:val="0064540E"/>
    <w:rsid w:val="006464C2"/>
    <w:rsid w:val="00646919"/>
    <w:rsid w:val="00650302"/>
    <w:rsid w:val="00650AA5"/>
    <w:rsid w:val="00653416"/>
    <w:rsid w:val="00653E0A"/>
    <w:rsid w:val="006600FB"/>
    <w:rsid w:val="0066162F"/>
    <w:rsid w:val="006626A1"/>
    <w:rsid w:val="0066452C"/>
    <w:rsid w:val="0066606F"/>
    <w:rsid w:val="00670AD9"/>
    <w:rsid w:val="00670D6A"/>
    <w:rsid w:val="0067796F"/>
    <w:rsid w:val="0068118F"/>
    <w:rsid w:val="006811FD"/>
    <w:rsid w:val="006844CA"/>
    <w:rsid w:val="00685120"/>
    <w:rsid w:val="00685174"/>
    <w:rsid w:val="00690775"/>
    <w:rsid w:val="006911D7"/>
    <w:rsid w:val="00691453"/>
    <w:rsid w:val="0069229A"/>
    <w:rsid w:val="00692937"/>
    <w:rsid w:val="006973CC"/>
    <w:rsid w:val="00697DD7"/>
    <w:rsid w:val="006A0888"/>
    <w:rsid w:val="006A0CA0"/>
    <w:rsid w:val="006A1681"/>
    <w:rsid w:val="006A2C44"/>
    <w:rsid w:val="006A4E85"/>
    <w:rsid w:val="006B188D"/>
    <w:rsid w:val="006B2B19"/>
    <w:rsid w:val="006B2E18"/>
    <w:rsid w:val="006B51AA"/>
    <w:rsid w:val="006B5B49"/>
    <w:rsid w:val="006B5BF3"/>
    <w:rsid w:val="006C0F80"/>
    <w:rsid w:val="006C4312"/>
    <w:rsid w:val="006C4B9B"/>
    <w:rsid w:val="006C5205"/>
    <w:rsid w:val="006C72B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F445E"/>
    <w:rsid w:val="006F4BD8"/>
    <w:rsid w:val="006F571C"/>
    <w:rsid w:val="006F57C2"/>
    <w:rsid w:val="006F5CF3"/>
    <w:rsid w:val="006F62E0"/>
    <w:rsid w:val="007039EA"/>
    <w:rsid w:val="00704A87"/>
    <w:rsid w:val="00712286"/>
    <w:rsid w:val="007137A6"/>
    <w:rsid w:val="00720C7F"/>
    <w:rsid w:val="00722CF2"/>
    <w:rsid w:val="00722DA7"/>
    <w:rsid w:val="00726D8B"/>
    <w:rsid w:val="00730FDD"/>
    <w:rsid w:val="00731A32"/>
    <w:rsid w:val="00732E9E"/>
    <w:rsid w:val="007331AD"/>
    <w:rsid w:val="00736996"/>
    <w:rsid w:val="00737410"/>
    <w:rsid w:val="00737AB5"/>
    <w:rsid w:val="0074090C"/>
    <w:rsid w:val="00740A99"/>
    <w:rsid w:val="00746008"/>
    <w:rsid w:val="007477F6"/>
    <w:rsid w:val="00747DB8"/>
    <w:rsid w:val="00751712"/>
    <w:rsid w:val="00754273"/>
    <w:rsid w:val="007544DA"/>
    <w:rsid w:val="0075509A"/>
    <w:rsid w:val="007568E5"/>
    <w:rsid w:val="00764F28"/>
    <w:rsid w:val="007654C3"/>
    <w:rsid w:val="007663C0"/>
    <w:rsid w:val="007707C1"/>
    <w:rsid w:val="00771DD2"/>
    <w:rsid w:val="0077242B"/>
    <w:rsid w:val="00774107"/>
    <w:rsid w:val="007776F7"/>
    <w:rsid w:val="00781302"/>
    <w:rsid w:val="00781AA3"/>
    <w:rsid w:val="00781E9E"/>
    <w:rsid w:val="00782C13"/>
    <w:rsid w:val="007834A5"/>
    <w:rsid w:val="00786077"/>
    <w:rsid w:val="00786DF6"/>
    <w:rsid w:val="00790D98"/>
    <w:rsid w:val="00794BDA"/>
    <w:rsid w:val="00795C61"/>
    <w:rsid w:val="00795D9A"/>
    <w:rsid w:val="007969BB"/>
    <w:rsid w:val="00796D8D"/>
    <w:rsid w:val="007A15EF"/>
    <w:rsid w:val="007A17B8"/>
    <w:rsid w:val="007A2797"/>
    <w:rsid w:val="007A34FC"/>
    <w:rsid w:val="007A47CD"/>
    <w:rsid w:val="007A509F"/>
    <w:rsid w:val="007A6765"/>
    <w:rsid w:val="007A7ECC"/>
    <w:rsid w:val="007B06D8"/>
    <w:rsid w:val="007B1A8B"/>
    <w:rsid w:val="007B3E51"/>
    <w:rsid w:val="007B46E4"/>
    <w:rsid w:val="007B69E4"/>
    <w:rsid w:val="007C3ACC"/>
    <w:rsid w:val="007C3DAD"/>
    <w:rsid w:val="007C4AE3"/>
    <w:rsid w:val="007C580E"/>
    <w:rsid w:val="007D373F"/>
    <w:rsid w:val="007D76B6"/>
    <w:rsid w:val="007D799E"/>
    <w:rsid w:val="007E434F"/>
    <w:rsid w:val="007E6525"/>
    <w:rsid w:val="007F3DF6"/>
    <w:rsid w:val="007F4F98"/>
    <w:rsid w:val="007F51CF"/>
    <w:rsid w:val="007F5485"/>
    <w:rsid w:val="007F6A21"/>
    <w:rsid w:val="00800D73"/>
    <w:rsid w:val="00801164"/>
    <w:rsid w:val="00802810"/>
    <w:rsid w:val="0080331B"/>
    <w:rsid w:val="00807568"/>
    <w:rsid w:val="00807E0B"/>
    <w:rsid w:val="0081173A"/>
    <w:rsid w:val="00816BC3"/>
    <w:rsid w:val="00816C3F"/>
    <w:rsid w:val="00817077"/>
    <w:rsid w:val="00821BD6"/>
    <w:rsid w:val="0082248D"/>
    <w:rsid w:val="0082373A"/>
    <w:rsid w:val="00823B36"/>
    <w:rsid w:val="00823FC4"/>
    <w:rsid w:val="0082629F"/>
    <w:rsid w:val="008300F2"/>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70865"/>
    <w:rsid w:val="00871A83"/>
    <w:rsid w:val="00873663"/>
    <w:rsid w:val="00873E9A"/>
    <w:rsid w:val="0087527F"/>
    <w:rsid w:val="00875BFD"/>
    <w:rsid w:val="00877621"/>
    <w:rsid w:val="00883A71"/>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D2926"/>
    <w:rsid w:val="008D3F8A"/>
    <w:rsid w:val="008D6A9F"/>
    <w:rsid w:val="008E4029"/>
    <w:rsid w:val="008E48DB"/>
    <w:rsid w:val="008E7A72"/>
    <w:rsid w:val="008F00A8"/>
    <w:rsid w:val="008F3A61"/>
    <w:rsid w:val="008F43F9"/>
    <w:rsid w:val="00902C52"/>
    <w:rsid w:val="00903791"/>
    <w:rsid w:val="00904754"/>
    <w:rsid w:val="00905B7E"/>
    <w:rsid w:val="00906F67"/>
    <w:rsid w:val="009104DE"/>
    <w:rsid w:val="0091099A"/>
    <w:rsid w:val="00910E66"/>
    <w:rsid w:val="009127E0"/>
    <w:rsid w:val="00913281"/>
    <w:rsid w:val="00916F05"/>
    <w:rsid w:val="00920158"/>
    <w:rsid w:val="00921850"/>
    <w:rsid w:val="00921B83"/>
    <w:rsid w:val="00922A43"/>
    <w:rsid w:val="00924230"/>
    <w:rsid w:val="00925E52"/>
    <w:rsid w:val="009260BF"/>
    <w:rsid w:val="00926F2F"/>
    <w:rsid w:val="00932823"/>
    <w:rsid w:val="00932992"/>
    <w:rsid w:val="009332C8"/>
    <w:rsid w:val="00933FF2"/>
    <w:rsid w:val="00934768"/>
    <w:rsid w:val="00935624"/>
    <w:rsid w:val="00935712"/>
    <w:rsid w:val="00936311"/>
    <w:rsid w:val="009435DA"/>
    <w:rsid w:val="009439B7"/>
    <w:rsid w:val="00944DF7"/>
    <w:rsid w:val="009459E1"/>
    <w:rsid w:val="0094748B"/>
    <w:rsid w:val="00955531"/>
    <w:rsid w:val="009559B1"/>
    <w:rsid w:val="00957B1F"/>
    <w:rsid w:val="00960F1C"/>
    <w:rsid w:val="009613BA"/>
    <w:rsid w:val="00961B94"/>
    <w:rsid w:val="00962D9D"/>
    <w:rsid w:val="00963396"/>
    <w:rsid w:val="009719C9"/>
    <w:rsid w:val="009731D6"/>
    <w:rsid w:val="00975873"/>
    <w:rsid w:val="0098031B"/>
    <w:rsid w:val="0098122D"/>
    <w:rsid w:val="00982220"/>
    <w:rsid w:val="009837AD"/>
    <w:rsid w:val="00984CD9"/>
    <w:rsid w:val="009850C6"/>
    <w:rsid w:val="00985B88"/>
    <w:rsid w:val="009870D3"/>
    <w:rsid w:val="00990178"/>
    <w:rsid w:val="0099305A"/>
    <w:rsid w:val="009A0FA5"/>
    <w:rsid w:val="009A270B"/>
    <w:rsid w:val="009A47D0"/>
    <w:rsid w:val="009A6AF1"/>
    <w:rsid w:val="009B19E3"/>
    <w:rsid w:val="009B1E46"/>
    <w:rsid w:val="009B2173"/>
    <w:rsid w:val="009B2539"/>
    <w:rsid w:val="009B325F"/>
    <w:rsid w:val="009B3DF3"/>
    <w:rsid w:val="009B690C"/>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108AF"/>
    <w:rsid w:val="00A10E4B"/>
    <w:rsid w:val="00A12E06"/>
    <w:rsid w:val="00A13E22"/>
    <w:rsid w:val="00A14C51"/>
    <w:rsid w:val="00A14E59"/>
    <w:rsid w:val="00A160A2"/>
    <w:rsid w:val="00A16CC7"/>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5F33"/>
    <w:rsid w:val="00A46A99"/>
    <w:rsid w:val="00A513BA"/>
    <w:rsid w:val="00A54287"/>
    <w:rsid w:val="00A54D9E"/>
    <w:rsid w:val="00A56658"/>
    <w:rsid w:val="00A57300"/>
    <w:rsid w:val="00A57BC8"/>
    <w:rsid w:val="00A57E5A"/>
    <w:rsid w:val="00A60F86"/>
    <w:rsid w:val="00A610B0"/>
    <w:rsid w:val="00A64A40"/>
    <w:rsid w:val="00A709E9"/>
    <w:rsid w:val="00A71651"/>
    <w:rsid w:val="00A73354"/>
    <w:rsid w:val="00A739F1"/>
    <w:rsid w:val="00A74D88"/>
    <w:rsid w:val="00A74E24"/>
    <w:rsid w:val="00A753E4"/>
    <w:rsid w:val="00A75F65"/>
    <w:rsid w:val="00A77E58"/>
    <w:rsid w:val="00A80316"/>
    <w:rsid w:val="00A813A5"/>
    <w:rsid w:val="00A85017"/>
    <w:rsid w:val="00A862B4"/>
    <w:rsid w:val="00A86404"/>
    <w:rsid w:val="00A87A83"/>
    <w:rsid w:val="00AA38CF"/>
    <w:rsid w:val="00AA3955"/>
    <w:rsid w:val="00AB1302"/>
    <w:rsid w:val="00AB2A51"/>
    <w:rsid w:val="00AB756A"/>
    <w:rsid w:val="00AB796F"/>
    <w:rsid w:val="00AC1D45"/>
    <w:rsid w:val="00AC2090"/>
    <w:rsid w:val="00AE050D"/>
    <w:rsid w:val="00AE0F51"/>
    <w:rsid w:val="00AE109B"/>
    <w:rsid w:val="00AE1AD2"/>
    <w:rsid w:val="00AE4FD3"/>
    <w:rsid w:val="00AE68A0"/>
    <w:rsid w:val="00AF1143"/>
    <w:rsid w:val="00AF3482"/>
    <w:rsid w:val="00AF4FB7"/>
    <w:rsid w:val="00AF51C5"/>
    <w:rsid w:val="00B00691"/>
    <w:rsid w:val="00B06408"/>
    <w:rsid w:val="00B07BBC"/>
    <w:rsid w:val="00B12319"/>
    <w:rsid w:val="00B139F1"/>
    <w:rsid w:val="00B14A24"/>
    <w:rsid w:val="00B14B63"/>
    <w:rsid w:val="00B16CE1"/>
    <w:rsid w:val="00B1711A"/>
    <w:rsid w:val="00B21EFC"/>
    <w:rsid w:val="00B2233B"/>
    <w:rsid w:val="00B2294E"/>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047"/>
    <w:rsid w:val="00B55B06"/>
    <w:rsid w:val="00B56A85"/>
    <w:rsid w:val="00B60AD4"/>
    <w:rsid w:val="00B60E96"/>
    <w:rsid w:val="00B61B8C"/>
    <w:rsid w:val="00B61CCA"/>
    <w:rsid w:val="00B65B54"/>
    <w:rsid w:val="00B678DE"/>
    <w:rsid w:val="00B75A51"/>
    <w:rsid w:val="00B75C81"/>
    <w:rsid w:val="00B7684D"/>
    <w:rsid w:val="00B77E4C"/>
    <w:rsid w:val="00B820D4"/>
    <w:rsid w:val="00B8225F"/>
    <w:rsid w:val="00B834CC"/>
    <w:rsid w:val="00B84027"/>
    <w:rsid w:val="00B84880"/>
    <w:rsid w:val="00B84C68"/>
    <w:rsid w:val="00B8690B"/>
    <w:rsid w:val="00B915F3"/>
    <w:rsid w:val="00B92F56"/>
    <w:rsid w:val="00B9464C"/>
    <w:rsid w:val="00B97322"/>
    <w:rsid w:val="00BA1129"/>
    <w:rsid w:val="00BA20C7"/>
    <w:rsid w:val="00BA327C"/>
    <w:rsid w:val="00BA32EA"/>
    <w:rsid w:val="00BA4E72"/>
    <w:rsid w:val="00BA73E7"/>
    <w:rsid w:val="00BB07E2"/>
    <w:rsid w:val="00BB22EA"/>
    <w:rsid w:val="00BB3185"/>
    <w:rsid w:val="00BB6B88"/>
    <w:rsid w:val="00BC5846"/>
    <w:rsid w:val="00BC5BDC"/>
    <w:rsid w:val="00BC6BD3"/>
    <w:rsid w:val="00BC79D0"/>
    <w:rsid w:val="00BD2E89"/>
    <w:rsid w:val="00BD5056"/>
    <w:rsid w:val="00BD7471"/>
    <w:rsid w:val="00BD7B5B"/>
    <w:rsid w:val="00BE0C5B"/>
    <w:rsid w:val="00BE0E07"/>
    <w:rsid w:val="00BE2846"/>
    <w:rsid w:val="00BE6376"/>
    <w:rsid w:val="00BE7F4B"/>
    <w:rsid w:val="00BF0CB1"/>
    <w:rsid w:val="00BF2219"/>
    <w:rsid w:val="00BF3092"/>
    <w:rsid w:val="00BF4A5B"/>
    <w:rsid w:val="00BF51D8"/>
    <w:rsid w:val="00BF56B8"/>
    <w:rsid w:val="00BF607F"/>
    <w:rsid w:val="00BF6285"/>
    <w:rsid w:val="00BF69E4"/>
    <w:rsid w:val="00BF6CC5"/>
    <w:rsid w:val="00BF72A2"/>
    <w:rsid w:val="00C02412"/>
    <w:rsid w:val="00C03545"/>
    <w:rsid w:val="00C035BC"/>
    <w:rsid w:val="00C04211"/>
    <w:rsid w:val="00C05074"/>
    <w:rsid w:val="00C063D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27443"/>
    <w:rsid w:val="00C312A6"/>
    <w:rsid w:val="00C31CE2"/>
    <w:rsid w:val="00C32F44"/>
    <w:rsid w:val="00C34295"/>
    <w:rsid w:val="00C35A5B"/>
    <w:rsid w:val="00C37348"/>
    <w:rsid w:val="00C443F1"/>
    <w:rsid w:val="00C44C6C"/>
    <w:rsid w:val="00C46994"/>
    <w:rsid w:val="00C47DAD"/>
    <w:rsid w:val="00C50F37"/>
    <w:rsid w:val="00C521FF"/>
    <w:rsid w:val="00C6013A"/>
    <w:rsid w:val="00C61438"/>
    <w:rsid w:val="00C626FE"/>
    <w:rsid w:val="00C63195"/>
    <w:rsid w:val="00C64F1D"/>
    <w:rsid w:val="00C67022"/>
    <w:rsid w:val="00C67780"/>
    <w:rsid w:val="00C739C9"/>
    <w:rsid w:val="00C747F4"/>
    <w:rsid w:val="00C774B0"/>
    <w:rsid w:val="00C90300"/>
    <w:rsid w:val="00C91B56"/>
    <w:rsid w:val="00C942F1"/>
    <w:rsid w:val="00C944BA"/>
    <w:rsid w:val="00C94796"/>
    <w:rsid w:val="00C94EE8"/>
    <w:rsid w:val="00C970B9"/>
    <w:rsid w:val="00CA028A"/>
    <w:rsid w:val="00CA2163"/>
    <w:rsid w:val="00CA5707"/>
    <w:rsid w:val="00CB33BC"/>
    <w:rsid w:val="00CB40A1"/>
    <w:rsid w:val="00CB4542"/>
    <w:rsid w:val="00CB6641"/>
    <w:rsid w:val="00CC1065"/>
    <w:rsid w:val="00CC3035"/>
    <w:rsid w:val="00CC32FC"/>
    <w:rsid w:val="00CC61EC"/>
    <w:rsid w:val="00CC7C0B"/>
    <w:rsid w:val="00CD1475"/>
    <w:rsid w:val="00CD1F5B"/>
    <w:rsid w:val="00CD62ED"/>
    <w:rsid w:val="00CE0C55"/>
    <w:rsid w:val="00CE1589"/>
    <w:rsid w:val="00CE25A2"/>
    <w:rsid w:val="00CE2B5C"/>
    <w:rsid w:val="00CE4F0C"/>
    <w:rsid w:val="00CE57EC"/>
    <w:rsid w:val="00CF19FA"/>
    <w:rsid w:val="00CF324F"/>
    <w:rsid w:val="00D0333D"/>
    <w:rsid w:val="00D0780D"/>
    <w:rsid w:val="00D07CD9"/>
    <w:rsid w:val="00D113C2"/>
    <w:rsid w:val="00D11AAF"/>
    <w:rsid w:val="00D1626C"/>
    <w:rsid w:val="00D20899"/>
    <w:rsid w:val="00D219E4"/>
    <w:rsid w:val="00D21BFB"/>
    <w:rsid w:val="00D220D9"/>
    <w:rsid w:val="00D225E6"/>
    <w:rsid w:val="00D24586"/>
    <w:rsid w:val="00D2689F"/>
    <w:rsid w:val="00D30372"/>
    <w:rsid w:val="00D30AA4"/>
    <w:rsid w:val="00D30CA6"/>
    <w:rsid w:val="00D31AEB"/>
    <w:rsid w:val="00D33FC3"/>
    <w:rsid w:val="00D346D0"/>
    <w:rsid w:val="00D37086"/>
    <w:rsid w:val="00D37492"/>
    <w:rsid w:val="00D4445D"/>
    <w:rsid w:val="00D44879"/>
    <w:rsid w:val="00D50B6A"/>
    <w:rsid w:val="00D51BAE"/>
    <w:rsid w:val="00D53643"/>
    <w:rsid w:val="00D60675"/>
    <w:rsid w:val="00D61020"/>
    <w:rsid w:val="00D6336E"/>
    <w:rsid w:val="00D64D1A"/>
    <w:rsid w:val="00D66BEB"/>
    <w:rsid w:val="00D7044E"/>
    <w:rsid w:val="00D70DB0"/>
    <w:rsid w:val="00D70F38"/>
    <w:rsid w:val="00D73931"/>
    <w:rsid w:val="00D7452D"/>
    <w:rsid w:val="00D762AE"/>
    <w:rsid w:val="00D84AE3"/>
    <w:rsid w:val="00D860E9"/>
    <w:rsid w:val="00D86C52"/>
    <w:rsid w:val="00D922B7"/>
    <w:rsid w:val="00D968B2"/>
    <w:rsid w:val="00DA1242"/>
    <w:rsid w:val="00DA1DA3"/>
    <w:rsid w:val="00DA2EAD"/>
    <w:rsid w:val="00DA4E31"/>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1061"/>
    <w:rsid w:val="00E01C62"/>
    <w:rsid w:val="00E05AE6"/>
    <w:rsid w:val="00E07FD3"/>
    <w:rsid w:val="00E11442"/>
    <w:rsid w:val="00E12ADE"/>
    <w:rsid w:val="00E13D11"/>
    <w:rsid w:val="00E151B2"/>
    <w:rsid w:val="00E2087A"/>
    <w:rsid w:val="00E3141D"/>
    <w:rsid w:val="00E32EA5"/>
    <w:rsid w:val="00E353B1"/>
    <w:rsid w:val="00E35717"/>
    <w:rsid w:val="00E35A56"/>
    <w:rsid w:val="00E41A01"/>
    <w:rsid w:val="00E41C00"/>
    <w:rsid w:val="00E43D09"/>
    <w:rsid w:val="00E45776"/>
    <w:rsid w:val="00E472C7"/>
    <w:rsid w:val="00E51D48"/>
    <w:rsid w:val="00E52A4B"/>
    <w:rsid w:val="00E54718"/>
    <w:rsid w:val="00E5745D"/>
    <w:rsid w:val="00E57711"/>
    <w:rsid w:val="00E57814"/>
    <w:rsid w:val="00E600E2"/>
    <w:rsid w:val="00E604AA"/>
    <w:rsid w:val="00E61247"/>
    <w:rsid w:val="00E62AFC"/>
    <w:rsid w:val="00E64E03"/>
    <w:rsid w:val="00E672FB"/>
    <w:rsid w:val="00E70221"/>
    <w:rsid w:val="00E70817"/>
    <w:rsid w:val="00E718B5"/>
    <w:rsid w:val="00E731A7"/>
    <w:rsid w:val="00E7565F"/>
    <w:rsid w:val="00E7746A"/>
    <w:rsid w:val="00E81AED"/>
    <w:rsid w:val="00E81BBD"/>
    <w:rsid w:val="00E85A55"/>
    <w:rsid w:val="00E87208"/>
    <w:rsid w:val="00E930D3"/>
    <w:rsid w:val="00E95A3A"/>
    <w:rsid w:val="00E96519"/>
    <w:rsid w:val="00E972F1"/>
    <w:rsid w:val="00EA251C"/>
    <w:rsid w:val="00EA72D8"/>
    <w:rsid w:val="00EB0B4D"/>
    <w:rsid w:val="00EB2DBA"/>
    <w:rsid w:val="00EB3640"/>
    <w:rsid w:val="00EB3BBB"/>
    <w:rsid w:val="00EB4453"/>
    <w:rsid w:val="00EB5BC4"/>
    <w:rsid w:val="00EB6F67"/>
    <w:rsid w:val="00EB6FBF"/>
    <w:rsid w:val="00EC1703"/>
    <w:rsid w:val="00EC2DBE"/>
    <w:rsid w:val="00EC42EA"/>
    <w:rsid w:val="00EC7F1D"/>
    <w:rsid w:val="00ED0E40"/>
    <w:rsid w:val="00ED1210"/>
    <w:rsid w:val="00ED1937"/>
    <w:rsid w:val="00ED225D"/>
    <w:rsid w:val="00ED35B0"/>
    <w:rsid w:val="00ED40F1"/>
    <w:rsid w:val="00ED4DD3"/>
    <w:rsid w:val="00ED597A"/>
    <w:rsid w:val="00ED7E23"/>
    <w:rsid w:val="00EE1E5D"/>
    <w:rsid w:val="00EE463F"/>
    <w:rsid w:val="00EE4AD2"/>
    <w:rsid w:val="00EE682E"/>
    <w:rsid w:val="00EF01DD"/>
    <w:rsid w:val="00EF0FE7"/>
    <w:rsid w:val="00EF1A0F"/>
    <w:rsid w:val="00EF2133"/>
    <w:rsid w:val="00EF269E"/>
    <w:rsid w:val="00EF6B1E"/>
    <w:rsid w:val="00F0089C"/>
    <w:rsid w:val="00F026E9"/>
    <w:rsid w:val="00F04C34"/>
    <w:rsid w:val="00F04D38"/>
    <w:rsid w:val="00F0545E"/>
    <w:rsid w:val="00F063B6"/>
    <w:rsid w:val="00F066DF"/>
    <w:rsid w:val="00F101C3"/>
    <w:rsid w:val="00F10A86"/>
    <w:rsid w:val="00F14FA5"/>
    <w:rsid w:val="00F15CBA"/>
    <w:rsid w:val="00F15CF2"/>
    <w:rsid w:val="00F16EAB"/>
    <w:rsid w:val="00F172A0"/>
    <w:rsid w:val="00F210A4"/>
    <w:rsid w:val="00F22561"/>
    <w:rsid w:val="00F24314"/>
    <w:rsid w:val="00F263EB"/>
    <w:rsid w:val="00F26C56"/>
    <w:rsid w:val="00F302BB"/>
    <w:rsid w:val="00F302DC"/>
    <w:rsid w:val="00F3234E"/>
    <w:rsid w:val="00F366E8"/>
    <w:rsid w:val="00F4296C"/>
    <w:rsid w:val="00F4417C"/>
    <w:rsid w:val="00F46457"/>
    <w:rsid w:val="00F47CF6"/>
    <w:rsid w:val="00F50125"/>
    <w:rsid w:val="00F50684"/>
    <w:rsid w:val="00F54885"/>
    <w:rsid w:val="00F54B30"/>
    <w:rsid w:val="00F61AB0"/>
    <w:rsid w:val="00F63D96"/>
    <w:rsid w:val="00F65BA6"/>
    <w:rsid w:val="00F670DE"/>
    <w:rsid w:val="00F715B0"/>
    <w:rsid w:val="00F73837"/>
    <w:rsid w:val="00F7530D"/>
    <w:rsid w:val="00F76C44"/>
    <w:rsid w:val="00F82372"/>
    <w:rsid w:val="00F824C0"/>
    <w:rsid w:val="00F83020"/>
    <w:rsid w:val="00F86FBD"/>
    <w:rsid w:val="00F873C4"/>
    <w:rsid w:val="00F879F5"/>
    <w:rsid w:val="00F90C8C"/>
    <w:rsid w:val="00F90F75"/>
    <w:rsid w:val="00F92CAC"/>
    <w:rsid w:val="00F942E5"/>
    <w:rsid w:val="00F97D7C"/>
    <w:rsid w:val="00F97F9E"/>
    <w:rsid w:val="00FA0425"/>
    <w:rsid w:val="00FA384F"/>
    <w:rsid w:val="00FA40C1"/>
    <w:rsid w:val="00FB195C"/>
    <w:rsid w:val="00FB3AB4"/>
    <w:rsid w:val="00FC2025"/>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4E50D62"/>
    <w:rsid w:val="07761A81"/>
    <w:rsid w:val="08191D6D"/>
    <w:rsid w:val="0E601EEA"/>
    <w:rsid w:val="103A6739"/>
    <w:rsid w:val="10EC7F90"/>
    <w:rsid w:val="12D7558D"/>
    <w:rsid w:val="15BC2CA6"/>
    <w:rsid w:val="174D28F2"/>
    <w:rsid w:val="184856D9"/>
    <w:rsid w:val="1CBB34AA"/>
    <w:rsid w:val="1DF13F04"/>
    <w:rsid w:val="2344432E"/>
    <w:rsid w:val="242745E3"/>
    <w:rsid w:val="2671450A"/>
    <w:rsid w:val="2AE8609A"/>
    <w:rsid w:val="2DA05558"/>
    <w:rsid w:val="2DD24C11"/>
    <w:rsid w:val="2F1A7403"/>
    <w:rsid w:val="302D2F5A"/>
    <w:rsid w:val="3171651C"/>
    <w:rsid w:val="322C3C12"/>
    <w:rsid w:val="34B715BD"/>
    <w:rsid w:val="36B6309C"/>
    <w:rsid w:val="38686C22"/>
    <w:rsid w:val="3BBB7324"/>
    <w:rsid w:val="3E3025B1"/>
    <w:rsid w:val="48235DF9"/>
    <w:rsid w:val="4B234021"/>
    <w:rsid w:val="4C9D4C39"/>
    <w:rsid w:val="4F5525C0"/>
    <w:rsid w:val="5555746A"/>
    <w:rsid w:val="56D413B7"/>
    <w:rsid w:val="56DA11A8"/>
    <w:rsid w:val="572D37AD"/>
    <w:rsid w:val="58346D0A"/>
    <w:rsid w:val="58FF2CBD"/>
    <w:rsid w:val="593D18FD"/>
    <w:rsid w:val="597E6D7C"/>
    <w:rsid w:val="599E1A2F"/>
    <w:rsid w:val="5A002409"/>
    <w:rsid w:val="5A260008"/>
    <w:rsid w:val="5D9123C9"/>
    <w:rsid w:val="6044229C"/>
    <w:rsid w:val="614D7A91"/>
    <w:rsid w:val="62783C30"/>
    <w:rsid w:val="64115C55"/>
    <w:rsid w:val="66465578"/>
    <w:rsid w:val="666C2141"/>
    <w:rsid w:val="6AF16B30"/>
    <w:rsid w:val="6C0E1111"/>
    <w:rsid w:val="6C710381"/>
    <w:rsid w:val="6CC75CC9"/>
    <w:rsid w:val="70FF62CC"/>
    <w:rsid w:val="72610BD8"/>
    <w:rsid w:val="730E3B0B"/>
    <w:rsid w:val="73DE5A00"/>
    <w:rsid w:val="78D53D2D"/>
    <w:rsid w:val="79F96F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8"/>
    <w:qFormat/>
    <w:uiPriority w:val="0"/>
    <w:pPr>
      <w:keepNext/>
      <w:keepLines/>
      <w:spacing w:before="340" w:after="330" w:line="576" w:lineRule="auto"/>
      <w:outlineLvl w:val="0"/>
    </w:pPr>
    <w:rPr>
      <w:b/>
      <w:kern w:val="44"/>
      <w:sz w:val="44"/>
    </w:rPr>
  </w:style>
  <w:style w:type="paragraph" w:styleId="4">
    <w:name w:val="heading 3"/>
    <w:basedOn w:val="1"/>
    <w:next w:val="1"/>
    <w:link w:val="35"/>
    <w:unhideWhenUsed/>
    <w:qFormat/>
    <w:uiPriority w:val="0"/>
    <w:pPr>
      <w:keepNext/>
      <w:keepLines/>
      <w:widowControl/>
      <w:spacing w:before="260" w:after="260" w:line="415" w:lineRule="auto"/>
      <w:ind w:firstLine="200" w:firstLineChars="200"/>
      <w:jc w:val="left"/>
      <w:outlineLvl w:val="2"/>
    </w:pPr>
    <w:rPr>
      <w:b/>
      <w:kern w:val="0"/>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5">
    <w:name w:val="Normal Indent"/>
    <w:basedOn w:val="1"/>
    <w:link w:val="33"/>
    <w:qFormat/>
    <w:locked/>
    <w:uiPriority w:val="0"/>
    <w:pPr>
      <w:ind w:firstLine="420"/>
    </w:pPr>
    <w:rPr>
      <w:rFonts w:ascii="Calibri" w:hAnsi="Calibri"/>
    </w:rPr>
  </w:style>
  <w:style w:type="paragraph" w:styleId="6">
    <w:name w:val="annotation text"/>
    <w:basedOn w:val="1"/>
    <w:link w:val="21"/>
    <w:semiHidden/>
    <w:qFormat/>
    <w:uiPriority w:val="99"/>
    <w:pPr>
      <w:jc w:val="left"/>
    </w:pPr>
    <w:rPr>
      <w:rFonts w:ascii="Calibri" w:hAnsi="Calibri"/>
    </w:rPr>
  </w:style>
  <w:style w:type="paragraph" w:styleId="7">
    <w:name w:val="Body Text Indent"/>
    <w:basedOn w:val="1"/>
    <w:link w:val="22"/>
    <w:qFormat/>
    <w:locked/>
    <w:uiPriority w:val="0"/>
    <w:pPr>
      <w:tabs>
        <w:tab w:val="left" w:pos="900"/>
      </w:tabs>
      <w:adjustRightInd w:val="0"/>
      <w:spacing w:line="360" w:lineRule="auto"/>
      <w:ind w:firstLine="510"/>
    </w:pPr>
    <w:rPr>
      <w:rFonts w:ascii="宋体"/>
      <w:sz w:val="28"/>
    </w:rPr>
  </w:style>
  <w:style w:type="paragraph" w:styleId="8">
    <w:name w:val="Plain Text"/>
    <w:basedOn w:val="1"/>
    <w:link w:val="29"/>
    <w:qFormat/>
    <w:uiPriority w:val="0"/>
    <w:rPr>
      <w:rFonts w:ascii="宋体" w:hAnsi="Courier New"/>
      <w:kern w:val="0"/>
    </w:rPr>
  </w:style>
  <w:style w:type="paragraph" w:styleId="9">
    <w:name w:val="Balloon Text"/>
    <w:basedOn w:val="1"/>
    <w:link w:val="24"/>
    <w:semiHidden/>
    <w:qFormat/>
    <w:uiPriority w:val="99"/>
    <w:rPr>
      <w:sz w:val="18"/>
    </w:rPr>
  </w:style>
  <w:style w:type="paragraph" w:styleId="10">
    <w:name w:val="footer"/>
    <w:basedOn w:val="1"/>
    <w:link w:val="25"/>
    <w:qFormat/>
    <w:uiPriority w:val="99"/>
    <w:pPr>
      <w:tabs>
        <w:tab w:val="center" w:pos="4153"/>
        <w:tab w:val="right" w:pos="8306"/>
      </w:tabs>
      <w:snapToGrid w:val="0"/>
      <w:jc w:val="left"/>
    </w:pPr>
    <w:rPr>
      <w:kern w:val="0"/>
      <w:sz w:val="18"/>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kern w:val="0"/>
      <w:sz w:val="18"/>
    </w:rPr>
  </w:style>
  <w:style w:type="paragraph" w:styleId="12">
    <w:name w:val="toc 1"/>
    <w:basedOn w:val="1"/>
    <w:next w:val="1"/>
    <w:unhideWhenUsed/>
    <w:qFormat/>
    <w:uiPriority w:val="0"/>
  </w:style>
  <w:style w:type="paragraph" w:styleId="13">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4">
    <w:name w:val="annotation subject"/>
    <w:basedOn w:val="6"/>
    <w:next w:val="6"/>
    <w:link w:val="27"/>
    <w:semiHidden/>
    <w:qFormat/>
    <w:uiPriority w:val="99"/>
    <w:rPr>
      <w:rFonts w:ascii="Times New Roman" w:hAnsi="Times New Roman"/>
      <w:b/>
      <w:sz w:val="20"/>
    </w:rPr>
  </w:style>
  <w:style w:type="table" w:styleId="16">
    <w:name w:val="Table Grid"/>
    <w:basedOn w:val="15"/>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99"/>
    <w:rPr>
      <w:rFonts w:cs="Times New Roman"/>
    </w:rPr>
  </w:style>
  <w:style w:type="character" w:styleId="19">
    <w:name w:val="Hyperlink"/>
    <w:qFormat/>
    <w:locked/>
    <w:uiPriority w:val="99"/>
    <w:rPr>
      <w:rFonts w:cs="Times New Roman"/>
      <w:color w:val="0000FF"/>
      <w:u w:val="single"/>
    </w:rPr>
  </w:style>
  <w:style w:type="character" w:styleId="20">
    <w:name w:val="annotation reference"/>
    <w:semiHidden/>
    <w:qFormat/>
    <w:uiPriority w:val="99"/>
    <w:rPr>
      <w:rFonts w:cs="Times New Roman"/>
      <w:sz w:val="21"/>
    </w:rPr>
  </w:style>
  <w:style w:type="character" w:customStyle="1" w:styleId="21">
    <w:name w:val="批注文字 字符"/>
    <w:link w:val="6"/>
    <w:semiHidden/>
    <w:qFormat/>
    <w:locked/>
    <w:uiPriority w:val="99"/>
    <w:rPr>
      <w:rFonts w:eastAsia="宋体" w:cs="Times New Roman"/>
      <w:kern w:val="2"/>
      <w:sz w:val="21"/>
      <w:lang w:val="en-US" w:eastAsia="zh-CN"/>
    </w:rPr>
  </w:style>
  <w:style w:type="character" w:customStyle="1" w:styleId="22">
    <w:name w:val="正文文本缩进 字符"/>
    <w:link w:val="7"/>
    <w:semiHidden/>
    <w:qFormat/>
    <w:locked/>
    <w:uiPriority w:val="99"/>
    <w:rPr>
      <w:rFonts w:ascii="Times New Roman" w:hAnsi="Times New Roman" w:cs="Times New Roman"/>
      <w:sz w:val="20"/>
      <w:szCs w:val="20"/>
    </w:rPr>
  </w:style>
  <w:style w:type="character" w:customStyle="1" w:styleId="23">
    <w:name w:val="Plain Text Char"/>
    <w:qFormat/>
    <w:locked/>
    <w:uiPriority w:val="99"/>
    <w:rPr>
      <w:rFonts w:ascii="宋体" w:hAnsi="Courier New" w:eastAsia="宋体" w:cs="Times New Roman"/>
      <w:sz w:val="21"/>
    </w:rPr>
  </w:style>
  <w:style w:type="character" w:customStyle="1" w:styleId="24">
    <w:name w:val="批注框文本 字符"/>
    <w:link w:val="9"/>
    <w:semiHidden/>
    <w:qFormat/>
    <w:locked/>
    <w:uiPriority w:val="99"/>
    <w:rPr>
      <w:rFonts w:ascii="Times New Roman" w:hAnsi="Times New Roman" w:cs="Times New Roman"/>
      <w:kern w:val="2"/>
      <w:sz w:val="18"/>
    </w:rPr>
  </w:style>
  <w:style w:type="character" w:customStyle="1" w:styleId="25">
    <w:name w:val="页脚 字符"/>
    <w:link w:val="10"/>
    <w:qFormat/>
    <w:locked/>
    <w:uiPriority w:val="99"/>
    <w:rPr>
      <w:rFonts w:ascii="Times New Roman" w:hAnsi="Times New Roman" w:eastAsia="宋体" w:cs="Times New Roman"/>
      <w:sz w:val="18"/>
    </w:rPr>
  </w:style>
  <w:style w:type="character" w:customStyle="1" w:styleId="26">
    <w:name w:val="页眉 字符"/>
    <w:link w:val="11"/>
    <w:semiHidden/>
    <w:qFormat/>
    <w:locked/>
    <w:uiPriority w:val="99"/>
    <w:rPr>
      <w:rFonts w:ascii="Times New Roman" w:hAnsi="Times New Roman" w:eastAsia="宋体" w:cs="Times New Roman"/>
      <w:sz w:val="18"/>
    </w:rPr>
  </w:style>
  <w:style w:type="character" w:customStyle="1" w:styleId="27">
    <w:name w:val="批注主题 字符"/>
    <w:link w:val="14"/>
    <w:semiHidden/>
    <w:qFormat/>
    <w:locked/>
    <w:uiPriority w:val="99"/>
    <w:rPr>
      <w:rFonts w:ascii="Times New Roman" w:hAnsi="Times New Roman" w:eastAsia="宋体" w:cs="Times New Roman"/>
      <w:b/>
      <w:kern w:val="2"/>
      <w:sz w:val="20"/>
      <w:lang w:val="en-US" w:eastAsia="zh-CN"/>
    </w:rPr>
  </w:style>
  <w:style w:type="character" w:customStyle="1" w:styleId="28">
    <w:name w:val="Plain Text Char1"/>
    <w:semiHidden/>
    <w:qFormat/>
    <w:locked/>
    <w:uiPriority w:val="99"/>
    <w:rPr>
      <w:rFonts w:ascii="宋体" w:hAnsi="Courier New"/>
      <w:sz w:val="21"/>
    </w:rPr>
  </w:style>
  <w:style w:type="character" w:customStyle="1" w:styleId="29">
    <w:name w:val="纯文本 字符"/>
    <w:link w:val="8"/>
    <w:qFormat/>
    <w:locked/>
    <w:uiPriority w:val="0"/>
    <w:rPr>
      <w:rFonts w:ascii="宋体" w:hAnsi="Courier New" w:eastAsia="宋体"/>
      <w:sz w:val="21"/>
    </w:rPr>
  </w:style>
  <w:style w:type="paragraph" w:styleId="30">
    <w:name w:val="List Paragraph"/>
    <w:basedOn w:val="1"/>
    <w:qFormat/>
    <w:uiPriority w:val="99"/>
    <w:pPr>
      <w:ind w:firstLine="420" w:firstLineChars="200"/>
    </w:pPr>
  </w:style>
  <w:style w:type="character" w:customStyle="1" w:styleId="31">
    <w:name w:val="纯文本 Char"/>
    <w:qFormat/>
    <w:uiPriority w:val="99"/>
    <w:rPr>
      <w:rFonts w:ascii="宋体" w:hAnsi="Courier New" w:eastAsia="宋体"/>
      <w:kern w:val="2"/>
      <w:sz w:val="21"/>
      <w:lang w:val="en-US" w:eastAsia="zh-CN"/>
    </w:rPr>
  </w:style>
  <w:style w:type="character" w:customStyle="1" w:styleId="32">
    <w:name w:val="Char Char3"/>
    <w:qFormat/>
    <w:uiPriority w:val="99"/>
    <w:rPr>
      <w:rFonts w:ascii="宋体" w:hAnsi="Courier New" w:eastAsia="宋体"/>
      <w:kern w:val="2"/>
      <w:sz w:val="21"/>
      <w:lang w:val="en-US" w:eastAsia="zh-CN"/>
    </w:rPr>
  </w:style>
  <w:style w:type="character" w:customStyle="1" w:styleId="33">
    <w:name w:val="正文缩进 字符"/>
    <w:link w:val="5"/>
    <w:qFormat/>
    <w:locked/>
    <w:uiPriority w:val="0"/>
    <w:rPr>
      <w:kern w:val="2"/>
      <w:sz w:val="21"/>
    </w:rPr>
  </w:style>
  <w:style w:type="paragraph" w:customStyle="1" w:styleId="34">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 w:type="character" w:customStyle="1" w:styleId="35">
    <w:name w:val="标题 3 字符"/>
    <w:basedOn w:val="17"/>
    <w:link w:val="4"/>
    <w:qFormat/>
    <w:uiPriority w:val="0"/>
    <w:rPr>
      <w:b/>
      <w:sz w:val="32"/>
      <w:szCs w:val="32"/>
    </w:rPr>
  </w:style>
  <w:style w:type="paragraph" w:customStyle="1" w:styleId="36">
    <w:name w:val="列表段落1"/>
    <w:basedOn w:val="1"/>
    <w:qFormat/>
    <w:uiPriority w:val="99"/>
    <w:pPr>
      <w:ind w:firstLine="420" w:firstLineChars="200"/>
    </w:pPr>
  </w:style>
  <w:style w:type="paragraph" w:customStyle="1" w:styleId="37">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character" w:customStyle="1" w:styleId="38">
    <w:name w:val="标题 1 字符"/>
    <w:link w:val="3"/>
    <w:qFormat/>
    <w:uiPriority w:val="0"/>
    <w:rPr>
      <w:b/>
      <w:kern w:val="44"/>
      <w:sz w:val="44"/>
    </w:rPr>
  </w:style>
  <w:style w:type="paragraph" w:customStyle="1" w:styleId="39">
    <w:name w:val="WPSOffice手动目录 1"/>
    <w:qFormat/>
    <w:uiPriority w:val="0"/>
    <w:rPr>
      <w:rFonts w:ascii="Times New Roman" w:hAnsi="Times New Roman" w:eastAsia="宋体" w:cs="Times New Roman"/>
      <w:lang w:val="en-US" w:eastAsia="zh-CN" w:bidi="ar-SA"/>
    </w:rPr>
  </w:style>
  <w:style w:type="paragraph" w:customStyle="1" w:styleId="40">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1CC689-9180-457F-B3E8-DA355A25EB6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36</Pages>
  <Words>3434</Words>
  <Characters>19575</Characters>
  <Lines>163</Lines>
  <Paragraphs>45</Paragraphs>
  <TotalTime>3</TotalTime>
  <ScaleCrop>false</ScaleCrop>
  <LinksUpToDate>false</LinksUpToDate>
  <CharactersWithSpaces>22964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2021-03-04T01:00:00Z</dcterms:created>
  <dc:creator>fan</dc:creator>
  <cp:lastModifiedBy>王树乔</cp:lastModifiedBy>
  <cp:lastPrinted>2021-01-21T06:39:00Z</cp:lastPrinted>
  <dcterms:modified xsi:type="dcterms:W3CDTF">2021-04-15T02:18:02Z</dcterms:modified>
  <dc:title>淮阴工学院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99E4A142A36B4B0FBB7852CBBC779040</vt:lpwstr>
  </property>
</Properties>
</file>