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auto"/>
          <w:sz w:val="32"/>
          <w:szCs w:val="32"/>
          <w:highlight w:val="none"/>
          <w:u w:val="single"/>
        </w:rPr>
      </w:pPr>
    </w:p>
    <w:p>
      <w:pPr>
        <w:adjustRightInd w:val="0"/>
        <w:snapToGrid w:val="0"/>
        <w:spacing w:line="300" w:lineRule="auto"/>
        <w:jc w:val="center"/>
        <w:rPr>
          <w:rFonts w:ascii="Cambria" w:hAnsi="Cambria"/>
          <w:b/>
          <w:color w:val="auto"/>
          <w:sz w:val="32"/>
          <w:szCs w:val="32"/>
          <w:highlight w:val="none"/>
          <w:u w:val="single"/>
        </w:rPr>
      </w:pPr>
    </w:p>
    <w:p>
      <w:pPr>
        <w:autoSpaceDE w:val="0"/>
        <w:autoSpaceDN w:val="0"/>
        <w:spacing w:line="480" w:lineRule="auto"/>
        <w:jc w:val="center"/>
        <w:rPr>
          <w:rFonts w:ascii="黑体" w:hAnsi="黑体" w:eastAsia="黑体"/>
          <w:color w:val="auto"/>
          <w:kern w:val="0"/>
          <w:sz w:val="44"/>
          <w:szCs w:val="44"/>
          <w:highlight w:val="none"/>
        </w:rPr>
      </w:pPr>
    </w:p>
    <w:p>
      <w:pPr>
        <w:autoSpaceDE w:val="0"/>
        <w:autoSpaceDN w:val="0"/>
        <w:spacing w:line="480" w:lineRule="auto"/>
        <w:jc w:val="center"/>
        <w:rPr>
          <w:rFonts w:ascii="黑体" w:hAnsi="黑体" w:eastAsia="黑体"/>
          <w:color w:val="auto"/>
          <w:kern w:val="0"/>
          <w:sz w:val="44"/>
          <w:szCs w:val="44"/>
          <w:highlight w:val="none"/>
        </w:rPr>
      </w:pPr>
    </w:p>
    <w:p>
      <w:pPr>
        <w:jc w:val="center"/>
        <w:rPr>
          <w:rFonts w:ascii="黑体" w:hAnsi="黑体" w:eastAsia="黑体"/>
          <w:bCs/>
          <w:snapToGrid w:val="0"/>
          <w:color w:val="auto"/>
          <w:sz w:val="52"/>
          <w:szCs w:val="52"/>
          <w:highlight w:val="none"/>
        </w:rPr>
      </w:pPr>
      <w:r>
        <w:rPr>
          <w:rFonts w:hint="eastAsia" w:ascii="黑体" w:hAnsi="黑体" w:eastAsia="黑体"/>
          <w:bCs/>
          <w:snapToGrid w:val="0"/>
          <w:color w:val="auto"/>
          <w:sz w:val="52"/>
          <w:szCs w:val="52"/>
          <w:highlight w:val="none"/>
        </w:rPr>
        <w:t>淮阴工学院</w:t>
      </w:r>
    </w:p>
    <w:p>
      <w:pPr>
        <w:jc w:val="center"/>
        <w:rPr>
          <w:rFonts w:ascii="黑体" w:hAnsi="黑体" w:eastAsia="黑体"/>
          <w:bCs/>
          <w:snapToGrid w:val="0"/>
          <w:color w:val="auto"/>
          <w:sz w:val="52"/>
          <w:szCs w:val="52"/>
          <w:highlight w:val="none"/>
        </w:rPr>
      </w:pPr>
      <w:r>
        <w:rPr>
          <w:rFonts w:hint="eastAsia" w:ascii="黑体" w:hAnsi="黑体" w:eastAsia="黑体"/>
          <w:bCs/>
          <w:snapToGrid w:val="0"/>
          <w:color w:val="auto"/>
          <w:sz w:val="52"/>
          <w:szCs w:val="52"/>
          <w:highlight w:val="none"/>
        </w:rPr>
        <w:t>智能制造综合实践平台采购</w:t>
      </w:r>
    </w:p>
    <w:p>
      <w:pPr>
        <w:ind w:left="-139" w:leftChars="-90" w:hanging="50" w:hangingChars="24"/>
        <w:jc w:val="center"/>
        <w:rPr>
          <w:rFonts w:ascii="黑体" w:hAnsi="黑体" w:eastAsia="黑体"/>
          <w:b/>
          <w:snapToGrid w:val="0"/>
          <w:color w:val="auto"/>
          <w:szCs w:val="21"/>
          <w:highlight w:val="none"/>
        </w:rPr>
      </w:pPr>
    </w:p>
    <w:p>
      <w:pPr>
        <w:ind w:left="-122" w:leftChars="-90" w:hanging="67" w:hangingChars="24"/>
        <w:jc w:val="center"/>
        <w:rPr>
          <w:rFonts w:ascii="黑体" w:hAnsi="黑体" w:eastAsia="黑体"/>
          <w:b/>
          <w:snapToGrid w:val="0"/>
          <w:color w:val="auto"/>
          <w:sz w:val="28"/>
          <w:szCs w:val="28"/>
          <w:highlight w:val="none"/>
        </w:rPr>
      </w:pPr>
    </w:p>
    <w:p>
      <w:pPr>
        <w:ind w:left="-139" w:leftChars="-90" w:hanging="50" w:hangingChars="24"/>
        <w:jc w:val="center"/>
        <w:rPr>
          <w:rFonts w:ascii="黑体" w:hAnsi="黑体" w:eastAsia="黑体"/>
          <w:b/>
          <w:snapToGrid w:val="0"/>
          <w:color w:val="auto"/>
          <w:szCs w:val="21"/>
          <w:highlight w:val="none"/>
        </w:rPr>
      </w:pPr>
    </w:p>
    <w:p>
      <w:pPr>
        <w:ind w:left="-139" w:leftChars="-90" w:hanging="50" w:hangingChars="24"/>
        <w:jc w:val="center"/>
        <w:rPr>
          <w:rFonts w:ascii="黑体" w:hAnsi="黑体" w:eastAsia="黑体"/>
          <w:b/>
          <w:snapToGrid w:val="0"/>
          <w:color w:val="auto"/>
          <w:szCs w:val="21"/>
          <w:highlight w:val="none"/>
        </w:rPr>
      </w:pPr>
    </w:p>
    <w:p>
      <w:pPr>
        <w:jc w:val="center"/>
        <w:rPr>
          <w:rFonts w:ascii="黑体" w:hAnsi="黑体" w:eastAsia="黑体"/>
          <w:b/>
          <w:snapToGrid w:val="0"/>
          <w:color w:val="auto"/>
          <w:sz w:val="84"/>
          <w:szCs w:val="84"/>
          <w:highlight w:val="none"/>
        </w:rPr>
      </w:pPr>
      <w:r>
        <w:rPr>
          <w:rFonts w:hint="eastAsia" w:ascii="黑体" w:hAnsi="黑体" w:eastAsia="黑体"/>
          <w:b/>
          <w:snapToGrid w:val="0"/>
          <w:color w:val="auto"/>
          <w:sz w:val="84"/>
          <w:szCs w:val="84"/>
          <w:highlight w:val="none"/>
        </w:rPr>
        <w:t>招标文件</w:t>
      </w:r>
    </w:p>
    <w:p>
      <w:pPr>
        <w:pStyle w:val="9"/>
        <w:adjustRightInd w:val="0"/>
        <w:snapToGrid w:val="0"/>
        <w:spacing w:line="300" w:lineRule="auto"/>
        <w:jc w:val="center"/>
        <w:rPr>
          <w:rFonts w:ascii="黑体" w:hAnsi="黑体" w:eastAsia="黑体"/>
          <w:color w:val="auto"/>
          <w:highlight w:val="none"/>
        </w:rPr>
      </w:pPr>
    </w:p>
    <w:p>
      <w:pPr>
        <w:adjustRightInd w:val="0"/>
        <w:snapToGrid w:val="0"/>
        <w:spacing w:line="300" w:lineRule="auto"/>
        <w:jc w:val="center"/>
        <w:rPr>
          <w:rFonts w:hint="eastAsia" w:ascii="宋体" w:eastAsia="宋体"/>
          <w:snapToGrid w:val="0"/>
          <w:color w:val="auto"/>
          <w:sz w:val="24"/>
          <w:szCs w:val="24"/>
          <w:highlight w:val="none"/>
          <w:lang w:eastAsia="zh-CN"/>
        </w:rPr>
      </w:pPr>
      <w:r>
        <w:rPr>
          <w:rFonts w:hint="eastAsia" w:ascii="宋体" w:hAnsi="宋体"/>
          <w:snapToGrid w:val="0"/>
          <w:color w:val="auto"/>
          <w:sz w:val="24"/>
          <w:szCs w:val="24"/>
          <w:highlight w:val="none"/>
        </w:rPr>
        <w:t>项目编号：</w:t>
      </w:r>
      <w:r>
        <w:rPr>
          <w:rFonts w:ascii="宋体" w:hAnsi="宋体"/>
          <w:snapToGrid w:val="0"/>
          <w:color w:val="auto"/>
          <w:sz w:val="24"/>
          <w:szCs w:val="24"/>
          <w:highlight w:val="none"/>
        </w:rPr>
        <w:t>HGZB</w:t>
      </w:r>
      <w:r>
        <w:rPr>
          <w:rFonts w:hint="eastAsia" w:ascii="宋体" w:hAnsi="宋体"/>
          <w:snapToGrid w:val="0"/>
          <w:color w:val="auto"/>
          <w:sz w:val="24"/>
          <w:szCs w:val="24"/>
          <w:highlight w:val="none"/>
        </w:rPr>
        <w:t>202</w:t>
      </w:r>
      <w:r>
        <w:rPr>
          <w:rFonts w:ascii="宋体" w:hAnsi="宋体"/>
          <w:snapToGrid w:val="0"/>
          <w:color w:val="auto"/>
          <w:sz w:val="24"/>
          <w:szCs w:val="24"/>
          <w:highlight w:val="none"/>
        </w:rPr>
        <w:t>1000</w:t>
      </w:r>
      <w:r>
        <w:rPr>
          <w:rFonts w:hint="eastAsia" w:ascii="宋体" w:hAnsi="宋体"/>
          <w:snapToGrid w:val="0"/>
          <w:color w:val="auto"/>
          <w:sz w:val="24"/>
          <w:szCs w:val="24"/>
          <w:highlight w:val="none"/>
          <w:lang w:val="en-US" w:eastAsia="zh-CN"/>
        </w:rPr>
        <w:t>9</w:t>
      </w:r>
      <w:bookmarkStart w:id="48" w:name="_GoBack"/>
      <w:bookmarkEnd w:id="48"/>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jc w:val="center"/>
        <w:rPr>
          <w:rFonts w:ascii="黑体" w:hAnsi="黑体" w:eastAsia="黑体"/>
          <w:snapToGrid w:val="0"/>
          <w:color w:val="auto"/>
          <w:szCs w:val="21"/>
          <w:highlight w:val="none"/>
        </w:rPr>
      </w:pPr>
    </w:p>
    <w:p>
      <w:pPr>
        <w:adjustRightInd w:val="0"/>
        <w:snapToGrid w:val="0"/>
        <w:spacing w:line="300" w:lineRule="auto"/>
        <w:rPr>
          <w:rFonts w:ascii="黑体" w:hAnsi="黑体" w:eastAsia="黑体"/>
          <w:snapToGrid w:val="0"/>
          <w:color w:val="auto"/>
          <w:szCs w:val="21"/>
          <w:highlight w:val="none"/>
          <w:u w:val="single"/>
        </w:rPr>
      </w:pPr>
    </w:p>
    <w:p>
      <w:pPr>
        <w:adjustRightInd w:val="0"/>
        <w:snapToGrid w:val="0"/>
        <w:spacing w:line="300" w:lineRule="auto"/>
        <w:rPr>
          <w:rFonts w:ascii="黑体" w:hAnsi="黑体" w:eastAsia="黑体"/>
          <w:snapToGrid w:val="0"/>
          <w:color w:val="auto"/>
          <w:szCs w:val="21"/>
          <w:highlight w:val="none"/>
          <w:u w:val="single"/>
        </w:rPr>
      </w:pPr>
    </w:p>
    <w:p>
      <w:pPr>
        <w:pStyle w:val="2"/>
        <w:rPr>
          <w:color w:val="auto"/>
          <w:highlight w:val="none"/>
          <w:lang w:val="en-US"/>
        </w:rPr>
      </w:pPr>
    </w:p>
    <w:p>
      <w:pPr>
        <w:pStyle w:val="2"/>
        <w:rPr>
          <w:color w:val="auto"/>
          <w:highlight w:val="none"/>
          <w:lang w:val="en-US"/>
        </w:rPr>
      </w:pPr>
    </w:p>
    <w:p>
      <w:pPr>
        <w:pStyle w:val="2"/>
        <w:rPr>
          <w:color w:val="auto"/>
          <w:highlight w:val="none"/>
          <w:lang w:val="en-US"/>
        </w:rPr>
      </w:pPr>
    </w:p>
    <w:p>
      <w:pPr>
        <w:ind w:right="25" w:rightChars="12"/>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江苏天业工程咨询房地产估价有限责任公司</w:t>
      </w:r>
    </w:p>
    <w:p>
      <w:pPr>
        <w:ind w:right="25" w:rightChars="12"/>
        <w:jc w:val="center"/>
        <w:rPr>
          <w:rFonts w:ascii="黑体" w:hAnsi="黑体" w:eastAsia="黑体"/>
          <w:b/>
          <w:color w:val="auto"/>
          <w:sz w:val="30"/>
          <w:szCs w:val="30"/>
          <w:highlight w:val="none"/>
        </w:rPr>
      </w:pPr>
      <w:r>
        <w:rPr>
          <w:rFonts w:ascii="黑体" w:hAnsi="黑体" w:eastAsia="黑体"/>
          <w:b/>
          <w:color w:val="auto"/>
          <w:sz w:val="30"/>
          <w:szCs w:val="30"/>
          <w:highlight w:val="none"/>
        </w:rPr>
        <w:t>20</w:t>
      </w:r>
      <w:r>
        <w:rPr>
          <w:rFonts w:hint="eastAsia" w:ascii="黑体" w:hAnsi="黑体" w:eastAsia="黑体"/>
          <w:b/>
          <w:color w:val="auto"/>
          <w:sz w:val="30"/>
          <w:szCs w:val="30"/>
          <w:highlight w:val="none"/>
        </w:rPr>
        <w:t>2</w:t>
      </w:r>
      <w:r>
        <w:rPr>
          <w:rFonts w:ascii="黑体" w:hAnsi="黑体" w:eastAsia="黑体"/>
          <w:b/>
          <w:color w:val="auto"/>
          <w:sz w:val="30"/>
          <w:szCs w:val="30"/>
          <w:highlight w:val="none"/>
        </w:rPr>
        <w:t>1</w:t>
      </w:r>
      <w:r>
        <w:rPr>
          <w:rFonts w:hint="eastAsia" w:ascii="黑体" w:hAnsi="黑体" w:eastAsia="黑体"/>
          <w:b/>
          <w:color w:val="auto"/>
          <w:sz w:val="30"/>
          <w:szCs w:val="30"/>
          <w:highlight w:val="none"/>
        </w:rPr>
        <w:t>年</w:t>
      </w:r>
      <w:r>
        <w:rPr>
          <w:rFonts w:ascii="黑体" w:hAnsi="黑体" w:eastAsia="黑体"/>
          <w:b/>
          <w:color w:val="auto"/>
          <w:sz w:val="30"/>
          <w:szCs w:val="30"/>
          <w:highlight w:val="none"/>
        </w:rPr>
        <w:t>4</w:t>
      </w:r>
      <w:r>
        <w:rPr>
          <w:rFonts w:hint="eastAsia" w:ascii="黑体" w:hAnsi="黑体" w:eastAsia="黑体"/>
          <w:b/>
          <w:color w:val="auto"/>
          <w:sz w:val="30"/>
          <w:szCs w:val="30"/>
          <w:highlight w:val="none"/>
        </w:rPr>
        <w:t>月</w:t>
      </w:r>
      <w:r>
        <w:rPr>
          <w:rFonts w:hint="eastAsia" w:ascii="黑体" w:hAnsi="黑体" w:eastAsia="黑体"/>
          <w:b/>
          <w:color w:val="auto"/>
          <w:sz w:val="30"/>
          <w:szCs w:val="30"/>
          <w:highlight w:val="none"/>
          <w:lang w:val="en-US" w:eastAsia="zh-CN"/>
        </w:rPr>
        <w:t>27</w:t>
      </w:r>
      <w:r>
        <w:rPr>
          <w:rFonts w:hint="eastAsia" w:ascii="黑体" w:hAnsi="黑体" w:eastAsia="黑体"/>
          <w:b/>
          <w:color w:val="auto"/>
          <w:sz w:val="30"/>
          <w:szCs w:val="30"/>
          <w:highlight w:val="none"/>
        </w:rPr>
        <w:t>日</w:t>
      </w: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r>
        <w:rPr>
          <w:rFonts w:hint="eastAsia"/>
          <w:b/>
          <w:color w:val="auto"/>
          <w:sz w:val="36"/>
          <w:szCs w:val="36"/>
          <w:highlight w:val="none"/>
        </w:rPr>
        <w:t>目 录</w:t>
      </w:r>
    </w:p>
    <w:p>
      <w:pPr>
        <w:ind w:right="2436" w:rightChars="1160"/>
        <w:jc w:val="center"/>
        <w:rPr>
          <w:b/>
          <w:color w:val="auto"/>
          <w:szCs w:val="21"/>
          <w:highlight w:val="none"/>
        </w:rPr>
      </w:pPr>
    </w:p>
    <w:p>
      <w:pPr>
        <w:ind w:right="2436" w:rightChars="1160"/>
        <w:jc w:val="center"/>
        <w:rPr>
          <w:b/>
          <w:color w:val="auto"/>
          <w:szCs w:val="21"/>
          <w:highlight w:val="none"/>
        </w:rPr>
      </w:pPr>
    </w:p>
    <w:p>
      <w:pPr>
        <w:jc w:val="center"/>
        <w:rPr>
          <w:color w:val="auto"/>
          <w:sz w:val="28"/>
          <w:highlight w:val="none"/>
        </w:rPr>
      </w:pPr>
    </w:p>
    <w:p>
      <w:pPr>
        <w:spacing w:line="680" w:lineRule="exact"/>
        <w:rPr>
          <w:color w:val="auto"/>
          <w:sz w:val="28"/>
          <w:highlight w:val="none"/>
        </w:rPr>
      </w:pPr>
      <w:r>
        <w:rPr>
          <w:rFonts w:hint="eastAsia"/>
          <w:color w:val="auto"/>
          <w:sz w:val="28"/>
          <w:highlight w:val="none"/>
        </w:rPr>
        <w:t>第一章投标须知</w:t>
      </w:r>
      <w:r>
        <w:rPr>
          <w:color w:val="auto"/>
          <w:sz w:val="28"/>
          <w:highlight w:val="none"/>
        </w:rPr>
        <w:t xml:space="preserve">  ……………………………………………… 3</w:t>
      </w:r>
    </w:p>
    <w:p>
      <w:pPr>
        <w:spacing w:line="680" w:lineRule="exact"/>
        <w:rPr>
          <w:color w:val="auto"/>
          <w:sz w:val="28"/>
          <w:highlight w:val="none"/>
        </w:rPr>
      </w:pPr>
      <w:r>
        <w:rPr>
          <w:rFonts w:hint="eastAsia"/>
          <w:color w:val="auto"/>
          <w:sz w:val="28"/>
          <w:highlight w:val="none"/>
        </w:rPr>
        <w:t>第二章项目采购需求</w:t>
      </w:r>
      <w:r>
        <w:rPr>
          <w:color w:val="auto"/>
          <w:sz w:val="28"/>
          <w:highlight w:val="none"/>
        </w:rPr>
        <w:t>…………………………………………….18</w:t>
      </w:r>
    </w:p>
    <w:p>
      <w:pPr>
        <w:spacing w:line="680" w:lineRule="exact"/>
        <w:rPr>
          <w:color w:val="auto"/>
          <w:sz w:val="28"/>
          <w:highlight w:val="none"/>
        </w:rPr>
      </w:pPr>
      <w:r>
        <w:rPr>
          <w:rFonts w:hint="eastAsia"/>
          <w:color w:val="auto"/>
          <w:sz w:val="28"/>
          <w:highlight w:val="none"/>
        </w:rPr>
        <w:t>第三章合同主要条款</w:t>
      </w:r>
      <w:r>
        <w:rPr>
          <w:color w:val="auto"/>
          <w:sz w:val="28"/>
          <w:highlight w:val="none"/>
        </w:rPr>
        <w:t>…………………………………………… 66</w:t>
      </w:r>
    </w:p>
    <w:p>
      <w:pPr>
        <w:spacing w:line="680" w:lineRule="exact"/>
        <w:rPr>
          <w:color w:val="auto"/>
          <w:sz w:val="28"/>
          <w:highlight w:val="none"/>
        </w:rPr>
      </w:pPr>
      <w:r>
        <w:rPr>
          <w:rFonts w:hint="eastAsia"/>
          <w:color w:val="auto"/>
          <w:sz w:val="28"/>
          <w:highlight w:val="none"/>
        </w:rPr>
        <w:t>第四章投标文件样式</w:t>
      </w:r>
      <w:r>
        <w:rPr>
          <w:color w:val="auto"/>
          <w:sz w:val="28"/>
          <w:highlight w:val="none"/>
        </w:rPr>
        <w:t>…………………………………………… 69</w:t>
      </w:r>
    </w:p>
    <w:p>
      <w:pPr>
        <w:rPr>
          <w:color w:val="auto"/>
          <w:sz w:val="28"/>
          <w:highlight w:val="none"/>
        </w:rPr>
      </w:pPr>
    </w:p>
    <w:p>
      <w:pPr>
        <w:spacing w:line="360" w:lineRule="auto"/>
        <w:ind w:firstLine="420" w:firstLineChars="200"/>
        <w:rPr>
          <w:bCs/>
          <w:color w:val="auto"/>
          <w:szCs w:val="21"/>
          <w:highlight w:val="none"/>
        </w:rPr>
      </w:pPr>
    </w:p>
    <w:p>
      <w:pPr>
        <w:ind w:firstLine="420" w:firstLineChars="200"/>
        <w:rPr>
          <w:bCs/>
          <w:color w:val="auto"/>
          <w:szCs w:val="21"/>
          <w:highlight w:val="none"/>
        </w:rPr>
      </w:pPr>
    </w:p>
    <w:p>
      <w:pPr>
        <w:widowControl/>
        <w:rPr>
          <w:bCs/>
          <w:color w:val="auto"/>
          <w:szCs w:val="21"/>
          <w:highlight w:val="none"/>
        </w:rPr>
      </w:pPr>
    </w:p>
    <w:p>
      <w:pPr>
        <w:tabs>
          <w:tab w:val="center" w:pos="4082"/>
        </w:tabs>
        <w:spacing w:line="480" w:lineRule="exact"/>
        <w:rPr>
          <w:b/>
          <w:color w:val="auto"/>
          <w:szCs w:val="21"/>
          <w:highlight w:val="none"/>
        </w:rPr>
      </w:pPr>
    </w:p>
    <w:p>
      <w:pPr>
        <w:tabs>
          <w:tab w:val="center" w:pos="4082"/>
        </w:tabs>
        <w:spacing w:line="480" w:lineRule="exact"/>
        <w:jc w:val="center"/>
        <w:rPr>
          <w:color w:val="auto"/>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exact"/>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第一章 投标须知</w:t>
      </w:r>
    </w:p>
    <w:p>
      <w:pPr>
        <w:spacing w:line="360" w:lineRule="exact"/>
        <w:ind w:firstLine="480" w:firstLineChars="200"/>
        <w:rPr>
          <w:color w:val="auto"/>
          <w:sz w:val="24"/>
          <w:szCs w:val="24"/>
          <w:highlight w:val="none"/>
        </w:rPr>
      </w:pPr>
    </w:p>
    <w:p>
      <w:pPr>
        <w:spacing w:line="440" w:lineRule="exact"/>
        <w:ind w:firstLine="480" w:firstLineChars="200"/>
        <w:rPr>
          <w:color w:val="auto"/>
          <w:sz w:val="24"/>
          <w:szCs w:val="24"/>
          <w:highlight w:val="none"/>
        </w:rPr>
      </w:pPr>
      <w:r>
        <w:rPr>
          <w:rFonts w:hint="eastAsia"/>
          <w:color w:val="auto"/>
          <w:sz w:val="24"/>
          <w:szCs w:val="24"/>
          <w:highlight w:val="none"/>
        </w:rPr>
        <w:t>一、招标项目</w:t>
      </w:r>
    </w:p>
    <w:p>
      <w:pPr>
        <w:widowControl/>
        <w:spacing w:line="440" w:lineRule="exact"/>
        <w:ind w:firstLine="540" w:firstLineChars="200"/>
        <w:rPr>
          <w:color w:val="auto"/>
          <w:spacing w:val="15"/>
          <w:kern w:val="0"/>
          <w:sz w:val="24"/>
          <w:szCs w:val="24"/>
          <w:highlight w:val="none"/>
        </w:rPr>
      </w:pPr>
      <w:r>
        <w:rPr>
          <w:rFonts w:hint="eastAsia"/>
          <w:color w:val="auto"/>
          <w:spacing w:val="15"/>
          <w:kern w:val="0"/>
          <w:sz w:val="24"/>
          <w:szCs w:val="24"/>
          <w:highlight w:val="none"/>
        </w:rPr>
        <w:t>项目名称：淮阴工学院智能制造综合实践平台采购</w:t>
      </w:r>
    </w:p>
    <w:p>
      <w:pPr>
        <w:widowControl/>
        <w:spacing w:line="440" w:lineRule="exact"/>
        <w:ind w:firstLine="540" w:firstLineChars="200"/>
        <w:rPr>
          <w:color w:val="auto"/>
          <w:spacing w:val="15"/>
          <w:kern w:val="0"/>
          <w:sz w:val="24"/>
          <w:szCs w:val="24"/>
          <w:highlight w:val="none"/>
        </w:rPr>
      </w:pPr>
      <w:r>
        <w:rPr>
          <w:rFonts w:hint="eastAsia"/>
          <w:color w:val="auto"/>
          <w:spacing w:val="15"/>
          <w:kern w:val="0"/>
          <w:sz w:val="24"/>
          <w:szCs w:val="24"/>
          <w:highlight w:val="none"/>
        </w:rPr>
        <w:t>项目最高限价：</w:t>
      </w:r>
      <w:r>
        <w:rPr>
          <w:color w:val="auto"/>
          <w:spacing w:val="15"/>
          <w:kern w:val="0"/>
          <w:sz w:val="24"/>
          <w:szCs w:val="24"/>
          <w:highlight w:val="none"/>
        </w:rPr>
        <w:t>548</w:t>
      </w:r>
      <w:r>
        <w:rPr>
          <w:rFonts w:hint="eastAsia"/>
          <w:color w:val="auto"/>
          <w:spacing w:val="15"/>
          <w:kern w:val="0"/>
          <w:sz w:val="24"/>
          <w:szCs w:val="24"/>
          <w:highlight w:val="none"/>
        </w:rPr>
        <w:t>万元</w:t>
      </w:r>
      <w:r>
        <w:rPr>
          <w:color w:val="auto"/>
          <w:spacing w:val="15"/>
          <w:kern w:val="0"/>
          <w:sz w:val="24"/>
          <w:szCs w:val="24"/>
          <w:highlight w:val="none"/>
        </w:rPr>
        <w:t xml:space="preserve"> </w:t>
      </w:r>
    </w:p>
    <w:p>
      <w:pPr>
        <w:widowControl/>
        <w:spacing w:line="440" w:lineRule="exact"/>
        <w:ind w:firstLine="540" w:firstLineChars="200"/>
        <w:rPr>
          <w:color w:val="auto"/>
          <w:sz w:val="24"/>
          <w:szCs w:val="24"/>
          <w:highlight w:val="none"/>
        </w:rPr>
      </w:pPr>
      <w:r>
        <w:rPr>
          <w:rFonts w:hint="eastAsia"/>
          <w:color w:val="auto"/>
          <w:spacing w:val="15"/>
          <w:kern w:val="0"/>
          <w:sz w:val="24"/>
          <w:szCs w:val="24"/>
          <w:highlight w:val="none"/>
        </w:rPr>
        <w:t>项目简要说明：智能制造综合实践平台主要用于机械工程类专业学生人才培养、创新创业实践，在机械与材料工程学院实验室现有设备基础上进行智能制造技术的高度集成，实施数字孪生、无人工厂</w:t>
      </w:r>
      <w:r>
        <w:rPr>
          <w:rFonts w:hint="eastAsia"/>
          <w:color w:val="auto"/>
          <w:sz w:val="24"/>
          <w:szCs w:val="24"/>
          <w:highlight w:val="none"/>
        </w:rPr>
        <w:t>、物联网等智能制造技术。</w:t>
      </w:r>
    </w:p>
    <w:p>
      <w:pPr>
        <w:widowControl/>
        <w:spacing w:line="440" w:lineRule="exact"/>
        <w:ind w:firstLine="480" w:firstLineChars="200"/>
        <w:rPr>
          <w:color w:val="auto"/>
          <w:sz w:val="24"/>
          <w:szCs w:val="24"/>
          <w:highlight w:val="none"/>
        </w:rPr>
      </w:pPr>
      <w:r>
        <w:rPr>
          <w:rFonts w:hint="eastAsia"/>
          <w:color w:val="auto"/>
          <w:sz w:val="24"/>
          <w:szCs w:val="24"/>
          <w:highlight w:val="none"/>
        </w:rPr>
        <w:t>具体要求见第二章。</w:t>
      </w:r>
    </w:p>
    <w:p>
      <w:pPr>
        <w:widowControl/>
        <w:spacing w:line="440" w:lineRule="exact"/>
        <w:ind w:firstLine="480" w:firstLineChars="200"/>
        <w:rPr>
          <w:color w:val="auto"/>
          <w:sz w:val="24"/>
          <w:szCs w:val="24"/>
          <w:highlight w:val="none"/>
        </w:rPr>
      </w:pPr>
      <w:r>
        <w:rPr>
          <w:rFonts w:hint="eastAsia"/>
          <w:color w:val="auto"/>
          <w:sz w:val="24"/>
          <w:szCs w:val="24"/>
          <w:highlight w:val="none"/>
        </w:rPr>
        <w:t>二、投标人的资格条件</w:t>
      </w:r>
    </w:p>
    <w:p>
      <w:pPr>
        <w:widowControl/>
        <w:spacing w:line="440" w:lineRule="exact"/>
        <w:ind w:firstLine="480" w:firstLineChars="200"/>
        <w:rPr>
          <w:color w:val="auto"/>
          <w:sz w:val="24"/>
          <w:szCs w:val="24"/>
          <w:highlight w:val="none"/>
        </w:rPr>
      </w:pPr>
      <w:r>
        <w:rPr>
          <w:rFonts w:hint="eastAsia"/>
          <w:color w:val="auto"/>
          <w:sz w:val="24"/>
          <w:szCs w:val="24"/>
          <w:highlight w:val="none"/>
        </w:rPr>
        <w:t>参加本次招标活动的供应商除应当符合《中华人民共和国政府采购法》第二十二条的规定外，还必须具备以下条件：</w:t>
      </w:r>
    </w:p>
    <w:p>
      <w:pPr>
        <w:widowControl/>
        <w:spacing w:line="440" w:lineRule="exact"/>
        <w:ind w:firstLine="540" w:firstLineChars="200"/>
        <w:rPr>
          <w:color w:val="auto"/>
          <w:spacing w:val="15"/>
          <w:kern w:val="0"/>
          <w:sz w:val="24"/>
          <w:szCs w:val="24"/>
          <w:highlight w:val="none"/>
        </w:rPr>
      </w:pPr>
      <w:r>
        <w:rPr>
          <w:color w:val="auto"/>
          <w:spacing w:val="15"/>
          <w:kern w:val="0"/>
          <w:sz w:val="24"/>
          <w:szCs w:val="24"/>
          <w:highlight w:val="none"/>
        </w:rPr>
        <w:t>1</w:t>
      </w:r>
      <w:r>
        <w:rPr>
          <w:rFonts w:hint="eastAsia"/>
          <w:color w:val="auto"/>
          <w:spacing w:val="15"/>
          <w:kern w:val="0"/>
          <w:sz w:val="24"/>
          <w:szCs w:val="24"/>
          <w:highlight w:val="none"/>
        </w:rPr>
        <w:t>经国家行政主管部门批准注册的企业法人；</w:t>
      </w:r>
    </w:p>
    <w:p>
      <w:pPr>
        <w:widowControl/>
        <w:spacing w:line="440" w:lineRule="exact"/>
        <w:ind w:firstLine="540" w:firstLineChars="200"/>
        <w:rPr>
          <w:color w:val="auto"/>
          <w:spacing w:val="15"/>
          <w:kern w:val="0"/>
          <w:sz w:val="24"/>
          <w:szCs w:val="24"/>
          <w:highlight w:val="none"/>
        </w:rPr>
      </w:pPr>
      <w:r>
        <w:rPr>
          <w:color w:val="auto"/>
          <w:spacing w:val="15"/>
          <w:kern w:val="0"/>
          <w:sz w:val="24"/>
          <w:szCs w:val="24"/>
          <w:highlight w:val="none"/>
        </w:rPr>
        <w:t>2</w:t>
      </w:r>
      <w:r>
        <w:rPr>
          <w:rFonts w:hint="eastAsia"/>
          <w:color w:val="auto"/>
          <w:spacing w:val="15"/>
          <w:kern w:val="0"/>
          <w:sz w:val="24"/>
          <w:szCs w:val="24"/>
          <w:highlight w:val="none"/>
        </w:rPr>
        <w:t>具有良好的经营行为和经营业绩，近三年在经营活动和招投标活动中没有重大违法记录；</w:t>
      </w:r>
    </w:p>
    <w:p>
      <w:pPr>
        <w:widowControl/>
        <w:spacing w:line="440" w:lineRule="exact"/>
        <w:ind w:firstLine="540" w:firstLineChars="200"/>
        <w:rPr>
          <w:color w:val="auto"/>
          <w:spacing w:val="15"/>
          <w:kern w:val="0"/>
          <w:sz w:val="24"/>
          <w:szCs w:val="24"/>
          <w:highlight w:val="none"/>
        </w:rPr>
      </w:pPr>
      <w:r>
        <w:rPr>
          <w:color w:val="auto"/>
          <w:spacing w:val="15"/>
          <w:kern w:val="0"/>
          <w:sz w:val="24"/>
          <w:szCs w:val="24"/>
          <w:highlight w:val="none"/>
        </w:rPr>
        <w:t>3</w:t>
      </w:r>
      <w:r>
        <w:rPr>
          <w:rFonts w:hint="eastAsia"/>
          <w:color w:val="auto"/>
          <w:spacing w:val="15"/>
          <w:kern w:val="0"/>
          <w:sz w:val="24"/>
          <w:szCs w:val="24"/>
          <w:highlight w:val="none"/>
        </w:rPr>
        <w:t>具备履行合同所必需的设备和专业技术能力；</w:t>
      </w:r>
    </w:p>
    <w:p>
      <w:pPr>
        <w:widowControl/>
        <w:spacing w:line="440" w:lineRule="exact"/>
        <w:ind w:firstLine="540" w:firstLineChars="200"/>
        <w:rPr>
          <w:color w:val="auto"/>
          <w:spacing w:val="15"/>
          <w:kern w:val="0"/>
          <w:sz w:val="24"/>
          <w:szCs w:val="24"/>
          <w:highlight w:val="none"/>
        </w:rPr>
      </w:pPr>
      <w:r>
        <w:rPr>
          <w:color w:val="auto"/>
          <w:spacing w:val="15"/>
          <w:kern w:val="0"/>
          <w:sz w:val="24"/>
          <w:szCs w:val="24"/>
          <w:highlight w:val="none"/>
        </w:rPr>
        <w:t>4</w:t>
      </w:r>
      <w:r>
        <w:rPr>
          <w:rFonts w:hint="eastAsia"/>
          <w:color w:val="auto"/>
          <w:spacing w:val="15"/>
          <w:kern w:val="0"/>
          <w:sz w:val="24"/>
          <w:szCs w:val="24"/>
          <w:highlight w:val="none"/>
        </w:rPr>
        <w:t>本次招标不接受联合体供应商参加投标。</w:t>
      </w:r>
    </w:p>
    <w:p>
      <w:pPr>
        <w:widowControl/>
        <w:spacing w:line="440" w:lineRule="exact"/>
        <w:ind w:firstLine="540" w:firstLineChars="200"/>
        <w:rPr>
          <w:color w:val="auto"/>
          <w:spacing w:val="15"/>
          <w:kern w:val="0"/>
          <w:sz w:val="24"/>
          <w:szCs w:val="24"/>
          <w:highlight w:val="none"/>
        </w:rPr>
      </w:pPr>
      <w:r>
        <w:rPr>
          <w:color w:val="auto"/>
          <w:spacing w:val="15"/>
          <w:kern w:val="0"/>
          <w:sz w:val="24"/>
          <w:szCs w:val="24"/>
          <w:highlight w:val="none"/>
        </w:rPr>
        <w:t>5</w:t>
      </w:r>
      <w:r>
        <w:rPr>
          <w:rFonts w:hint="eastAsia"/>
          <w:color w:val="auto"/>
          <w:spacing w:val="15"/>
          <w:kern w:val="0"/>
          <w:sz w:val="24"/>
          <w:szCs w:val="24"/>
          <w:highlight w:val="none"/>
        </w:rPr>
        <w:t>拒绝下述条件的供应商参加本次采购活动</w:t>
      </w:r>
      <w:r>
        <w:rPr>
          <w:color w:val="auto"/>
          <w:spacing w:val="15"/>
          <w:kern w:val="0"/>
          <w:sz w:val="24"/>
          <w:szCs w:val="24"/>
          <w:highlight w:val="none"/>
        </w:rPr>
        <w:t>:</w:t>
      </w:r>
    </w:p>
    <w:p>
      <w:pPr>
        <w:widowControl/>
        <w:spacing w:line="440" w:lineRule="exact"/>
        <w:ind w:firstLine="540" w:firstLineChars="200"/>
        <w:rPr>
          <w:color w:val="auto"/>
          <w:spacing w:val="15"/>
          <w:kern w:val="0"/>
          <w:sz w:val="24"/>
          <w:szCs w:val="24"/>
          <w:highlight w:val="none"/>
        </w:rPr>
      </w:pPr>
      <w:r>
        <w:rPr>
          <w:color w:val="auto"/>
          <w:spacing w:val="15"/>
          <w:kern w:val="0"/>
          <w:sz w:val="24"/>
          <w:szCs w:val="24"/>
          <w:highlight w:val="none"/>
        </w:rPr>
        <w:t>5.1</w:t>
      </w:r>
      <w:r>
        <w:rPr>
          <w:rFonts w:hint="eastAsia"/>
          <w:color w:val="auto"/>
          <w:spacing w:val="15"/>
          <w:kern w:val="0"/>
          <w:sz w:val="24"/>
          <w:szCs w:val="24"/>
          <w:highlight w:val="none"/>
        </w:rPr>
        <w:t>供应商单位负责人为同一人或者存在直接控股、管理关系的不同供应商，不得同时参加同一合同项下的政府采购活动。</w:t>
      </w:r>
    </w:p>
    <w:p>
      <w:pPr>
        <w:widowControl/>
        <w:spacing w:line="440" w:lineRule="exact"/>
        <w:ind w:firstLine="540" w:firstLineChars="200"/>
        <w:rPr>
          <w:color w:val="auto"/>
          <w:spacing w:val="15"/>
          <w:kern w:val="0"/>
          <w:sz w:val="24"/>
          <w:szCs w:val="24"/>
          <w:highlight w:val="none"/>
        </w:rPr>
      </w:pPr>
      <w:r>
        <w:rPr>
          <w:color w:val="auto"/>
          <w:spacing w:val="15"/>
          <w:kern w:val="0"/>
          <w:sz w:val="24"/>
          <w:szCs w:val="24"/>
          <w:highlight w:val="none"/>
        </w:rPr>
        <w:t>5.2</w:t>
      </w:r>
      <w:r>
        <w:rPr>
          <w:rFonts w:hint="eastAsia"/>
          <w:color w:val="auto"/>
          <w:spacing w:val="15"/>
          <w:kern w:val="0"/>
          <w:sz w:val="24"/>
          <w:szCs w:val="24"/>
          <w:highlight w:val="none"/>
        </w:rPr>
        <w:t>近三年内（本项目招标截止期前）投标人被</w:t>
      </w:r>
      <w:r>
        <w:rPr>
          <w:color w:val="auto"/>
          <w:spacing w:val="15"/>
          <w:kern w:val="0"/>
          <w:sz w:val="24"/>
          <w:szCs w:val="24"/>
          <w:highlight w:val="none"/>
        </w:rPr>
        <w:t>“</w:t>
      </w:r>
      <w:r>
        <w:rPr>
          <w:rFonts w:hint="eastAsia"/>
          <w:color w:val="auto"/>
          <w:spacing w:val="15"/>
          <w:kern w:val="0"/>
          <w:sz w:val="24"/>
          <w:szCs w:val="24"/>
          <w:highlight w:val="none"/>
        </w:rPr>
        <w:t>信用中国</w:t>
      </w:r>
      <w:r>
        <w:rPr>
          <w:color w:val="auto"/>
          <w:spacing w:val="15"/>
          <w:kern w:val="0"/>
          <w:sz w:val="24"/>
          <w:szCs w:val="24"/>
          <w:highlight w:val="none"/>
        </w:rPr>
        <w:t>”</w:t>
      </w:r>
      <w:r>
        <w:rPr>
          <w:rFonts w:hint="eastAsia"/>
          <w:color w:val="auto"/>
          <w:spacing w:val="15"/>
          <w:kern w:val="0"/>
          <w:sz w:val="24"/>
          <w:szCs w:val="24"/>
          <w:highlight w:val="none"/>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spacing w:val="15"/>
          <w:kern w:val="0"/>
          <w:sz w:val="24"/>
          <w:szCs w:val="24"/>
          <w:highlight w:val="none"/>
        </w:rPr>
        <w:t>www.creditchina.gov.cn</w:t>
      </w:r>
      <w:r>
        <w:rPr>
          <w:color w:val="auto"/>
          <w:spacing w:val="15"/>
          <w:kern w:val="0"/>
          <w:sz w:val="24"/>
          <w:szCs w:val="24"/>
          <w:highlight w:val="none"/>
        </w:rPr>
        <w:fldChar w:fldCharType="end"/>
      </w:r>
      <w:r>
        <w:rPr>
          <w:rFonts w:hint="eastAsia"/>
          <w:color w:val="auto"/>
          <w:spacing w:val="15"/>
          <w:kern w:val="0"/>
          <w:sz w:val="24"/>
          <w:szCs w:val="24"/>
          <w:highlight w:val="none"/>
        </w:rPr>
        <w:t>）列入失信被执行人和重大税收违法案件当事人名单的、被</w:t>
      </w:r>
      <w:r>
        <w:rPr>
          <w:color w:val="auto"/>
          <w:spacing w:val="15"/>
          <w:kern w:val="0"/>
          <w:sz w:val="24"/>
          <w:szCs w:val="24"/>
          <w:highlight w:val="none"/>
        </w:rPr>
        <w:t>“</w:t>
      </w:r>
      <w:r>
        <w:rPr>
          <w:rFonts w:hint="eastAsia"/>
          <w:color w:val="auto"/>
          <w:spacing w:val="15"/>
          <w:kern w:val="0"/>
          <w:sz w:val="24"/>
          <w:szCs w:val="24"/>
          <w:highlight w:val="none"/>
        </w:rPr>
        <w:t>中国政府采购网</w:t>
      </w:r>
      <w:r>
        <w:rPr>
          <w:color w:val="auto"/>
          <w:spacing w:val="15"/>
          <w:kern w:val="0"/>
          <w:sz w:val="24"/>
          <w:szCs w:val="24"/>
          <w:highlight w:val="none"/>
        </w:rPr>
        <w:t>”</w:t>
      </w:r>
      <w:r>
        <w:rPr>
          <w:rFonts w:hint="eastAsia"/>
          <w:color w:val="auto"/>
          <w:spacing w:val="15"/>
          <w:kern w:val="0"/>
          <w:sz w:val="24"/>
          <w:szCs w:val="24"/>
          <w:highlight w:val="none"/>
        </w:rPr>
        <w:t>网站（</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pacing w:val="15"/>
          <w:kern w:val="0"/>
          <w:sz w:val="24"/>
          <w:szCs w:val="24"/>
          <w:highlight w:val="none"/>
        </w:rPr>
        <w:t>www.ccgp.gov.cn</w:t>
      </w:r>
      <w:r>
        <w:rPr>
          <w:color w:val="auto"/>
          <w:spacing w:val="15"/>
          <w:kern w:val="0"/>
          <w:sz w:val="24"/>
          <w:szCs w:val="24"/>
          <w:highlight w:val="none"/>
        </w:rPr>
        <w:fldChar w:fldCharType="end"/>
      </w:r>
      <w:r>
        <w:rPr>
          <w:rFonts w:hint="eastAsia"/>
          <w:color w:val="auto"/>
          <w:spacing w:val="15"/>
          <w:kern w:val="0"/>
          <w:sz w:val="24"/>
          <w:szCs w:val="24"/>
          <w:highlight w:val="none"/>
        </w:rPr>
        <w:t>）列入政府采购严重违法失信行为记录名单（处罚期限尚未届满的），不得参与本项目。</w:t>
      </w:r>
    </w:p>
    <w:p>
      <w:pPr>
        <w:spacing w:line="440" w:lineRule="exact"/>
        <w:ind w:firstLine="540" w:firstLineChars="200"/>
        <w:rPr>
          <w:color w:val="auto"/>
          <w:spacing w:val="4"/>
          <w:sz w:val="24"/>
          <w:szCs w:val="24"/>
          <w:highlight w:val="none"/>
        </w:rPr>
      </w:pPr>
      <w:r>
        <w:rPr>
          <w:rFonts w:hint="eastAsia"/>
          <w:color w:val="auto"/>
          <w:spacing w:val="15"/>
          <w:kern w:val="0"/>
          <w:sz w:val="24"/>
          <w:szCs w:val="24"/>
          <w:highlight w:val="none"/>
        </w:rPr>
        <w:t>三、</w:t>
      </w:r>
      <w:r>
        <w:rPr>
          <w:rFonts w:hint="eastAsia"/>
          <w:color w:val="auto"/>
          <w:spacing w:val="4"/>
          <w:sz w:val="24"/>
          <w:szCs w:val="24"/>
          <w:highlight w:val="none"/>
        </w:rPr>
        <w:t>投标人资格审查方式</w:t>
      </w:r>
    </w:p>
    <w:p>
      <w:pPr>
        <w:spacing w:line="440" w:lineRule="exact"/>
        <w:ind w:firstLine="488" w:firstLineChars="200"/>
        <w:rPr>
          <w:b/>
          <w:color w:val="auto"/>
          <w:spacing w:val="2"/>
          <w:kern w:val="0"/>
          <w:sz w:val="24"/>
          <w:szCs w:val="24"/>
          <w:highlight w:val="none"/>
        </w:rPr>
      </w:pPr>
      <w:r>
        <w:rPr>
          <w:rFonts w:hint="eastAsia"/>
          <w:color w:val="auto"/>
          <w:spacing w:val="2"/>
          <w:kern w:val="0"/>
          <w:sz w:val="24"/>
          <w:szCs w:val="24"/>
          <w:highlight w:val="none"/>
        </w:rPr>
        <w:t>资格后审，开标时进行投标资格审核。若中标后发现资格不符合要求，则取消中标资格，涉嫌提供虚假材料的将处以取消</w:t>
      </w:r>
      <w:r>
        <w:rPr>
          <w:color w:val="auto"/>
          <w:spacing w:val="2"/>
          <w:kern w:val="0"/>
          <w:sz w:val="24"/>
          <w:szCs w:val="24"/>
          <w:highlight w:val="none"/>
        </w:rPr>
        <w:t>中标资格</w:t>
      </w:r>
      <w:r>
        <w:rPr>
          <w:rFonts w:hint="eastAsia"/>
          <w:color w:val="auto"/>
          <w:spacing w:val="2"/>
          <w:kern w:val="0"/>
          <w:sz w:val="24"/>
          <w:szCs w:val="24"/>
          <w:highlight w:val="none"/>
        </w:rPr>
        <w:t>并列入学校采购不诚信企业名单，两年内不得参与学校所有采购项目。</w:t>
      </w:r>
    </w:p>
    <w:p>
      <w:pPr>
        <w:spacing w:line="440" w:lineRule="exact"/>
        <w:ind w:firstLine="480" w:firstLineChars="200"/>
        <w:rPr>
          <w:rFonts w:ascii="宋体" w:cs="仿宋"/>
          <w:color w:val="auto"/>
          <w:sz w:val="24"/>
          <w:szCs w:val="24"/>
          <w:highlight w:val="none"/>
        </w:rPr>
      </w:pPr>
      <w:r>
        <w:rPr>
          <w:rFonts w:hint="eastAsia" w:ascii="宋体" w:hAnsi="宋体" w:cs="仿宋"/>
          <w:color w:val="auto"/>
          <w:sz w:val="24"/>
          <w:szCs w:val="24"/>
          <w:highlight w:val="none"/>
        </w:rPr>
        <w:t>四、招标文件</w:t>
      </w:r>
    </w:p>
    <w:p>
      <w:pPr>
        <w:spacing w:line="440" w:lineRule="exact"/>
        <w:ind w:firstLine="480" w:firstLineChars="200"/>
        <w:rPr>
          <w:rFonts w:cs="仿宋" w:asciiTheme="minorEastAsia" w:hAnsiTheme="minorEastAsia" w:eastAsiaTheme="minorEastAsia"/>
          <w:color w:val="auto"/>
          <w:sz w:val="24"/>
          <w:szCs w:val="24"/>
          <w:highlight w:val="none"/>
        </w:rPr>
      </w:pPr>
      <w:r>
        <w:rPr>
          <w:rFonts w:cs="仿宋" w:asciiTheme="minorEastAsia" w:hAnsiTheme="minorEastAsia" w:eastAsiaTheme="minorEastAsia"/>
          <w:color w:val="auto"/>
          <w:sz w:val="24"/>
          <w:szCs w:val="24"/>
          <w:highlight w:val="none"/>
        </w:rPr>
        <w:t>1.</w:t>
      </w:r>
      <w:r>
        <w:rPr>
          <w:rFonts w:hint="eastAsia" w:cs="仿宋" w:asciiTheme="minorEastAsia" w:hAnsiTheme="minorEastAsia" w:eastAsiaTheme="minorEastAsia"/>
          <w:color w:val="auto"/>
          <w:sz w:val="24"/>
          <w:szCs w:val="24"/>
          <w:highlight w:val="none"/>
        </w:rPr>
        <w:t>招标文件发布</w:t>
      </w:r>
    </w:p>
    <w:p>
      <w:pPr>
        <w:pStyle w:val="6"/>
        <w:keepNext w:val="0"/>
        <w:keepLines w:val="0"/>
        <w:pageBreakBefore w:val="0"/>
        <w:widowControl w:val="0"/>
        <w:kinsoku/>
        <w:wordWrap/>
        <w:overflowPunct/>
        <w:topLinePunct w:val="0"/>
        <w:autoSpaceDE/>
        <w:autoSpaceDN/>
        <w:bidi w:val="0"/>
        <w:adjustRightInd/>
        <w:snapToGrid/>
        <w:ind w:firstLine="488" w:firstLineChars="200"/>
        <w:textAlignment w:val="auto"/>
        <w:rPr>
          <w:color w:val="auto"/>
          <w:highlight w:val="none"/>
        </w:rPr>
      </w:pPr>
      <w:r>
        <w:rPr>
          <w:rFonts w:hint="eastAsia" w:ascii="Times New Roman" w:hAnsi="Times New Roman" w:eastAsia="宋体" w:cs="Times New Roman"/>
          <w:color w:val="auto"/>
          <w:spacing w:val="2"/>
          <w:kern w:val="0"/>
          <w:sz w:val="24"/>
          <w:szCs w:val="24"/>
          <w:highlight w:val="none"/>
          <w:lang w:val="en-US" w:eastAsia="zh-CN" w:bidi="ar-SA"/>
        </w:rPr>
        <w:t>招标文件在淮阴工学院网站及其招投标办公室网站和江苏政府采购网发布</w:t>
      </w:r>
      <w:r>
        <w:rPr>
          <w:rFonts w:hint="eastAsia" w:cs="仿宋" w:asciiTheme="minorEastAsia" w:hAnsiTheme="minorEastAsia" w:eastAsiaTheme="minorEastAsia"/>
          <w:color w:val="auto"/>
          <w:sz w:val="24"/>
          <w:szCs w:val="24"/>
          <w:highlight w:val="none"/>
        </w:rPr>
        <w:t>（http://www.hyit.edu.cn/index/tzgg.htm/或 http://zbb.hyit.edu.cn或</w:t>
      </w:r>
      <w:r>
        <w:rPr>
          <w:color w:val="auto"/>
          <w:highlight w:val="none"/>
        </w:rPr>
        <w:fldChar w:fldCharType="begin"/>
      </w:r>
      <w:r>
        <w:rPr>
          <w:color w:val="auto"/>
          <w:highlight w:val="none"/>
        </w:rPr>
        <w:instrText xml:space="preserve"> HYPERLINK "http://www.ccgp-jiangsu.gov.cn/ggxx/gkzbgg/" </w:instrText>
      </w:r>
      <w:r>
        <w:rPr>
          <w:color w:val="auto"/>
          <w:highlight w:val="none"/>
        </w:rPr>
        <w:fldChar w:fldCharType="separate"/>
      </w:r>
      <w:r>
        <w:rPr>
          <w:rFonts w:hint="eastAsia" w:cs="仿宋" w:asciiTheme="minorEastAsia" w:hAnsiTheme="minorEastAsia" w:eastAsiaTheme="minorEastAsia"/>
          <w:color w:val="auto"/>
          <w:sz w:val="24"/>
          <w:szCs w:val="24"/>
          <w:highlight w:val="none"/>
        </w:rPr>
        <w:t>http://www.ccgp-jiangsu.gov.cn/ggxx/gkzbgg/</w:t>
      </w:r>
      <w:r>
        <w:rPr>
          <w:rFonts w:hint="eastAsia" w:cs="仿宋" w:asciiTheme="minorEastAsia" w:hAnsiTheme="minorEastAsia" w:eastAsiaTheme="minorEastAsia"/>
          <w:color w:val="auto"/>
          <w:sz w:val="24"/>
          <w:szCs w:val="24"/>
          <w:highlight w:val="none"/>
        </w:rPr>
        <w:fldChar w:fldCharType="end"/>
      </w:r>
      <w:r>
        <w:rPr>
          <w:rFonts w:hint="eastAsia" w:cs="仿宋" w:asciiTheme="minorEastAsia" w:hAnsiTheme="minorEastAsia" w:eastAsiaTheme="minorEastAsia"/>
          <w:color w:val="auto"/>
          <w:sz w:val="24"/>
          <w:szCs w:val="24"/>
          <w:highlight w:val="none"/>
        </w:rPr>
        <w:t>）,投标人无需提前现场报名，可直接在网站下载招标文件电子文档。招标文件资料费为</w:t>
      </w:r>
      <w:r>
        <w:rPr>
          <w:rFonts w:cs="仿宋" w:asciiTheme="minorEastAsia" w:hAnsiTheme="minorEastAsia" w:eastAsiaTheme="minorEastAsia"/>
          <w:color w:val="auto"/>
          <w:sz w:val="24"/>
          <w:szCs w:val="24"/>
          <w:highlight w:val="none"/>
        </w:rPr>
        <w:t>5</w:t>
      </w:r>
      <w:r>
        <w:rPr>
          <w:rFonts w:hint="eastAsia" w:cs="仿宋" w:asciiTheme="minorEastAsia" w:hAnsiTheme="minorEastAsia" w:eastAsiaTheme="minorEastAsia"/>
          <w:color w:val="auto"/>
          <w:sz w:val="24"/>
          <w:szCs w:val="24"/>
          <w:highlight w:val="none"/>
        </w:rPr>
        <w:t>00元，投标人在获取招标文件截止前采用汇款或转账方式（户名：江苏天业工程咨询房地产估价有限责任公司淮安分公司，账号：3205 0172 8800 0000 0338，开户行：中国建设银行淮安深圳路支行，联系人：张雨蒙，联系电话：0517-83716665）或到江苏天业工程咨询房地产估价有限责任公司财务处交纳该费用（淮安市清江浦区延安东路105号武夷大厦17楼，交后一律不退。）资料费需在报名截止时间之前缴纳。</w:t>
      </w:r>
    </w:p>
    <w:p>
      <w:pPr>
        <w:spacing w:line="440" w:lineRule="exact"/>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如果投标人确认参与本项目投标，请如实填写《供应商参与投标确认函》（格式见第五章）,并发送电子扫描件回复（文件命名为“</w:t>
      </w:r>
      <w:r>
        <w:rPr>
          <w:rFonts w:hint="eastAsia" w:ascii="黑体" w:hAnsi="黑体" w:eastAsia="黑体" w:cs="黑体"/>
          <w:color w:val="auto"/>
          <w:sz w:val="24"/>
          <w:szCs w:val="24"/>
          <w:highlight w:val="none"/>
        </w:rPr>
        <w:t>项目编号+投标单位名称</w:t>
      </w:r>
      <w:r>
        <w:rPr>
          <w:rFonts w:hint="eastAsia" w:cs="仿宋" w:asciiTheme="minorEastAsia" w:hAnsiTheme="minorEastAsia" w:eastAsiaTheme="minorEastAsia"/>
          <w:color w:val="auto"/>
          <w:sz w:val="24"/>
          <w:szCs w:val="24"/>
          <w:highlight w:val="none"/>
        </w:rPr>
        <w:t>”）及授权委托人身份证复印件（电子邮箱：jstyhafgs@163.com）。</w:t>
      </w:r>
    </w:p>
    <w:p>
      <w:pPr>
        <w:spacing w:line="440" w:lineRule="exact"/>
        <w:ind w:firstLine="480" w:firstLineChars="200"/>
        <w:jc w:val="lef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注:如果投标人因考虑自身投标保密原因而未填写或未如实填写《供应商参与投标确认函》或填写信息有误，导致代理机构因没有收到确认函或因供应商所留联系方式有误而无法通知到投标人有关招标事宜的，其责任由投标人自行承担。</w:t>
      </w:r>
    </w:p>
    <w:p>
      <w:pPr>
        <w:spacing w:line="440" w:lineRule="exact"/>
        <w:ind w:firstLine="480" w:firstLineChars="200"/>
        <w:jc w:val="left"/>
        <w:rPr>
          <w:rFonts w:ascii="宋体" w:cs="仿宋"/>
          <w:color w:val="auto"/>
          <w:sz w:val="24"/>
          <w:szCs w:val="24"/>
          <w:highlight w:val="none"/>
        </w:rPr>
      </w:pPr>
      <w:r>
        <w:rPr>
          <w:rFonts w:ascii="宋体" w:hAnsi="宋体" w:cs="仿宋"/>
          <w:color w:val="auto"/>
          <w:sz w:val="24"/>
          <w:szCs w:val="24"/>
          <w:highlight w:val="none"/>
        </w:rPr>
        <w:t>2.</w:t>
      </w:r>
      <w:r>
        <w:rPr>
          <w:rFonts w:hint="eastAsia" w:ascii="宋体" w:hAnsi="宋体" w:cs="仿宋"/>
          <w:color w:val="auto"/>
          <w:sz w:val="24"/>
          <w:szCs w:val="24"/>
          <w:highlight w:val="none"/>
        </w:rPr>
        <w:t>招标文件澄清</w:t>
      </w:r>
    </w:p>
    <w:p>
      <w:pPr>
        <w:widowControl/>
        <w:shd w:val="clear" w:color="auto" w:fill="FFFFFF"/>
        <w:spacing w:line="440" w:lineRule="exact"/>
        <w:ind w:firstLine="44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任何要求对招标文件进行澄清的投标人，均应在投标截止时间十日前以书面形式通知招标代理（在递送书面文件的同时请投标人将电子文档发送至招标代理电子邮箱</w:t>
      </w:r>
      <w:r>
        <w:rPr>
          <w:rFonts w:ascii="宋体" w:hAnsi="宋体" w:cs="宋体"/>
          <w:color w:val="auto"/>
          <w:kern w:val="0"/>
          <w:sz w:val="24"/>
          <w:szCs w:val="24"/>
          <w:highlight w:val="none"/>
        </w:rPr>
        <w:t>jstyhafgs@163.com</w:t>
      </w:r>
      <w:r>
        <w:rPr>
          <w:rFonts w:hint="eastAsia" w:ascii="宋体" w:hAnsi="宋体" w:cs="宋体"/>
          <w:color w:val="auto"/>
          <w:kern w:val="0"/>
          <w:sz w:val="24"/>
          <w:szCs w:val="24"/>
          <w:highlight w:val="none"/>
        </w:rPr>
        <w:t>），招标代理对投标截止时间前十日收到的任何澄清要求将以书面、传真或电子邮件形式予以答复。由于投标人所留联系方式有问题而导致招标代理无法通知的，其责任由投标人自行承担（逾期递交对招标文件要求进行澄清的，招标代理将不予受理）。</w:t>
      </w:r>
    </w:p>
    <w:p>
      <w:pPr>
        <w:widowControl/>
        <w:shd w:val="clear" w:color="auto" w:fill="FFFFFF"/>
        <w:spacing w:line="440" w:lineRule="exact"/>
        <w:ind w:firstLine="44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代理机构联系人：姚晨 </w:t>
      </w:r>
      <w:r>
        <w:rPr>
          <w:rFonts w:ascii="宋体" w:hAnsi="宋体" w:cs="宋体"/>
          <w:color w:val="auto"/>
          <w:kern w:val="0"/>
          <w:sz w:val="24"/>
          <w:szCs w:val="24"/>
          <w:highlight w:val="none"/>
        </w:rPr>
        <w:t xml:space="preserve"> 15896199911</w:t>
      </w:r>
      <w:r>
        <w:rPr>
          <w:rFonts w:hint="eastAsia" w:ascii="宋体" w:hAnsi="宋体" w:cs="宋体"/>
          <w:color w:val="auto"/>
          <w:kern w:val="0"/>
          <w:sz w:val="24"/>
          <w:szCs w:val="24"/>
          <w:highlight w:val="none"/>
        </w:rPr>
        <w:t xml:space="preserve"> </w:t>
      </w:r>
    </w:p>
    <w:p>
      <w:pPr>
        <w:widowControl/>
        <w:shd w:val="clear" w:color="auto" w:fill="FFFFFF"/>
        <w:spacing w:line="440" w:lineRule="exact"/>
        <w:ind w:firstLine="442"/>
        <w:jc w:val="left"/>
        <w:rPr>
          <w:rFonts w:asci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招标文件变更</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在投标截止时间十五日前，招标代理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招标代理有权按照相关法定的要求推迟投标截止时间和开标日期。</w:t>
      </w:r>
    </w:p>
    <w:p>
      <w:pPr>
        <w:spacing w:line="440" w:lineRule="exact"/>
        <w:ind w:firstLine="480" w:firstLineChars="200"/>
        <w:rPr>
          <w:color w:val="auto"/>
          <w:sz w:val="24"/>
          <w:szCs w:val="24"/>
          <w:highlight w:val="none"/>
        </w:rPr>
      </w:pPr>
      <w:r>
        <w:rPr>
          <w:rFonts w:hint="eastAsia"/>
          <w:color w:val="auto"/>
          <w:sz w:val="24"/>
          <w:szCs w:val="24"/>
          <w:highlight w:val="none"/>
        </w:rPr>
        <w:t>五、现场勘查</w:t>
      </w:r>
    </w:p>
    <w:p>
      <w:pPr>
        <w:widowControl/>
        <w:shd w:val="clear" w:color="auto" w:fill="FFFFFF"/>
        <w:spacing w:line="440" w:lineRule="exact"/>
        <w:ind w:firstLine="440"/>
        <w:jc w:val="left"/>
        <w:rPr>
          <w:rFonts w:ascii="宋体" w:hAnsi="宋体"/>
          <w:color w:val="auto"/>
          <w:kern w:val="0"/>
          <w:sz w:val="24"/>
          <w:szCs w:val="24"/>
          <w:highlight w:val="none"/>
        </w:rPr>
      </w:pPr>
      <w:r>
        <w:rPr>
          <w:rFonts w:hint="eastAsia" w:ascii="宋体" w:hAnsi="宋体"/>
          <w:color w:val="auto"/>
          <w:kern w:val="0"/>
          <w:sz w:val="24"/>
          <w:szCs w:val="24"/>
          <w:highlight w:val="none"/>
        </w:rPr>
        <w:t>为</w:t>
      </w:r>
      <w:r>
        <w:rPr>
          <w:rFonts w:ascii="宋体" w:hAnsi="宋体"/>
          <w:color w:val="auto"/>
          <w:kern w:val="0"/>
          <w:sz w:val="24"/>
          <w:szCs w:val="24"/>
          <w:highlight w:val="none"/>
        </w:rPr>
        <w:t>使</w:t>
      </w:r>
      <w:r>
        <w:rPr>
          <w:rFonts w:hint="eastAsia" w:ascii="宋体" w:hAnsi="宋体"/>
          <w:color w:val="auto"/>
          <w:kern w:val="0"/>
          <w:sz w:val="24"/>
          <w:szCs w:val="24"/>
          <w:highlight w:val="none"/>
        </w:rPr>
        <w:t>供应商更好的</w:t>
      </w:r>
      <w:r>
        <w:rPr>
          <w:rFonts w:ascii="宋体" w:hAnsi="宋体"/>
          <w:color w:val="auto"/>
          <w:kern w:val="0"/>
          <w:sz w:val="24"/>
          <w:szCs w:val="24"/>
          <w:highlight w:val="none"/>
        </w:rPr>
        <w:t>了解</w:t>
      </w:r>
      <w:r>
        <w:rPr>
          <w:rFonts w:hint="eastAsia" w:ascii="宋体" w:hAnsi="宋体"/>
          <w:color w:val="auto"/>
          <w:kern w:val="0"/>
          <w:sz w:val="24"/>
          <w:szCs w:val="24"/>
          <w:highlight w:val="none"/>
        </w:rPr>
        <w:t>本项目需求、现场实际情况,投标人须</w:t>
      </w:r>
      <w:r>
        <w:rPr>
          <w:rFonts w:ascii="宋体" w:hAnsi="宋体"/>
          <w:color w:val="auto"/>
          <w:kern w:val="0"/>
          <w:sz w:val="24"/>
          <w:szCs w:val="24"/>
          <w:highlight w:val="none"/>
        </w:rPr>
        <w:t>进行现场勘</w:t>
      </w:r>
      <w:r>
        <w:rPr>
          <w:rFonts w:hint="eastAsia" w:ascii="宋体" w:hAnsi="宋体"/>
          <w:color w:val="auto"/>
          <w:kern w:val="0"/>
          <w:sz w:val="24"/>
          <w:szCs w:val="24"/>
          <w:highlight w:val="none"/>
        </w:rPr>
        <w:t>察</w:t>
      </w:r>
      <w:r>
        <w:rPr>
          <w:rFonts w:ascii="宋体" w:hAnsi="宋体"/>
          <w:color w:val="auto"/>
          <w:kern w:val="0"/>
          <w:sz w:val="24"/>
          <w:szCs w:val="24"/>
          <w:highlight w:val="none"/>
        </w:rPr>
        <w:t>，取得现场勘察确认函，</w:t>
      </w:r>
      <w:r>
        <w:rPr>
          <w:rFonts w:hint="eastAsia" w:ascii="宋体" w:hAnsi="宋体"/>
          <w:color w:val="auto"/>
          <w:kern w:val="0"/>
          <w:sz w:val="24"/>
          <w:szCs w:val="24"/>
          <w:highlight w:val="none"/>
        </w:rPr>
        <w:t>并</w:t>
      </w:r>
      <w:r>
        <w:rPr>
          <w:rFonts w:ascii="宋体" w:hAnsi="宋体"/>
          <w:color w:val="auto"/>
          <w:kern w:val="0"/>
          <w:sz w:val="24"/>
          <w:szCs w:val="24"/>
          <w:highlight w:val="none"/>
        </w:rPr>
        <w:t>装订进入投标文件。</w:t>
      </w:r>
      <w:r>
        <w:rPr>
          <w:rFonts w:hint="eastAsia" w:ascii="宋体" w:hAnsi="宋体"/>
          <w:color w:val="auto"/>
          <w:kern w:val="0"/>
          <w:sz w:val="24"/>
          <w:szCs w:val="24"/>
          <w:highlight w:val="none"/>
        </w:rPr>
        <w:t>未</w:t>
      </w:r>
      <w:r>
        <w:rPr>
          <w:rFonts w:ascii="宋体" w:hAnsi="宋体"/>
          <w:color w:val="auto"/>
          <w:kern w:val="0"/>
          <w:sz w:val="24"/>
          <w:szCs w:val="24"/>
          <w:highlight w:val="none"/>
        </w:rPr>
        <w:t>参加现场勘</w:t>
      </w:r>
      <w:r>
        <w:rPr>
          <w:rFonts w:hint="eastAsia" w:ascii="宋体" w:hAnsi="宋体"/>
          <w:color w:val="auto"/>
          <w:kern w:val="0"/>
          <w:sz w:val="24"/>
          <w:szCs w:val="24"/>
          <w:highlight w:val="none"/>
        </w:rPr>
        <w:t>察</w:t>
      </w:r>
      <w:r>
        <w:rPr>
          <w:rFonts w:ascii="宋体" w:hAnsi="宋体"/>
          <w:color w:val="auto"/>
          <w:kern w:val="0"/>
          <w:sz w:val="24"/>
          <w:szCs w:val="24"/>
          <w:highlight w:val="none"/>
        </w:rPr>
        <w:t>的</w:t>
      </w:r>
      <w:r>
        <w:rPr>
          <w:rFonts w:hint="eastAsia" w:ascii="宋体" w:hAnsi="宋体"/>
          <w:color w:val="auto"/>
          <w:kern w:val="0"/>
          <w:sz w:val="24"/>
          <w:szCs w:val="24"/>
          <w:highlight w:val="none"/>
        </w:rPr>
        <w:t>供应商</w:t>
      </w:r>
      <w:r>
        <w:rPr>
          <w:rFonts w:ascii="宋体" w:hAnsi="宋体"/>
          <w:color w:val="auto"/>
          <w:kern w:val="0"/>
          <w:sz w:val="24"/>
          <w:szCs w:val="24"/>
          <w:highlight w:val="none"/>
        </w:rPr>
        <w:t>，</w:t>
      </w:r>
      <w:r>
        <w:rPr>
          <w:rFonts w:hint="eastAsia" w:ascii="宋体" w:hAnsi="宋体"/>
          <w:color w:val="auto"/>
          <w:kern w:val="0"/>
          <w:sz w:val="24"/>
          <w:szCs w:val="24"/>
          <w:highlight w:val="none"/>
        </w:rPr>
        <w:t>其投标无效</w:t>
      </w:r>
      <w:r>
        <w:rPr>
          <w:rFonts w:ascii="宋体" w:hAnsi="宋体"/>
          <w:color w:val="auto"/>
          <w:kern w:val="0"/>
          <w:sz w:val="24"/>
          <w:szCs w:val="24"/>
          <w:highlight w:val="none"/>
        </w:rPr>
        <w:t>。</w:t>
      </w:r>
    </w:p>
    <w:p>
      <w:pPr>
        <w:pStyle w:val="2"/>
        <w:rPr>
          <w:color w:val="auto"/>
          <w:highlight w:val="none"/>
          <w:lang w:val="en-US"/>
        </w:rPr>
      </w:pPr>
      <w:r>
        <w:rPr>
          <w:rFonts w:hint="eastAsia" w:ascii="宋体" w:hAnsi="宋体"/>
          <w:color w:val="auto"/>
          <w:kern w:val="0"/>
          <w:szCs w:val="24"/>
          <w:highlight w:val="none"/>
        </w:rPr>
        <w:t>因</w:t>
      </w:r>
      <w:r>
        <w:rPr>
          <w:rFonts w:ascii="宋体" w:hAnsi="宋体"/>
          <w:color w:val="auto"/>
          <w:kern w:val="0"/>
          <w:szCs w:val="24"/>
          <w:highlight w:val="none"/>
        </w:rPr>
        <w:t>疫情</w:t>
      </w:r>
      <w:r>
        <w:rPr>
          <w:rFonts w:hint="eastAsia" w:ascii="宋体" w:hAnsi="宋体"/>
          <w:color w:val="auto"/>
          <w:kern w:val="0"/>
          <w:szCs w:val="24"/>
          <w:highlight w:val="none"/>
        </w:rPr>
        <w:t>防控</w:t>
      </w:r>
      <w:r>
        <w:rPr>
          <w:rFonts w:ascii="宋体" w:hAnsi="宋体"/>
          <w:color w:val="auto"/>
          <w:kern w:val="0"/>
          <w:szCs w:val="24"/>
          <w:highlight w:val="none"/>
        </w:rPr>
        <w:t>需要</w:t>
      </w:r>
      <w:r>
        <w:rPr>
          <w:rFonts w:hint="eastAsia" w:ascii="宋体" w:hAnsi="宋体"/>
          <w:color w:val="auto"/>
          <w:kern w:val="0"/>
          <w:szCs w:val="24"/>
          <w:highlight w:val="none"/>
        </w:rPr>
        <w:t>，</w:t>
      </w:r>
      <w:r>
        <w:rPr>
          <w:rFonts w:ascii="宋体" w:hAnsi="宋体"/>
          <w:color w:val="auto"/>
          <w:kern w:val="0"/>
          <w:szCs w:val="24"/>
          <w:highlight w:val="none"/>
        </w:rPr>
        <w:t>定于</w:t>
      </w:r>
      <w:r>
        <w:rPr>
          <w:rFonts w:hint="eastAsia" w:ascii="宋体" w:hAnsi="宋体"/>
          <w:color w:val="auto"/>
          <w:kern w:val="0"/>
          <w:szCs w:val="24"/>
          <w:highlight w:val="none"/>
        </w:rPr>
        <w:t>202</w:t>
      </w:r>
      <w:r>
        <w:rPr>
          <w:rFonts w:ascii="宋体" w:hAnsi="宋体"/>
          <w:color w:val="auto"/>
          <w:kern w:val="0"/>
          <w:szCs w:val="24"/>
          <w:highlight w:val="none"/>
        </w:rPr>
        <w:t>1</w:t>
      </w:r>
      <w:r>
        <w:rPr>
          <w:rFonts w:hint="eastAsia" w:ascii="宋体" w:hAnsi="宋体"/>
          <w:color w:val="auto"/>
          <w:kern w:val="0"/>
          <w:szCs w:val="24"/>
          <w:highlight w:val="none"/>
        </w:rPr>
        <w:t>年</w:t>
      </w:r>
      <w:r>
        <w:rPr>
          <w:rFonts w:hint="eastAsia" w:ascii="宋体" w:hAnsi="宋体"/>
          <w:color w:val="auto"/>
          <w:kern w:val="0"/>
          <w:szCs w:val="24"/>
          <w:highlight w:val="none"/>
          <w:lang w:val="en-US" w:eastAsia="zh-CN"/>
        </w:rPr>
        <w:t>5</w:t>
      </w:r>
      <w:r>
        <w:rPr>
          <w:rFonts w:ascii="宋体" w:hAnsi="宋体"/>
          <w:color w:val="auto"/>
          <w:kern w:val="0"/>
          <w:szCs w:val="24"/>
          <w:highlight w:val="none"/>
        </w:rPr>
        <w:t>月</w:t>
      </w:r>
      <w:r>
        <w:rPr>
          <w:rFonts w:hint="eastAsia" w:ascii="宋体" w:hAnsi="宋体"/>
          <w:color w:val="auto"/>
          <w:kern w:val="0"/>
          <w:szCs w:val="24"/>
          <w:highlight w:val="none"/>
          <w:lang w:val="en-US" w:eastAsia="zh-CN"/>
        </w:rPr>
        <w:t>6</w:t>
      </w:r>
      <w:r>
        <w:rPr>
          <w:rFonts w:ascii="宋体" w:hAnsi="宋体"/>
          <w:color w:val="auto"/>
          <w:kern w:val="0"/>
          <w:szCs w:val="24"/>
          <w:highlight w:val="none"/>
        </w:rPr>
        <w:t>日至</w:t>
      </w:r>
      <w:r>
        <w:rPr>
          <w:rFonts w:hint="eastAsia" w:ascii="宋体" w:hAnsi="宋体"/>
          <w:color w:val="auto"/>
          <w:kern w:val="0"/>
          <w:szCs w:val="24"/>
          <w:highlight w:val="none"/>
          <w:lang w:val="en-US" w:eastAsia="zh-CN"/>
        </w:rPr>
        <w:t>5</w:t>
      </w:r>
      <w:r>
        <w:rPr>
          <w:rFonts w:hint="eastAsia" w:ascii="宋体" w:hAnsi="宋体"/>
          <w:color w:val="auto"/>
          <w:kern w:val="0"/>
          <w:szCs w:val="24"/>
          <w:highlight w:val="none"/>
        </w:rPr>
        <w:t>月</w:t>
      </w:r>
      <w:r>
        <w:rPr>
          <w:rFonts w:hint="eastAsia" w:ascii="宋体" w:hAnsi="宋体"/>
          <w:color w:val="auto"/>
          <w:kern w:val="0"/>
          <w:szCs w:val="24"/>
          <w:highlight w:val="none"/>
          <w:lang w:val="en-US" w:eastAsia="zh-CN"/>
        </w:rPr>
        <w:t>7</w:t>
      </w:r>
      <w:r>
        <w:rPr>
          <w:rFonts w:hint="eastAsia" w:ascii="宋体" w:hAnsi="宋体"/>
          <w:color w:val="auto"/>
          <w:kern w:val="0"/>
          <w:szCs w:val="24"/>
          <w:highlight w:val="none"/>
        </w:rPr>
        <w:t>日进行</w:t>
      </w:r>
      <w:r>
        <w:rPr>
          <w:rFonts w:ascii="宋体" w:hAnsi="宋体"/>
          <w:color w:val="auto"/>
          <w:kern w:val="0"/>
          <w:szCs w:val="24"/>
          <w:highlight w:val="none"/>
        </w:rPr>
        <w:t>，每单位</w:t>
      </w:r>
      <w:r>
        <w:rPr>
          <w:rFonts w:ascii="宋体" w:hAnsi="宋体"/>
          <w:color w:val="auto"/>
          <w:kern w:val="0"/>
          <w:szCs w:val="24"/>
          <w:highlight w:val="none"/>
          <w:lang w:val="en-US"/>
        </w:rPr>
        <w:t>指派</w:t>
      </w:r>
      <w:r>
        <w:rPr>
          <w:rFonts w:hint="eastAsia" w:ascii="宋体" w:hAnsi="宋体"/>
          <w:color w:val="auto"/>
          <w:kern w:val="0"/>
          <w:szCs w:val="24"/>
          <w:highlight w:val="none"/>
          <w:lang w:val="en-US"/>
        </w:rPr>
        <w:t>1-</w:t>
      </w:r>
      <w:r>
        <w:rPr>
          <w:rFonts w:ascii="宋体" w:hAnsi="宋体"/>
          <w:color w:val="auto"/>
          <w:kern w:val="0"/>
          <w:szCs w:val="24"/>
          <w:highlight w:val="none"/>
          <w:lang w:val="en-US"/>
        </w:rPr>
        <w:t>3</w:t>
      </w:r>
      <w:r>
        <w:rPr>
          <w:rFonts w:hint="eastAsia" w:ascii="宋体" w:hAnsi="宋体"/>
          <w:color w:val="auto"/>
          <w:kern w:val="0"/>
          <w:szCs w:val="24"/>
          <w:highlight w:val="none"/>
          <w:lang w:val="en-US"/>
        </w:rPr>
        <w:t>名代表</w:t>
      </w:r>
      <w:r>
        <w:rPr>
          <w:rFonts w:ascii="宋体" w:hAnsi="宋体"/>
          <w:color w:val="auto"/>
          <w:kern w:val="0"/>
          <w:szCs w:val="24"/>
          <w:highlight w:val="none"/>
          <w:lang w:val="en-US"/>
        </w:rPr>
        <w:t>，进行项目现场勘</w:t>
      </w:r>
      <w:r>
        <w:rPr>
          <w:rFonts w:hint="eastAsia" w:ascii="宋体" w:hAnsi="宋体"/>
          <w:color w:val="auto"/>
          <w:kern w:val="0"/>
          <w:szCs w:val="24"/>
          <w:highlight w:val="none"/>
          <w:lang w:val="en-US"/>
        </w:rPr>
        <w:t>察</w:t>
      </w:r>
      <w:r>
        <w:rPr>
          <w:rFonts w:ascii="宋体" w:hAnsi="宋体"/>
          <w:color w:val="auto"/>
          <w:kern w:val="0"/>
          <w:szCs w:val="24"/>
          <w:highlight w:val="none"/>
          <w:lang w:val="en-US"/>
        </w:rPr>
        <w:t>，并需</w:t>
      </w:r>
      <w:r>
        <w:rPr>
          <w:rFonts w:hint="eastAsia" w:ascii="宋体" w:hAnsi="宋体"/>
          <w:color w:val="auto"/>
          <w:kern w:val="0"/>
          <w:szCs w:val="24"/>
          <w:highlight w:val="none"/>
          <w:lang w:val="en-US"/>
        </w:rPr>
        <w:t>提前</w:t>
      </w:r>
      <w:r>
        <w:rPr>
          <w:rFonts w:ascii="宋体" w:hAnsi="宋体"/>
          <w:color w:val="auto"/>
          <w:kern w:val="0"/>
          <w:szCs w:val="24"/>
          <w:highlight w:val="none"/>
          <w:lang w:val="en-US"/>
        </w:rPr>
        <w:t>一天预约。联系人：</w:t>
      </w:r>
      <w:r>
        <w:rPr>
          <w:rFonts w:hint="eastAsia" w:ascii="宋体" w:hAnsi="宋体"/>
          <w:color w:val="auto"/>
          <w:kern w:val="0"/>
          <w:szCs w:val="24"/>
          <w:highlight w:val="none"/>
          <w:lang w:val="en-US"/>
        </w:rPr>
        <w:t>朱</w:t>
      </w:r>
      <w:r>
        <w:rPr>
          <w:rFonts w:ascii="宋体" w:hAnsi="宋体"/>
          <w:color w:val="auto"/>
          <w:kern w:val="0"/>
          <w:szCs w:val="24"/>
          <w:highlight w:val="none"/>
          <w:lang w:val="en-US"/>
        </w:rPr>
        <w:t>老</w:t>
      </w:r>
      <w:r>
        <w:rPr>
          <w:rFonts w:ascii="宋体" w:hAnsi="宋体"/>
          <w:color w:val="auto"/>
          <w:kern w:val="0"/>
          <w:szCs w:val="24"/>
          <w:highlight w:val="none"/>
        </w:rPr>
        <w:t>师</w:t>
      </w:r>
      <w:r>
        <w:rPr>
          <w:rFonts w:hint="eastAsia" w:ascii="宋体" w:hAnsi="宋体"/>
          <w:color w:val="auto"/>
          <w:kern w:val="0"/>
          <w:szCs w:val="24"/>
          <w:highlight w:val="none"/>
        </w:rPr>
        <w:t>，</w:t>
      </w:r>
      <w:r>
        <w:rPr>
          <w:rFonts w:ascii="宋体" w:hAnsi="宋体"/>
          <w:color w:val="auto"/>
          <w:kern w:val="0"/>
          <w:szCs w:val="24"/>
          <w:highlight w:val="none"/>
        </w:rPr>
        <w:t>电话：13852496166</w:t>
      </w:r>
      <w:r>
        <w:rPr>
          <w:rFonts w:hint="eastAsia" w:ascii="宋体" w:hAnsi="宋体"/>
          <w:color w:val="auto"/>
          <w:kern w:val="0"/>
          <w:szCs w:val="24"/>
          <w:highlight w:val="none"/>
        </w:rPr>
        <w:t>。</w:t>
      </w:r>
    </w:p>
    <w:p>
      <w:pPr>
        <w:spacing w:line="440" w:lineRule="exact"/>
        <w:ind w:firstLine="480" w:firstLineChars="200"/>
        <w:rPr>
          <w:color w:val="auto"/>
          <w:sz w:val="24"/>
          <w:szCs w:val="24"/>
          <w:highlight w:val="none"/>
        </w:rPr>
      </w:pPr>
      <w:r>
        <w:rPr>
          <w:rFonts w:hint="eastAsia"/>
          <w:color w:val="auto"/>
          <w:sz w:val="24"/>
          <w:szCs w:val="24"/>
          <w:highlight w:val="none"/>
        </w:rPr>
        <w:t>六、投标文件组成</w:t>
      </w:r>
    </w:p>
    <w:p>
      <w:pPr>
        <w:spacing w:line="44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投标函（格式见第四章）。</w:t>
      </w:r>
    </w:p>
    <w:p>
      <w:pPr>
        <w:spacing w:line="440" w:lineRule="exact"/>
        <w:ind w:firstLine="480" w:firstLineChars="200"/>
        <w:rPr>
          <w:color w:val="auto"/>
          <w:sz w:val="24"/>
          <w:szCs w:val="24"/>
          <w:highlight w:val="none"/>
        </w:rPr>
      </w:pPr>
      <w:r>
        <w:rPr>
          <w:color w:val="auto"/>
          <w:kern w:val="0"/>
          <w:sz w:val="24"/>
          <w:szCs w:val="24"/>
          <w:highlight w:val="none"/>
        </w:rPr>
        <w:t>2.</w:t>
      </w:r>
      <w:r>
        <w:rPr>
          <w:rFonts w:hint="eastAsia"/>
          <w:color w:val="auto"/>
          <w:kern w:val="0"/>
          <w:sz w:val="24"/>
          <w:szCs w:val="24"/>
          <w:highlight w:val="none"/>
        </w:rPr>
        <w:t xml:space="preserve"> 投标报价表</w:t>
      </w:r>
      <w:r>
        <w:rPr>
          <w:rFonts w:hint="eastAsia"/>
          <w:color w:val="auto"/>
          <w:sz w:val="24"/>
          <w:szCs w:val="24"/>
          <w:highlight w:val="none"/>
        </w:rPr>
        <w:t>（格式见第四章）</w:t>
      </w:r>
      <w:r>
        <w:rPr>
          <w:rFonts w:hint="eastAsia"/>
          <w:color w:val="auto"/>
          <w:kern w:val="0"/>
          <w:sz w:val="24"/>
          <w:szCs w:val="24"/>
          <w:highlight w:val="none"/>
        </w:rPr>
        <w:t>：</w:t>
      </w:r>
      <w:r>
        <w:rPr>
          <w:rFonts w:hint="eastAsia"/>
          <w:color w:val="auto"/>
          <w:sz w:val="24"/>
          <w:szCs w:val="24"/>
          <w:highlight w:val="none"/>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投标人应自行承担所有与参加投标有关的费用。不论投标的结果如何，淮阴工学院及代理单位在任何情况下均无义务和责任承担这些费用。本次采购项目代理费</w:t>
      </w:r>
      <w:r>
        <w:rPr>
          <w:color w:val="auto"/>
          <w:sz w:val="24"/>
          <w:szCs w:val="24"/>
          <w:highlight w:val="none"/>
        </w:rPr>
        <w:t>5000</w:t>
      </w:r>
      <w:r>
        <w:rPr>
          <w:rFonts w:hint="eastAsia"/>
          <w:color w:val="auto"/>
          <w:sz w:val="24"/>
          <w:szCs w:val="24"/>
          <w:highlight w:val="none"/>
        </w:rPr>
        <w:t>元（此费用包含在投标总价中，不单独立项）。</w:t>
      </w:r>
    </w:p>
    <w:p>
      <w:pPr>
        <w:spacing w:line="440" w:lineRule="exact"/>
        <w:ind w:firstLine="480" w:firstLineChars="200"/>
        <w:rPr>
          <w:color w:val="auto"/>
          <w:kern w:val="0"/>
          <w:sz w:val="24"/>
          <w:szCs w:val="24"/>
          <w:highlight w:val="none"/>
        </w:rPr>
      </w:pPr>
      <w:r>
        <w:rPr>
          <w:color w:val="auto"/>
          <w:kern w:val="0"/>
          <w:sz w:val="24"/>
          <w:szCs w:val="24"/>
          <w:highlight w:val="none"/>
        </w:rPr>
        <w:t>3.</w:t>
      </w:r>
      <w:r>
        <w:rPr>
          <w:rFonts w:hint="eastAsia"/>
          <w:color w:val="auto"/>
          <w:kern w:val="0"/>
          <w:sz w:val="24"/>
          <w:szCs w:val="24"/>
          <w:highlight w:val="none"/>
        </w:rPr>
        <w:t>资质证明材料</w:t>
      </w:r>
    </w:p>
    <w:p>
      <w:pPr>
        <w:widowControl/>
        <w:shd w:val="clear" w:color="auto" w:fill="FFFFFF"/>
        <w:spacing w:line="440" w:lineRule="exact"/>
        <w:ind w:firstLine="440"/>
        <w:rPr>
          <w:color w:val="auto"/>
          <w:kern w:val="0"/>
          <w:sz w:val="24"/>
          <w:szCs w:val="24"/>
          <w:highlight w:val="none"/>
        </w:rPr>
      </w:pPr>
      <w:r>
        <w:rPr>
          <w:color w:val="auto"/>
          <w:kern w:val="0"/>
          <w:sz w:val="24"/>
          <w:szCs w:val="24"/>
          <w:highlight w:val="none"/>
        </w:rPr>
        <w:t>3.1</w:t>
      </w:r>
      <w:r>
        <w:rPr>
          <w:rFonts w:hint="eastAsia"/>
          <w:color w:val="auto"/>
          <w:sz w:val="24"/>
          <w:highlight w:val="none"/>
        </w:rPr>
        <w:t>法定代表人</w:t>
      </w:r>
      <w:r>
        <w:rPr>
          <w:rFonts w:hint="eastAsia"/>
          <w:color w:val="auto"/>
          <w:kern w:val="0"/>
          <w:sz w:val="24"/>
          <w:szCs w:val="24"/>
          <w:highlight w:val="none"/>
        </w:rPr>
        <w:t>投标，提供法定代表人资格证明（原件，格式见第四章）和法人身份证（复印件并加盖投标人公章，原件带至投标现场备查）；授权委托人投标，提供</w:t>
      </w:r>
      <w:r>
        <w:rPr>
          <w:rFonts w:hint="eastAsia"/>
          <w:color w:val="auto"/>
          <w:sz w:val="24"/>
          <w:highlight w:val="none"/>
        </w:rPr>
        <w:t>法定代表人</w:t>
      </w:r>
      <w:r>
        <w:rPr>
          <w:rFonts w:hint="eastAsia"/>
          <w:color w:val="auto"/>
          <w:kern w:val="0"/>
          <w:sz w:val="24"/>
          <w:szCs w:val="24"/>
          <w:highlight w:val="none"/>
        </w:rPr>
        <w:t>授权委托书（原件，格式见第四章）、</w:t>
      </w:r>
      <w:r>
        <w:rPr>
          <w:rFonts w:hint="eastAsia"/>
          <w:color w:val="auto"/>
          <w:sz w:val="24"/>
          <w:highlight w:val="none"/>
        </w:rPr>
        <w:t>法定代表人</w:t>
      </w:r>
      <w:r>
        <w:rPr>
          <w:rFonts w:hint="eastAsia"/>
          <w:color w:val="auto"/>
          <w:kern w:val="0"/>
          <w:sz w:val="24"/>
          <w:szCs w:val="24"/>
          <w:highlight w:val="none"/>
        </w:rPr>
        <w:t>身份证（复印件并加盖投标人公章）和授权委托人身份证（复印件并加盖投标人公章，原件带至投标现场备查）。</w:t>
      </w:r>
    </w:p>
    <w:p>
      <w:pPr>
        <w:widowControl/>
        <w:shd w:val="clear" w:color="auto" w:fill="FFFFFF"/>
        <w:spacing w:line="440" w:lineRule="exact"/>
        <w:ind w:firstLine="440"/>
        <w:rPr>
          <w:color w:val="auto"/>
          <w:kern w:val="0"/>
          <w:sz w:val="24"/>
          <w:szCs w:val="24"/>
          <w:highlight w:val="none"/>
        </w:rPr>
      </w:pPr>
      <w:r>
        <w:rPr>
          <w:color w:val="auto"/>
          <w:kern w:val="0"/>
          <w:sz w:val="24"/>
          <w:szCs w:val="24"/>
          <w:highlight w:val="none"/>
        </w:rPr>
        <w:t>3.2</w:t>
      </w:r>
      <w:r>
        <w:rPr>
          <w:rFonts w:hint="eastAsia"/>
          <w:color w:val="auto"/>
          <w:kern w:val="0"/>
          <w:sz w:val="24"/>
          <w:szCs w:val="24"/>
          <w:highlight w:val="none"/>
        </w:rPr>
        <w:t>营业执照（复印件并加盖投标人公章）。</w:t>
      </w:r>
    </w:p>
    <w:p>
      <w:pPr>
        <w:widowControl/>
        <w:shd w:val="clear" w:color="auto" w:fill="FFFFFF"/>
        <w:spacing w:line="440" w:lineRule="exact"/>
        <w:ind w:firstLine="440"/>
        <w:rPr>
          <w:color w:val="auto"/>
          <w:kern w:val="0"/>
          <w:sz w:val="24"/>
          <w:szCs w:val="24"/>
          <w:highlight w:val="none"/>
        </w:rPr>
      </w:pPr>
      <w:r>
        <w:rPr>
          <w:color w:val="auto"/>
          <w:kern w:val="0"/>
          <w:sz w:val="24"/>
          <w:szCs w:val="24"/>
          <w:highlight w:val="none"/>
        </w:rPr>
        <w:t>3.3</w:t>
      </w:r>
      <w:r>
        <w:rPr>
          <w:rFonts w:hint="eastAsia"/>
          <w:color w:val="auto"/>
          <w:kern w:val="0"/>
          <w:sz w:val="24"/>
          <w:szCs w:val="24"/>
          <w:highlight w:val="none"/>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auto"/>
          <w:kern w:val="0"/>
          <w:sz w:val="24"/>
          <w:szCs w:val="24"/>
          <w:highlight w:val="none"/>
        </w:rPr>
      </w:pPr>
      <w:r>
        <w:rPr>
          <w:color w:val="auto"/>
          <w:kern w:val="0"/>
          <w:sz w:val="24"/>
          <w:szCs w:val="24"/>
          <w:highlight w:val="none"/>
        </w:rPr>
        <w:t>3.</w:t>
      </w:r>
      <w:r>
        <w:rPr>
          <w:rFonts w:hint="eastAsia"/>
          <w:color w:val="auto"/>
          <w:kern w:val="0"/>
          <w:sz w:val="24"/>
          <w:szCs w:val="24"/>
          <w:highlight w:val="none"/>
        </w:rPr>
        <w:t>4提供“具备履行合同所必需的设备和专业技术能力”的承诺书（格式自定，加盖投标人公章）。</w:t>
      </w:r>
    </w:p>
    <w:p>
      <w:pPr>
        <w:pStyle w:val="2"/>
        <w:rPr>
          <w:color w:val="auto"/>
          <w:highlight w:val="none"/>
        </w:rPr>
      </w:pPr>
      <w:r>
        <w:rPr>
          <w:rFonts w:hint="eastAsia"/>
          <w:color w:val="auto"/>
          <w:highlight w:val="none"/>
          <w:lang w:val="en-US"/>
        </w:rPr>
        <w:t>3</w:t>
      </w:r>
      <w:r>
        <w:rPr>
          <w:color w:val="auto"/>
          <w:highlight w:val="none"/>
          <w:lang w:val="en-US"/>
        </w:rPr>
        <w:t>.5</w:t>
      </w:r>
      <w:r>
        <w:rPr>
          <w:rFonts w:hint="eastAsia"/>
          <w:color w:val="auto"/>
          <w:highlight w:val="none"/>
        </w:rPr>
        <w:t>提交现场勘察确认函复印件。</w:t>
      </w:r>
    </w:p>
    <w:p>
      <w:pPr>
        <w:widowControl/>
        <w:shd w:val="clear" w:color="auto" w:fill="FFFFFF"/>
        <w:spacing w:line="440" w:lineRule="exact"/>
        <w:ind w:firstLine="440"/>
        <w:rPr>
          <w:color w:val="auto"/>
          <w:kern w:val="0"/>
          <w:sz w:val="24"/>
          <w:szCs w:val="24"/>
          <w:highlight w:val="none"/>
        </w:rPr>
      </w:pPr>
      <w:r>
        <w:rPr>
          <w:rFonts w:hint="eastAsia"/>
          <w:color w:val="auto"/>
          <w:kern w:val="0"/>
          <w:sz w:val="24"/>
          <w:szCs w:val="24"/>
          <w:highlight w:val="none"/>
        </w:rPr>
        <w:t>3.6提供开标前六个月内（2020年</w:t>
      </w:r>
      <w:r>
        <w:rPr>
          <w:color w:val="auto"/>
          <w:kern w:val="0"/>
          <w:sz w:val="24"/>
          <w:szCs w:val="24"/>
          <w:highlight w:val="none"/>
        </w:rPr>
        <w:t>9</w:t>
      </w:r>
      <w:r>
        <w:rPr>
          <w:rFonts w:hint="eastAsia"/>
          <w:color w:val="auto"/>
          <w:kern w:val="0"/>
          <w:sz w:val="24"/>
          <w:szCs w:val="24"/>
          <w:highlight w:val="none"/>
        </w:rPr>
        <w:t>月-2021年</w:t>
      </w:r>
      <w:r>
        <w:rPr>
          <w:color w:val="auto"/>
          <w:kern w:val="0"/>
          <w:sz w:val="24"/>
          <w:szCs w:val="24"/>
          <w:highlight w:val="none"/>
        </w:rPr>
        <w:t>2</w:t>
      </w:r>
      <w:r>
        <w:rPr>
          <w:rFonts w:hint="eastAsia"/>
          <w:color w:val="auto"/>
          <w:kern w:val="0"/>
          <w:sz w:val="24"/>
          <w:szCs w:val="24"/>
          <w:highlight w:val="none"/>
        </w:rPr>
        <w:t>月）中任一月份的财务状况报告【至少须包括资产负债表和利润表，成立未满三个月的可以不提供】</w:t>
      </w:r>
    </w:p>
    <w:p>
      <w:pPr>
        <w:pStyle w:val="2"/>
        <w:rPr>
          <w:color w:val="auto"/>
          <w:highlight w:val="none"/>
          <w:lang w:val="en-US"/>
        </w:rPr>
      </w:pPr>
      <w:r>
        <w:rPr>
          <w:rFonts w:hint="eastAsia"/>
          <w:color w:val="auto"/>
          <w:kern w:val="0"/>
          <w:szCs w:val="24"/>
          <w:highlight w:val="none"/>
        </w:rPr>
        <w:t>3.7提供开标前六个月内（2020年</w:t>
      </w:r>
      <w:r>
        <w:rPr>
          <w:color w:val="auto"/>
          <w:kern w:val="0"/>
          <w:szCs w:val="24"/>
          <w:highlight w:val="none"/>
        </w:rPr>
        <w:t>9</w:t>
      </w:r>
      <w:r>
        <w:rPr>
          <w:rFonts w:hint="eastAsia"/>
          <w:color w:val="auto"/>
          <w:kern w:val="0"/>
          <w:szCs w:val="24"/>
          <w:highlight w:val="none"/>
        </w:rPr>
        <w:t>月-2021年</w:t>
      </w:r>
      <w:r>
        <w:rPr>
          <w:color w:val="auto"/>
          <w:kern w:val="0"/>
          <w:szCs w:val="24"/>
          <w:highlight w:val="none"/>
        </w:rPr>
        <w:t>2</w:t>
      </w:r>
      <w:r>
        <w:rPr>
          <w:rFonts w:hint="eastAsia"/>
          <w:color w:val="auto"/>
          <w:kern w:val="0"/>
          <w:szCs w:val="24"/>
          <w:highlight w:val="none"/>
        </w:rPr>
        <w:t>月）中任一月份的依法交纳税收和社会保障资金的相关材料【提供相关主管部门出具的证明，根据国家相关政策免缴或迟缴的需提供相关证明材料】</w:t>
      </w:r>
    </w:p>
    <w:p>
      <w:pPr>
        <w:spacing w:line="440" w:lineRule="exact"/>
        <w:ind w:firstLine="470" w:firstLineChars="196"/>
        <w:rPr>
          <w:rFonts w:ascii="宋体"/>
          <w:color w:val="auto"/>
          <w:sz w:val="24"/>
          <w:szCs w:val="24"/>
          <w:highlight w:val="none"/>
        </w:rPr>
      </w:pPr>
      <w:r>
        <w:rPr>
          <w:rFonts w:hint="eastAsia" w:ascii="宋体" w:hAnsi="宋体"/>
          <w:color w:val="auto"/>
          <w:sz w:val="24"/>
          <w:szCs w:val="24"/>
          <w:highlight w:val="none"/>
        </w:rPr>
        <w:t>注</w:t>
      </w:r>
      <w:r>
        <w:rPr>
          <w:rFonts w:ascii="宋体" w:hAnsi="宋体"/>
          <w:color w:val="auto"/>
          <w:sz w:val="24"/>
          <w:szCs w:val="24"/>
          <w:highlight w:val="none"/>
        </w:rPr>
        <w:t>:</w:t>
      </w:r>
      <w:r>
        <w:rPr>
          <w:rFonts w:hint="eastAsia"/>
          <w:color w:val="auto"/>
          <w:kern w:val="0"/>
          <w:sz w:val="24"/>
          <w:szCs w:val="24"/>
          <w:highlight w:val="none"/>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auto"/>
          <w:kern w:val="0"/>
          <w:sz w:val="24"/>
          <w:szCs w:val="24"/>
          <w:highlight w:val="none"/>
        </w:rPr>
      </w:pPr>
      <w:r>
        <w:rPr>
          <w:color w:val="auto"/>
          <w:kern w:val="0"/>
          <w:sz w:val="24"/>
          <w:szCs w:val="24"/>
          <w:highlight w:val="none"/>
        </w:rPr>
        <w:t>4.</w:t>
      </w:r>
      <w:r>
        <w:rPr>
          <w:rFonts w:hint="eastAsia"/>
          <w:color w:val="auto"/>
          <w:kern w:val="0"/>
          <w:sz w:val="24"/>
          <w:szCs w:val="24"/>
          <w:highlight w:val="none"/>
        </w:rPr>
        <w:t>技术（服务、商务）要求响应偏离表（格式见第四章）</w:t>
      </w:r>
    </w:p>
    <w:p>
      <w:pPr>
        <w:spacing w:line="440" w:lineRule="exact"/>
        <w:ind w:firstLine="480" w:firstLineChars="200"/>
        <w:rPr>
          <w:color w:val="auto"/>
          <w:kern w:val="0"/>
          <w:sz w:val="24"/>
          <w:szCs w:val="24"/>
          <w:highlight w:val="none"/>
        </w:rPr>
      </w:pPr>
      <w:r>
        <w:rPr>
          <w:rFonts w:hint="eastAsia"/>
          <w:b/>
          <w:color w:val="auto"/>
          <w:kern w:val="0"/>
          <w:sz w:val="24"/>
          <w:szCs w:val="24"/>
          <w:highlight w:val="none"/>
        </w:rPr>
        <w:t>投标人应对招标文件第二章中的技术（服务、商务等）要求逐项作出响应或偏离，未提供偏离表的，按照整体负偏离处理；未逐项表达响应情况的，未反映响应情况的项目按照负偏离处理</w:t>
      </w:r>
      <w:r>
        <w:rPr>
          <w:rFonts w:hint="eastAsia"/>
          <w:color w:val="auto"/>
          <w:kern w:val="0"/>
          <w:sz w:val="24"/>
          <w:szCs w:val="24"/>
          <w:highlight w:val="none"/>
        </w:rPr>
        <w:t>。</w:t>
      </w:r>
    </w:p>
    <w:p>
      <w:pPr>
        <w:spacing w:line="440" w:lineRule="exact"/>
        <w:ind w:firstLine="480" w:firstLineChars="200"/>
        <w:rPr>
          <w:color w:val="auto"/>
          <w:kern w:val="0"/>
          <w:sz w:val="24"/>
          <w:szCs w:val="24"/>
          <w:highlight w:val="none"/>
        </w:rPr>
      </w:pPr>
      <w:r>
        <w:rPr>
          <w:color w:val="auto"/>
          <w:kern w:val="0"/>
          <w:sz w:val="24"/>
          <w:szCs w:val="24"/>
          <w:highlight w:val="none"/>
        </w:rPr>
        <w:t>5.</w:t>
      </w:r>
      <w:r>
        <w:rPr>
          <w:rFonts w:hint="eastAsia"/>
          <w:color w:val="auto"/>
          <w:kern w:val="0"/>
          <w:sz w:val="24"/>
          <w:szCs w:val="24"/>
          <w:highlight w:val="none"/>
        </w:rPr>
        <w:t>售后服务承诺</w:t>
      </w:r>
    </w:p>
    <w:p>
      <w:pPr>
        <w:spacing w:line="440" w:lineRule="exact"/>
        <w:ind w:firstLine="480" w:firstLineChars="200"/>
        <w:rPr>
          <w:rFonts w:ascii="宋体"/>
          <w:color w:val="auto"/>
          <w:sz w:val="24"/>
          <w:szCs w:val="24"/>
          <w:highlight w:val="none"/>
        </w:rPr>
      </w:pPr>
      <w:r>
        <w:rPr>
          <w:rFonts w:hint="eastAsia" w:ascii="宋体" w:hAnsi="宋体"/>
          <w:color w:val="auto"/>
          <w:sz w:val="24"/>
          <w:szCs w:val="24"/>
          <w:highlight w:val="none"/>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auto"/>
          <w:kern w:val="0"/>
          <w:sz w:val="24"/>
          <w:szCs w:val="24"/>
          <w:highlight w:val="none"/>
        </w:rPr>
      </w:pPr>
      <w:r>
        <w:rPr>
          <w:color w:val="auto"/>
          <w:kern w:val="0"/>
          <w:sz w:val="24"/>
          <w:szCs w:val="24"/>
          <w:highlight w:val="none"/>
        </w:rPr>
        <w:t>6.</w:t>
      </w:r>
      <w:r>
        <w:rPr>
          <w:rFonts w:hint="eastAsia"/>
          <w:color w:val="auto"/>
          <w:kern w:val="0"/>
          <w:sz w:val="24"/>
          <w:szCs w:val="24"/>
          <w:highlight w:val="none"/>
        </w:rPr>
        <w:t>所投设备（服务）的技术资料</w:t>
      </w:r>
    </w:p>
    <w:p>
      <w:pPr>
        <w:spacing w:line="440" w:lineRule="exact"/>
        <w:ind w:firstLine="480" w:firstLineChars="200"/>
        <w:rPr>
          <w:rFonts w:ascii="宋体"/>
          <w:color w:val="auto"/>
          <w:sz w:val="24"/>
          <w:szCs w:val="24"/>
          <w:highlight w:val="none"/>
        </w:rPr>
      </w:pPr>
      <w:r>
        <w:rPr>
          <w:rFonts w:ascii="宋体" w:hAnsi="宋体"/>
          <w:color w:val="auto"/>
          <w:sz w:val="24"/>
          <w:szCs w:val="24"/>
          <w:highlight w:val="none"/>
        </w:rPr>
        <w:t>6.1</w:t>
      </w:r>
      <w:r>
        <w:rPr>
          <w:rFonts w:hint="eastAsia" w:ascii="宋体" w:hAnsi="宋体"/>
          <w:color w:val="auto"/>
          <w:sz w:val="24"/>
          <w:szCs w:val="24"/>
          <w:highlight w:val="none"/>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color w:val="auto"/>
          <w:sz w:val="24"/>
          <w:szCs w:val="24"/>
          <w:highlight w:val="none"/>
        </w:rPr>
      </w:pPr>
      <w:r>
        <w:rPr>
          <w:rFonts w:ascii="宋体" w:hAnsi="宋体"/>
          <w:color w:val="auto"/>
          <w:sz w:val="24"/>
          <w:szCs w:val="24"/>
          <w:highlight w:val="none"/>
        </w:rPr>
        <w:t>6.2</w:t>
      </w:r>
      <w:r>
        <w:rPr>
          <w:rFonts w:hint="eastAsia" w:ascii="宋体" w:hAnsi="宋体"/>
          <w:color w:val="auto"/>
          <w:sz w:val="24"/>
          <w:szCs w:val="24"/>
          <w:highlight w:val="none"/>
        </w:rPr>
        <w:t>投标货物的设计、制造、安装、培训、验收计划，投标货物的设计、制造、安装、验收标准，投标货物的包装、运输方案、装卸、安装方案；</w:t>
      </w:r>
    </w:p>
    <w:p>
      <w:pPr>
        <w:spacing w:line="440" w:lineRule="exact"/>
        <w:ind w:firstLine="480" w:firstLineChars="200"/>
        <w:rPr>
          <w:rFonts w:ascii="宋体"/>
          <w:color w:val="auto"/>
          <w:sz w:val="24"/>
          <w:szCs w:val="24"/>
          <w:highlight w:val="none"/>
        </w:rPr>
      </w:pPr>
      <w:r>
        <w:rPr>
          <w:rFonts w:ascii="宋体" w:hAnsi="宋体"/>
          <w:color w:val="auto"/>
          <w:sz w:val="24"/>
          <w:szCs w:val="24"/>
          <w:highlight w:val="none"/>
        </w:rPr>
        <w:t>6.3</w:t>
      </w:r>
      <w:r>
        <w:rPr>
          <w:rFonts w:hint="eastAsia" w:ascii="宋体" w:hAnsi="宋体"/>
          <w:color w:val="auto"/>
          <w:sz w:val="24"/>
          <w:szCs w:val="24"/>
          <w:highlight w:val="none"/>
        </w:rPr>
        <w:t>卖方对买方操作、维护人员培训方案（包括培训人数、时间、地点、目的、内容、培训程度等）；</w:t>
      </w:r>
    </w:p>
    <w:p>
      <w:pPr>
        <w:spacing w:line="440" w:lineRule="exact"/>
        <w:ind w:firstLine="480" w:firstLineChars="200"/>
        <w:rPr>
          <w:rFonts w:ascii="宋体"/>
          <w:color w:val="auto"/>
          <w:sz w:val="24"/>
          <w:szCs w:val="24"/>
          <w:highlight w:val="none"/>
        </w:rPr>
      </w:pPr>
      <w:r>
        <w:rPr>
          <w:rFonts w:ascii="宋体" w:hAnsi="宋体"/>
          <w:color w:val="auto"/>
          <w:sz w:val="24"/>
          <w:szCs w:val="24"/>
          <w:highlight w:val="none"/>
        </w:rPr>
        <w:t>6.4</w:t>
      </w:r>
      <w:r>
        <w:rPr>
          <w:rFonts w:hint="eastAsia" w:ascii="宋体" w:hAnsi="宋体"/>
          <w:color w:val="auto"/>
          <w:sz w:val="24"/>
          <w:szCs w:val="24"/>
          <w:highlight w:val="none"/>
        </w:rPr>
        <w:t>投标货物交货时可提供的技术资料清单（如实训指导书等）；</w:t>
      </w:r>
    </w:p>
    <w:p>
      <w:pPr>
        <w:spacing w:line="440" w:lineRule="exact"/>
        <w:ind w:firstLine="480" w:firstLineChars="200"/>
        <w:rPr>
          <w:rFonts w:ascii="宋体"/>
          <w:color w:val="auto"/>
          <w:sz w:val="24"/>
          <w:szCs w:val="24"/>
          <w:highlight w:val="none"/>
        </w:rPr>
      </w:pPr>
      <w:r>
        <w:rPr>
          <w:rFonts w:ascii="宋体" w:hAnsi="宋体"/>
          <w:color w:val="auto"/>
          <w:sz w:val="24"/>
          <w:szCs w:val="24"/>
          <w:highlight w:val="none"/>
        </w:rPr>
        <w:t>6.5</w:t>
      </w:r>
      <w:r>
        <w:rPr>
          <w:rFonts w:hint="eastAsia" w:ascii="宋体" w:hAnsi="宋体"/>
          <w:color w:val="auto"/>
          <w:sz w:val="24"/>
          <w:szCs w:val="24"/>
          <w:highlight w:val="none"/>
        </w:rPr>
        <w:t>需买方配合的工作和条件。</w:t>
      </w:r>
    </w:p>
    <w:p>
      <w:pPr>
        <w:widowControl/>
        <w:shd w:val="clear" w:color="auto" w:fill="FFFFFF"/>
        <w:spacing w:line="440" w:lineRule="exact"/>
        <w:ind w:firstLine="440"/>
        <w:jc w:val="left"/>
        <w:rPr>
          <w:rFonts w:ascii="宋体" w:hAnsi="宋体" w:cs="宋体"/>
          <w:color w:val="auto"/>
          <w:kern w:val="0"/>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投标人201</w:t>
      </w: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月以来与本项目相关的业绩目录（格式见第四章）及合同复印件、供货清单等材料，合同</w:t>
      </w:r>
      <w:r>
        <w:rPr>
          <w:rFonts w:ascii="宋体" w:hAnsi="宋体" w:cs="宋体"/>
          <w:color w:val="auto"/>
          <w:kern w:val="0"/>
          <w:sz w:val="24"/>
          <w:szCs w:val="24"/>
          <w:highlight w:val="none"/>
        </w:rPr>
        <w:t>原件备查</w:t>
      </w:r>
      <w:r>
        <w:rPr>
          <w:rFonts w:hint="eastAsia" w:ascii="宋体" w:hAnsi="宋体" w:cs="宋体"/>
          <w:color w:val="auto"/>
          <w:kern w:val="0"/>
          <w:sz w:val="24"/>
          <w:szCs w:val="24"/>
          <w:highlight w:val="none"/>
        </w:rPr>
        <w:t>。</w:t>
      </w:r>
    </w:p>
    <w:p>
      <w:pPr>
        <w:widowControl/>
        <w:shd w:val="clear" w:color="auto" w:fill="FFFFFF"/>
        <w:spacing w:line="440" w:lineRule="exact"/>
        <w:ind w:firstLine="440"/>
        <w:jc w:val="left"/>
        <w:rPr>
          <w:rFonts w:ascii="宋体" w:cs="宋体"/>
          <w:color w:val="auto"/>
          <w:kern w:val="0"/>
          <w:sz w:val="24"/>
          <w:szCs w:val="24"/>
          <w:highlight w:val="none"/>
        </w:rPr>
      </w:pP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证明投标设备技术参数与性能满足第二章采购需求的相关材料及</w:t>
      </w:r>
      <w:r>
        <w:rPr>
          <w:rFonts w:hint="eastAsia" w:ascii="宋体" w:cs="宋体"/>
          <w:color w:val="auto"/>
          <w:kern w:val="0"/>
          <w:sz w:val="24"/>
          <w:szCs w:val="24"/>
          <w:highlight w:val="none"/>
        </w:rPr>
        <w:t>评分标准中涉及的其他相关材料。</w:t>
      </w:r>
    </w:p>
    <w:p>
      <w:pPr>
        <w:widowControl/>
        <w:shd w:val="clear" w:color="auto" w:fill="FFFFFF"/>
        <w:spacing w:line="440" w:lineRule="exact"/>
        <w:ind w:firstLine="44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9.小微企业声明函（格式见</w:t>
      </w:r>
      <w:r>
        <w:rPr>
          <w:rFonts w:ascii="宋体" w:hAnsi="宋体" w:cs="宋体"/>
          <w:color w:val="auto"/>
          <w:kern w:val="0"/>
          <w:sz w:val="24"/>
          <w:szCs w:val="24"/>
          <w:highlight w:val="none"/>
        </w:rPr>
        <w:t>第四章</w:t>
      </w:r>
      <w:r>
        <w:rPr>
          <w:rFonts w:hint="eastAsia" w:ascii="宋体" w:hAnsi="宋体" w:cs="宋体"/>
          <w:color w:val="auto"/>
          <w:kern w:val="0"/>
          <w:sz w:val="24"/>
          <w:szCs w:val="24"/>
          <w:highlight w:val="none"/>
        </w:rPr>
        <w:t>），未提供</w:t>
      </w:r>
      <w:r>
        <w:rPr>
          <w:rFonts w:ascii="宋体" w:hAnsi="宋体" w:cs="宋体"/>
          <w:color w:val="auto"/>
          <w:kern w:val="0"/>
          <w:sz w:val="24"/>
          <w:szCs w:val="24"/>
          <w:highlight w:val="none"/>
        </w:rPr>
        <w:t>者，作为放弃小</w:t>
      </w:r>
      <w:r>
        <w:rPr>
          <w:rFonts w:hint="eastAsia" w:ascii="宋体" w:hAnsi="宋体" w:cs="宋体"/>
          <w:color w:val="auto"/>
          <w:kern w:val="0"/>
          <w:sz w:val="24"/>
          <w:szCs w:val="24"/>
          <w:highlight w:val="none"/>
        </w:rPr>
        <w:t>微</w:t>
      </w:r>
      <w:r>
        <w:rPr>
          <w:rFonts w:ascii="宋体" w:hAnsi="宋体" w:cs="宋体"/>
          <w:color w:val="auto"/>
          <w:kern w:val="0"/>
          <w:sz w:val="24"/>
          <w:szCs w:val="24"/>
          <w:highlight w:val="none"/>
        </w:rPr>
        <w:t>企业资格处理。</w:t>
      </w:r>
    </w:p>
    <w:p>
      <w:pPr>
        <w:widowControl/>
        <w:shd w:val="clear" w:color="auto" w:fill="FFFFFF"/>
        <w:spacing w:line="440" w:lineRule="exact"/>
        <w:ind w:firstLine="440"/>
        <w:jc w:val="left"/>
        <w:rPr>
          <w:rFonts w:ascii="宋体" w:cs="宋体"/>
          <w:color w:val="auto"/>
          <w:kern w:val="0"/>
          <w:sz w:val="24"/>
          <w:szCs w:val="24"/>
          <w:highlight w:val="none"/>
        </w:rPr>
      </w:pPr>
      <w:r>
        <w:rPr>
          <w:rFonts w:ascii="宋体" w:cs="宋体"/>
          <w:color w:val="auto"/>
          <w:kern w:val="0"/>
          <w:sz w:val="24"/>
          <w:szCs w:val="24"/>
          <w:highlight w:val="none"/>
        </w:rPr>
        <w:t>10</w:t>
      </w:r>
      <w:r>
        <w:rPr>
          <w:rFonts w:hint="eastAsia" w:ascii="宋体" w:cs="宋体"/>
          <w:color w:val="auto"/>
          <w:kern w:val="0"/>
          <w:sz w:val="24"/>
          <w:szCs w:val="24"/>
          <w:highlight w:val="none"/>
        </w:rPr>
        <w:t>.投标人认为需要提供的</w:t>
      </w:r>
      <w:r>
        <w:rPr>
          <w:rFonts w:hint="eastAsia" w:ascii="宋体" w:hAnsi="宋体" w:cs="宋体"/>
          <w:color w:val="auto"/>
          <w:kern w:val="0"/>
          <w:sz w:val="24"/>
          <w:szCs w:val="24"/>
          <w:highlight w:val="none"/>
        </w:rPr>
        <w:t>其他相关材料。</w:t>
      </w:r>
    </w:p>
    <w:p>
      <w:pPr>
        <w:widowControl/>
        <w:shd w:val="clear" w:color="auto" w:fill="FFFFFF"/>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11.</w:t>
      </w:r>
      <w:r>
        <w:rPr>
          <w:rFonts w:hint="eastAsia" w:ascii="宋体" w:cs="宋体"/>
          <w:color w:val="auto"/>
          <w:kern w:val="0"/>
          <w:sz w:val="24"/>
          <w:szCs w:val="24"/>
          <w:highlight w:val="none"/>
        </w:rPr>
        <w:t>演示：详见评分</w:t>
      </w:r>
      <w:r>
        <w:rPr>
          <w:rFonts w:hint="eastAsia"/>
          <w:color w:val="auto"/>
          <w:sz w:val="24"/>
          <w:szCs w:val="24"/>
          <w:highlight w:val="none"/>
        </w:rPr>
        <w:t>标准中的有关要求</w:t>
      </w:r>
      <w:r>
        <w:rPr>
          <w:rFonts w:hint="eastAsia" w:ascii="宋体" w:cs="宋体"/>
          <w:color w:val="auto"/>
          <w:kern w:val="0"/>
          <w:sz w:val="24"/>
          <w:szCs w:val="24"/>
          <w:highlight w:val="none"/>
        </w:rPr>
        <w:t>。</w:t>
      </w:r>
    </w:p>
    <w:p>
      <w:pPr>
        <w:spacing w:line="520" w:lineRule="exact"/>
        <w:ind w:firstLine="480" w:firstLineChars="200"/>
        <w:rPr>
          <w:rFonts w:ascii="宋体" w:cs="宋体"/>
          <w:color w:val="auto"/>
          <w:kern w:val="0"/>
          <w:sz w:val="24"/>
          <w:highlight w:val="none"/>
        </w:rPr>
      </w:pPr>
      <w:r>
        <w:rPr>
          <w:color w:val="auto"/>
          <w:sz w:val="24"/>
          <w:szCs w:val="24"/>
          <w:highlight w:val="none"/>
        </w:rPr>
        <w:t>1-10</w:t>
      </w:r>
      <w:r>
        <w:rPr>
          <w:rFonts w:hint="eastAsia"/>
          <w:color w:val="auto"/>
          <w:sz w:val="24"/>
          <w:szCs w:val="24"/>
          <w:highlight w:val="none"/>
        </w:rPr>
        <w:t>项材料按顺序装订，上述有关原件带至开标现场备查。投标人须</w:t>
      </w:r>
      <w:r>
        <w:rPr>
          <w:rFonts w:hint="eastAsia" w:ascii="宋体" w:hAnsi="宋体" w:cs="宋体"/>
          <w:color w:val="auto"/>
          <w:kern w:val="0"/>
          <w:sz w:val="24"/>
          <w:highlight w:val="none"/>
        </w:rPr>
        <w:t>编制一式五份投标文件（包括一份正本和四份副本），每份投标文件右上角必须清楚地标明“正本”或“副本”字样，一旦正本和副本不符，以正本为准。</w:t>
      </w:r>
      <w:r>
        <w:rPr>
          <w:rFonts w:hint="eastAsia" w:ascii="宋体" w:hAnsi="宋体"/>
          <w:color w:val="auto"/>
          <w:sz w:val="24"/>
          <w:szCs w:val="24"/>
          <w:highlight w:val="none"/>
        </w:rPr>
        <w:t>投标文件的正本应打印或用不褪色墨水书写；投标文件的副本可打印或用不褪色墨水书写，也可采用正本的复印件。投标文件提倡按照</w:t>
      </w:r>
      <w:r>
        <w:rPr>
          <w:rFonts w:ascii="宋体" w:hAnsi="宋体"/>
          <w:color w:val="auto"/>
          <w:sz w:val="24"/>
          <w:szCs w:val="24"/>
          <w:highlight w:val="none"/>
        </w:rPr>
        <w:t>A4</w:t>
      </w:r>
      <w:r>
        <w:rPr>
          <w:rFonts w:hint="eastAsia" w:ascii="宋体" w:hAnsi="宋体"/>
          <w:color w:val="auto"/>
          <w:sz w:val="24"/>
          <w:szCs w:val="24"/>
          <w:highlight w:val="none"/>
        </w:rPr>
        <w:t>幅面打印或复印，并进行装订，如有资料超过</w:t>
      </w:r>
      <w:r>
        <w:rPr>
          <w:rFonts w:ascii="宋体" w:hAnsi="宋体"/>
          <w:color w:val="auto"/>
          <w:sz w:val="24"/>
          <w:szCs w:val="24"/>
          <w:highlight w:val="none"/>
        </w:rPr>
        <w:t>A4</w:t>
      </w:r>
      <w:r>
        <w:rPr>
          <w:rFonts w:hint="eastAsia" w:ascii="宋体" w:hAnsi="宋体"/>
          <w:color w:val="auto"/>
          <w:sz w:val="24"/>
          <w:szCs w:val="24"/>
          <w:highlight w:val="none"/>
        </w:rPr>
        <w:t>幅面折叠成</w:t>
      </w:r>
      <w:r>
        <w:rPr>
          <w:rFonts w:ascii="宋体" w:hAnsi="宋体"/>
          <w:color w:val="auto"/>
          <w:sz w:val="24"/>
          <w:szCs w:val="24"/>
          <w:highlight w:val="none"/>
        </w:rPr>
        <w:t>A4</w:t>
      </w:r>
      <w:r>
        <w:rPr>
          <w:rFonts w:hint="eastAsia" w:ascii="宋体" w:hAnsi="宋体"/>
          <w:color w:val="auto"/>
          <w:sz w:val="24"/>
          <w:szCs w:val="24"/>
          <w:highlight w:val="none"/>
        </w:rPr>
        <w:t>幅面；投标文件装订提倡采用胶装的形式。</w:t>
      </w:r>
      <w:r>
        <w:rPr>
          <w:rFonts w:hint="eastAsia" w:ascii="宋体" w:hAnsi="宋体"/>
          <w:color w:val="auto"/>
          <w:sz w:val="24"/>
          <w:highlight w:val="none"/>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color w:val="auto"/>
          <w:kern w:val="0"/>
          <w:sz w:val="24"/>
          <w:highlight w:val="none"/>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color w:val="auto"/>
          <w:sz w:val="24"/>
          <w:highlight w:val="none"/>
        </w:rPr>
        <w:t>。</w:t>
      </w:r>
      <w:r>
        <w:rPr>
          <w:rFonts w:hint="eastAsia" w:ascii="宋体" w:hAnsi="宋体"/>
          <w:color w:val="auto"/>
          <w:sz w:val="24"/>
          <w:highlight w:val="none"/>
        </w:rPr>
        <w:t>所有证件、证书加注水印或直接标注“仅供参加淮阴工学院招标用”字，未加注者责任自负。</w:t>
      </w:r>
    </w:p>
    <w:p>
      <w:pPr>
        <w:tabs>
          <w:tab w:val="left" w:pos="2820"/>
        </w:tabs>
        <w:spacing w:line="440" w:lineRule="exact"/>
        <w:ind w:firstLine="480" w:firstLineChars="200"/>
        <w:rPr>
          <w:rFonts w:ascii="宋体"/>
          <w:bCs/>
          <w:i/>
          <w:color w:val="auto"/>
          <w:sz w:val="24"/>
          <w:highlight w:val="none"/>
        </w:rPr>
      </w:pPr>
      <w:r>
        <w:rPr>
          <w:rFonts w:hint="eastAsia" w:ascii="宋体" w:hAnsi="宋体"/>
          <w:color w:val="auto"/>
          <w:sz w:val="24"/>
          <w:highlight w:val="none"/>
        </w:rPr>
        <w:t>投标人应承担其编制投标文件、递交投标文件等所涉及的一切费用，无论评标结果如何，采购人对上述费用均不负任何责任。</w:t>
      </w:r>
      <w:r>
        <w:rPr>
          <w:rFonts w:hint="eastAsia" w:ascii="宋体" w:hAnsi="宋体" w:cs="宋体"/>
          <w:color w:val="auto"/>
          <w:kern w:val="0"/>
          <w:sz w:val="24"/>
          <w:highlight w:val="none"/>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auto"/>
          <w:spacing w:val="15"/>
          <w:kern w:val="0"/>
          <w:sz w:val="24"/>
          <w:szCs w:val="24"/>
          <w:highlight w:val="none"/>
        </w:rPr>
      </w:pPr>
      <w:r>
        <w:rPr>
          <w:rFonts w:hint="eastAsia"/>
          <w:bCs/>
          <w:color w:val="auto"/>
          <w:spacing w:val="15"/>
          <w:kern w:val="0"/>
          <w:sz w:val="24"/>
          <w:szCs w:val="24"/>
          <w:highlight w:val="none"/>
        </w:rPr>
        <w:t>七、投标文件递交时间、地点</w:t>
      </w:r>
    </w:p>
    <w:p>
      <w:pPr>
        <w:spacing w:line="520" w:lineRule="exact"/>
        <w:ind w:firstLine="540" w:firstLineChars="200"/>
        <w:rPr>
          <w:color w:val="auto"/>
          <w:spacing w:val="15"/>
          <w:kern w:val="0"/>
          <w:sz w:val="24"/>
          <w:szCs w:val="24"/>
          <w:highlight w:val="none"/>
        </w:rPr>
      </w:pPr>
      <w:r>
        <w:rPr>
          <w:color w:val="auto"/>
          <w:spacing w:val="15"/>
          <w:kern w:val="0"/>
          <w:sz w:val="24"/>
          <w:szCs w:val="24"/>
          <w:highlight w:val="none"/>
        </w:rPr>
        <w:t>1.</w:t>
      </w:r>
      <w:r>
        <w:rPr>
          <w:rFonts w:hint="eastAsia"/>
          <w:color w:val="auto"/>
          <w:spacing w:val="15"/>
          <w:kern w:val="0"/>
          <w:sz w:val="24"/>
          <w:szCs w:val="24"/>
          <w:highlight w:val="none"/>
        </w:rPr>
        <w:t>投标文件递交时间</w:t>
      </w:r>
    </w:p>
    <w:p>
      <w:pPr>
        <w:spacing w:line="520" w:lineRule="exact"/>
        <w:ind w:firstLine="540" w:firstLineChars="200"/>
        <w:rPr>
          <w:color w:val="auto"/>
          <w:spacing w:val="15"/>
          <w:kern w:val="0"/>
          <w:sz w:val="24"/>
          <w:szCs w:val="24"/>
          <w:highlight w:val="none"/>
        </w:rPr>
      </w:pPr>
      <w:r>
        <w:rPr>
          <w:rFonts w:hint="eastAsia" w:ascii="宋体" w:hAnsi="宋体" w:cs="Arial"/>
          <w:color w:val="auto"/>
          <w:spacing w:val="15"/>
          <w:kern w:val="0"/>
          <w:sz w:val="24"/>
          <w:szCs w:val="24"/>
          <w:highlight w:val="none"/>
        </w:rPr>
        <w:t>202</w:t>
      </w:r>
      <w:r>
        <w:rPr>
          <w:rFonts w:ascii="宋体" w:hAnsi="宋体" w:cs="Arial"/>
          <w:color w:val="auto"/>
          <w:spacing w:val="15"/>
          <w:kern w:val="0"/>
          <w:sz w:val="24"/>
          <w:szCs w:val="24"/>
          <w:highlight w:val="none"/>
        </w:rPr>
        <w:t>1</w:t>
      </w:r>
      <w:r>
        <w:rPr>
          <w:rFonts w:hint="eastAsia" w:ascii="宋体" w:hAnsi="宋体" w:cs="Arial"/>
          <w:color w:val="auto"/>
          <w:spacing w:val="15"/>
          <w:kern w:val="0"/>
          <w:sz w:val="24"/>
          <w:szCs w:val="24"/>
          <w:highlight w:val="none"/>
        </w:rPr>
        <w:t>年</w:t>
      </w:r>
      <w:r>
        <w:rPr>
          <w:rFonts w:hint="eastAsia" w:ascii="宋体" w:hAnsi="宋体" w:cs="Arial"/>
          <w:color w:val="auto"/>
          <w:spacing w:val="15"/>
          <w:kern w:val="0"/>
          <w:sz w:val="24"/>
          <w:szCs w:val="24"/>
          <w:highlight w:val="none"/>
          <w:lang w:val="en-US" w:eastAsia="zh-CN"/>
        </w:rPr>
        <w:t>5</w:t>
      </w:r>
      <w:r>
        <w:rPr>
          <w:rFonts w:hint="eastAsia" w:ascii="宋体" w:hAnsi="宋体" w:cs="Arial"/>
          <w:color w:val="auto"/>
          <w:spacing w:val="15"/>
          <w:kern w:val="0"/>
          <w:sz w:val="24"/>
          <w:szCs w:val="24"/>
          <w:highlight w:val="none"/>
        </w:rPr>
        <w:t>月</w:t>
      </w:r>
      <w:r>
        <w:rPr>
          <w:rFonts w:hint="eastAsia" w:ascii="宋体" w:hAnsi="宋体" w:cs="Arial"/>
          <w:color w:val="auto"/>
          <w:spacing w:val="15"/>
          <w:kern w:val="0"/>
          <w:sz w:val="24"/>
          <w:szCs w:val="24"/>
          <w:highlight w:val="none"/>
          <w:lang w:val="en-US" w:eastAsia="zh-CN"/>
        </w:rPr>
        <w:t>20</w:t>
      </w:r>
      <w:r>
        <w:rPr>
          <w:rFonts w:hint="eastAsia" w:ascii="宋体" w:hAnsi="宋体" w:cs="Arial"/>
          <w:color w:val="auto"/>
          <w:spacing w:val="15"/>
          <w:kern w:val="0"/>
          <w:sz w:val="24"/>
          <w:szCs w:val="24"/>
          <w:highlight w:val="none"/>
        </w:rPr>
        <w:t>日下午</w:t>
      </w:r>
      <w:r>
        <w:rPr>
          <w:rFonts w:ascii="宋体" w:hAnsi="宋体" w:cs="Arial"/>
          <w:color w:val="auto"/>
          <w:spacing w:val="15"/>
          <w:kern w:val="0"/>
          <w:sz w:val="24"/>
          <w:szCs w:val="24"/>
          <w:highlight w:val="none"/>
        </w:rPr>
        <w:t>2:</w:t>
      </w:r>
      <w:r>
        <w:rPr>
          <w:rFonts w:ascii="宋体" w:cs="Arial"/>
          <w:color w:val="auto"/>
          <w:spacing w:val="15"/>
          <w:kern w:val="0"/>
          <w:sz w:val="24"/>
          <w:szCs w:val="24"/>
          <w:highlight w:val="none"/>
        </w:rPr>
        <w:t>00</w:t>
      </w:r>
      <w:r>
        <w:rPr>
          <w:rFonts w:ascii="宋体" w:hAnsi="宋体" w:cs="Arial"/>
          <w:color w:val="auto"/>
          <w:spacing w:val="15"/>
          <w:kern w:val="0"/>
          <w:sz w:val="24"/>
          <w:szCs w:val="24"/>
          <w:highlight w:val="none"/>
        </w:rPr>
        <w:t>-2:30</w:t>
      </w:r>
      <w:r>
        <w:rPr>
          <w:rFonts w:hint="eastAsia" w:ascii="宋体" w:hAnsi="宋体" w:cs="Arial"/>
          <w:color w:val="auto"/>
          <w:spacing w:val="15"/>
          <w:kern w:val="0"/>
          <w:sz w:val="24"/>
          <w:szCs w:val="24"/>
          <w:highlight w:val="none"/>
        </w:rPr>
        <w:t>。</w:t>
      </w:r>
      <w:r>
        <w:rPr>
          <w:rFonts w:hint="eastAsia"/>
          <w:color w:val="auto"/>
          <w:spacing w:val="15"/>
          <w:kern w:val="0"/>
          <w:sz w:val="24"/>
          <w:szCs w:val="24"/>
          <w:highlight w:val="none"/>
        </w:rPr>
        <w:t>采购人拒绝接收在规定的投标截止时间后递交的任何投标文件。</w:t>
      </w:r>
    </w:p>
    <w:p>
      <w:pPr>
        <w:spacing w:line="520" w:lineRule="exact"/>
        <w:ind w:firstLine="480" w:firstLineChars="200"/>
        <w:rPr>
          <w:rFonts w:ascii="Arial" w:hAnsi="Arial" w:cs="Arial"/>
          <w:color w:val="auto"/>
          <w:kern w:val="0"/>
          <w:sz w:val="24"/>
          <w:szCs w:val="24"/>
          <w:highlight w:val="none"/>
        </w:rPr>
      </w:pPr>
      <w:r>
        <w:rPr>
          <w:rFonts w:hint="eastAsia" w:ascii="Arial" w:hAnsi="Arial" w:cs="Arial"/>
          <w:color w:val="auto"/>
          <w:kern w:val="0"/>
          <w:sz w:val="24"/>
          <w:szCs w:val="24"/>
          <w:highlight w:val="none"/>
        </w:rPr>
        <w:t>投标人须服从新冠肺炎防控管理，须安排健康人员参加投标、开标活动，现场服从代理公司管理。</w:t>
      </w:r>
    </w:p>
    <w:p>
      <w:pPr>
        <w:spacing w:line="520" w:lineRule="exact"/>
        <w:ind w:firstLine="480" w:firstLineChars="200"/>
        <w:rPr>
          <w:rFonts w:ascii="Arial" w:hAnsi="Arial" w:cs="Arial"/>
          <w:color w:val="auto"/>
          <w:kern w:val="0"/>
          <w:sz w:val="24"/>
          <w:szCs w:val="24"/>
          <w:highlight w:val="none"/>
        </w:rPr>
      </w:pPr>
      <w:r>
        <w:rPr>
          <w:rFonts w:ascii="Arial" w:hAnsi="Arial" w:cs="Arial"/>
          <w:color w:val="auto"/>
          <w:kern w:val="0"/>
          <w:sz w:val="24"/>
          <w:szCs w:val="24"/>
          <w:highlight w:val="none"/>
        </w:rPr>
        <w:t>2.</w:t>
      </w:r>
      <w:r>
        <w:rPr>
          <w:rFonts w:hint="eastAsia" w:ascii="Arial" w:hAnsi="Arial" w:cs="Arial"/>
          <w:color w:val="auto"/>
          <w:kern w:val="0"/>
          <w:sz w:val="24"/>
          <w:szCs w:val="24"/>
          <w:highlight w:val="none"/>
        </w:rPr>
        <w:t>投标文件接收地点</w:t>
      </w:r>
    </w:p>
    <w:p>
      <w:pPr>
        <w:spacing w:line="520" w:lineRule="exact"/>
        <w:ind w:firstLine="480" w:firstLineChars="200"/>
        <w:rPr>
          <w:rFonts w:ascii="Arial" w:hAnsi="Arial" w:cs="Arial"/>
          <w:color w:val="auto"/>
          <w:kern w:val="0"/>
          <w:sz w:val="24"/>
          <w:szCs w:val="24"/>
          <w:highlight w:val="none"/>
        </w:rPr>
      </w:pPr>
      <w:r>
        <w:rPr>
          <w:rFonts w:hint="eastAsia" w:ascii="Arial" w:hAnsi="Arial" w:cs="Arial"/>
          <w:color w:val="auto"/>
          <w:kern w:val="0"/>
          <w:sz w:val="24"/>
          <w:szCs w:val="24"/>
          <w:highlight w:val="none"/>
        </w:rPr>
        <w:t>淮安市清江浦区延安东路105号武夷大厦17楼江苏天业工程咨询房地产估价有限责任公司评标室，送往其它部门无效。</w:t>
      </w:r>
    </w:p>
    <w:p>
      <w:pPr>
        <w:spacing w:line="520" w:lineRule="exact"/>
        <w:ind w:firstLine="540" w:firstLineChars="200"/>
        <w:rPr>
          <w:color w:val="auto"/>
          <w:spacing w:val="15"/>
          <w:kern w:val="0"/>
          <w:sz w:val="24"/>
          <w:szCs w:val="24"/>
          <w:highlight w:val="none"/>
        </w:rPr>
      </w:pPr>
      <w:r>
        <w:rPr>
          <w:color w:val="auto"/>
          <w:spacing w:val="15"/>
          <w:kern w:val="0"/>
          <w:sz w:val="24"/>
          <w:szCs w:val="24"/>
          <w:highlight w:val="none"/>
        </w:rPr>
        <w:t>3.</w:t>
      </w:r>
      <w:r>
        <w:rPr>
          <w:rFonts w:hint="eastAsia"/>
          <w:color w:val="auto"/>
          <w:spacing w:val="15"/>
          <w:kern w:val="0"/>
          <w:sz w:val="24"/>
          <w:szCs w:val="24"/>
          <w:highlight w:val="none"/>
        </w:rPr>
        <w:t>投标有效期</w:t>
      </w:r>
    </w:p>
    <w:p>
      <w:pPr>
        <w:spacing w:line="520" w:lineRule="exact"/>
        <w:ind w:firstLine="480" w:firstLineChars="200"/>
        <w:rPr>
          <w:rFonts w:ascii="Arial" w:hAnsi="Arial" w:cs="Arial"/>
          <w:color w:val="auto"/>
          <w:kern w:val="0"/>
          <w:sz w:val="24"/>
          <w:szCs w:val="24"/>
          <w:highlight w:val="none"/>
        </w:rPr>
      </w:pPr>
      <w:r>
        <w:rPr>
          <w:rFonts w:hint="eastAsia" w:ascii="Arial" w:hAnsi="Arial" w:cs="Arial"/>
          <w:color w:val="auto"/>
          <w:kern w:val="0"/>
          <w:sz w:val="24"/>
          <w:szCs w:val="24"/>
          <w:highlight w:val="none"/>
        </w:rPr>
        <w:t>从提交投标文件的截止之日起</w:t>
      </w:r>
      <w:r>
        <w:rPr>
          <w:color w:val="auto"/>
          <w:spacing w:val="15"/>
          <w:kern w:val="0"/>
          <w:sz w:val="24"/>
          <w:szCs w:val="24"/>
          <w:highlight w:val="none"/>
        </w:rPr>
        <w:t>90</w:t>
      </w:r>
      <w:r>
        <w:rPr>
          <w:rFonts w:hint="eastAsia"/>
          <w:color w:val="auto"/>
          <w:spacing w:val="15"/>
          <w:kern w:val="0"/>
          <w:sz w:val="24"/>
          <w:szCs w:val="24"/>
          <w:highlight w:val="none"/>
        </w:rPr>
        <w:t>天。</w:t>
      </w:r>
      <w:r>
        <w:rPr>
          <w:rFonts w:hint="eastAsia" w:ascii="Arial" w:hAnsi="Arial" w:cs="Arial"/>
          <w:color w:val="auto"/>
          <w:kern w:val="0"/>
          <w:sz w:val="24"/>
          <w:szCs w:val="24"/>
          <w:highlight w:val="none"/>
        </w:rPr>
        <w:t>投标文件中承诺投标有效期少于</w:t>
      </w:r>
      <w:r>
        <w:rPr>
          <w:rFonts w:ascii="Arial" w:hAnsi="Arial" w:cs="Arial"/>
          <w:color w:val="auto"/>
          <w:kern w:val="0"/>
          <w:sz w:val="24"/>
          <w:szCs w:val="24"/>
          <w:highlight w:val="none"/>
        </w:rPr>
        <w:t>90</w:t>
      </w:r>
      <w:r>
        <w:rPr>
          <w:rFonts w:hint="eastAsia" w:ascii="Arial" w:hAnsi="Arial" w:cs="Arial"/>
          <w:color w:val="auto"/>
          <w:kern w:val="0"/>
          <w:sz w:val="24"/>
          <w:szCs w:val="24"/>
          <w:highlight w:val="none"/>
        </w:rPr>
        <w:t>天的，作无效投标处理。在特殊情况下，采购人于原投标有效期满之前，可向投标人提出延长投标有效期的要求，这种要求与答复均应采用书面形式如信件、传真或电报等。投标人可以拒绝接受这一要求而放弃投标；同意延长的投标人既不能要求也不允许修改其投标文件，同时受投标有效期约束的所有权利与义务均延长至新的有效期。</w:t>
      </w:r>
    </w:p>
    <w:p>
      <w:pPr>
        <w:spacing w:line="520" w:lineRule="exact"/>
        <w:ind w:firstLine="480" w:firstLineChars="200"/>
        <w:rPr>
          <w:rFonts w:ascii="Arial" w:hAnsi="Arial" w:cs="Arial"/>
          <w:color w:val="auto"/>
          <w:kern w:val="0"/>
          <w:sz w:val="24"/>
          <w:szCs w:val="24"/>
          <w:highlight w:val="none"/>
        </w:rPr>
      </w:pPr>
      <w:r>
        <w:rPr>
          <w:rFonts w:ascii="Arial" w:hAnsi="Arial" w:cs="Arial"/>
          <w:color w:val="auto"/>
          <w:kern w:val="0"/>
          <w:sz w:val="24"/>
          <w:szCs w:val="24"/>
          <w:highlight w:val="none"/>
        </w:rPr>
        <w:t>4.</w:t>
      </w:r>
      <w:r>
        <w:rPr>
          <w:rFonts w:hint="eastAsia" w:ascii="Arial" w:hAnsi="Arial" w:cs="Arial"/>
          <w:color w:val="auto"/>
          <w:kern w:val="0"/>
          <w:sz w:val="24"/>
          <w:szCs w:val="24"/>
          <w:highlight w:val="none"/>
        </w:rPr>
        <w:t>投标文件的修改和撤回</w:t>
      </w:r>
    </w:p>
    <w:p>
      <w:pPr>
        <w:spacing w:line="520" w:lineRule="exact"/>
        <w:ind w:firstLine="480" w:firstLineChars="200"/>
        <w:rPr>
          <w:rFonts w:ascii="Arial" w:hAnsi="Arial" w:cs="Arial"/>
          <w:color w:val="auto"/>
          <w:kern w:val="0"/>
          <w:sz w:val="24"/>
          <w:szCs w:val="24"/>
          <w:highlight w:val="none"/>
        </w:rPr>
      </w:pPr>
      <w:r>
        <w:rPr>
          <w:rFonts w:hint="eastAsia" w:ascii="Arial" w:hAnsi="Arial" w:cs="Arial"/>
          <w:color w:val="auto"/>
          <w:kern w:val="0"/>
          <w:sz w:val="24"/>
          <w:szCs w:val="24"/>
          <w:highlight w:val="none"/>
        </w:rPr>
        <w:t>投标人在递交投标文件后可以对其修改或撤回，但这种修改和撤回，必须在规定的投标截止时间前。投标人不得在投标截止时间起至投标有效期满前撤回投标文件。</w:t>
      </w:r>
    </w:p>
    <w:p>
      <w:pPr>
        <w:tabs>
          <w:tab w:val="left" w:pos="2820"/>
        </w:tabs>
        <w:spacing w:line="440" w:lineRule="exact"/>
        <w:ind w:firstLine="540" w:firstLineChars="200"/>
        <w:rPr>
          <w:rFonts w:ascii="宋体" w:cs="Arial"/>
          <w:color w:val="auto"/>
          <w:spacing w:val="15"/>
          <w:kern w:val="0"/>
          <w:sz w:val="24"/>
          <w:highlight w:val="none"/>
        </w:rPr>
      </w:pPr>
      <w:r>
        <w:rPr>
          <w:rFonts w:hint="eastAsia" w:ascii="宋体" w:hAnsi="宋体" w:cs="Arial"/>
          <w:bCs/>
          <w:color w:val="auto"/>
          <w:spacing w:val="15"/>
          <w:kern w:val="0"/>
          <w:sz w:val="24"/>
          <w:highlight w:val="none"/>
        </w:rPr>
        <w:t>八、开标时间及地点</w:t>
      </w:r>
    </w:p>
    <w:p>
      <w:pPr>
        <w:widowControl/>
        <w:spacing w:line="440" w:lineRule="exact"/>
        <w:ind w:firstLine="540" w:firstLineChars="200"/>
        <w:jc w:val="left"/>
        <w:rPr>
          <w:rFonts w:ascii="宋体" w:hAnsi="宋体" w:cs="Arial"/>
          <w:color w:val="auto"/>
          <w:spacing w:val="15"/>
          <w:kern w:val="0"/>
          <w:sz w:val="24"/>
          <w:highlight w:val="none"/>
        </w:rPr>
      </w:pPr>
      <w:r>
        <w:rPr>
          <w:rFonts w:hint="eastAsia" w:ascii="宋体" w:hAnsi="宋体" w:cs="Arial"/>
          <w:color w:val="auto"/>
          <w:spacing w:val="15"/>
          <w:kern w:val="0"/>
          <w:sz w:val="24"/>
          <w:highlight w:val="none"/>
        </w:rPr>
        <w:t>1.开标时间:202</w:t>
      </w:r>
      <w:r>
        <w:rPr>
          <w:rFonts w:ascii="宋体" w:hAnsi="宋体" w:cs="Arial"/>
          <w:color w:val="auto"/>
          <w:spacing w:val="15"/>
          <w:kern w:val="0"/>
          <w:sz w:val="24"/>
          <w:highlight w:val="none"/>
        </w:rPr>
        <w:t>1</w:t>
      </w:r>
      <w:r>
        <w:rPr>
          <w:rFonts w:hint="eastAsia" w:ascii="宋体" w:hAnsi="宋体" w:cs="Arial"/>
          <w:color w:val="auto"/>
          <w:spacing w:val="15"/>
          <w:kern w:val="0"/>
          <w:sz w:val="24"/>
          <w:highlight w:val="none"/>
        </w:rPr>
        <w:t>年</w:t>
      </w:r>
      <w:r>
        <w:rPr>
          <w:rFonts w:hint="eastAsia" w:ascii="宋体" w:hAnsi="宋体" w:cs="Arial"/>
          <w:color w:val="auto"/>
          <w:spacing w:val="15"/>
          <w:kern w:val="0"/>
          <w:sz w:val="24"/>
          <w:highlight w:val="none"/>
          <w:lang w:val="en-US" w:eastAsia="zh-CN"/>
        </w:rPr>
        <w:t>5</w:t>
      </w:r>
      <w:r>
        <w:rPr>
          <w:rFonts w:hint="eastAsia" w:ascii="宋体" w:hAnsi="宋体" w:cs="Arial"/>
          <w:color w:val="auto"/>
          <w:spacing w:val="15"/>
          <w:kern w:val="0"/>
          <w:sz w:val="24"/>
          <w:highlight w:val="none"/>
        </w:rPr>
        <w:t>月</w:t>
      </w:r>
      <w:r>
        <w:rPr>
          <w:rFonts w:hint="eastAsia" w:ascii="宋体" w:hAnsi="宋体" w:cs="Arial"/>
          <w:color w:val="auto"/>
          <w:spacing w:val="15"/>
          <w:kern w:val="0"/>
          <w:sz w:val="24"/>
          <w:highlight w:val="none"/>
          <w:lang w:val="en-US" w:eastAsia="zh-CN"/>
        </w:rPr>
        <w:t>20</w:t>
      </w:r>
      <w:r>
        <w:rPr>
          <w:rFonts w:hint="eastAsia" w:ascii="宋体" w:hAnsi="宋体" w:cs="Arial"/>
          <w:color w:val="auto"/>
          <w:spacing w:val="15"/>
          <w:kern w:val="0"/>
          <w:sz w:val="24"/>
          <w:highlight w:val="none"/>
        </w:rPr>
        <w:t>日下午14:30分</w:t>
      </w:r>
    </w:p>
    <w:p>
      <w:pPr>
        <w:widowControl/>
        <w:spacing w:line="440" w:lineRule="exact"/>
        <w:ind w:firstLine="540" w:firstLineChars="200"/>
        <w:jc w:val="left"/>
        <w:rPr>
          <w:rFonts w:ascii="宋体" w:hAnsi="宋体" w:cs="Arial"/>
          <w:color w:val="auto"/>
          <w:spacing w:val="15"/>
          <w:kern w:val="0"/>
          <w:sz w:val="24"/>
          <w:highlight w:val="none"/>
        </w:rPr>
      </w:pPr>
      <w:r>
        <w:rPr>
          <w:rFonts w:hint="eastAsia" w:ascii="宋体" w:hAnsi="宋体" w:cs="Arial"/>
          <w:color w:val="auto"/>
          <w:spacing w:val="15"/>
          <w:kern w:val="0"/>
          <w:sz w:val="24"/>
          <w:highlight w:val="none"/>
        </w:rPr>
        <w:t>2.开标地点: 淮安市清江浦区延安东路105号武夷大厦17楼江苏天业工程咨询房地产估价有限责任公司开标室</w:t>
      </w:r>
    </w:p>
    <w:p>
      <w:pPr>
        <w:widowControl/>
        <w:spacing w:line="440" w:lineRule="exact"/>
        <w:ind w:firstLine="540" w:firstLineChars="200"/>
        <w:jc w:val="left"/>
        <w:rPr>
          <w:rFonts w:ascii="宋体" w:cs="Arial"/>
          <w:color w:val="auto"/>
          <w:spacing w:val="15"/>
          <w:kern w:val="0"/>
          <w:sz w:val="24"/>
          <w:highlight w:val="none"/>
        </w:rPr>
      </w:pPr>
      <w:r>
        <w:rPr>
          <w:rFonts w:ascii="宋体" w:hAnsi="宋体" w:cs="Arial"/>
          <w:color w:val="auto"/>
          <w:spacing w:val="15"/>
          <w:kern w:val="0"/>
          <w:sz w:val="24"/>
          <w:highlight w:val="none"/>
        </w:rPr>
        <w:t>3.</w:t>
      </w:r>
      <w:r>
        <w:rPr>
          <w:rFonts w:hint="eastAsia" w:ascii="宋体" w:hAnsi="宋体" w:cs="Arial"/>
          <w:color w:val="auto"/>
          <w:spacing w:val="15"/>
          <w:kern w:val="0"/>
          <w:sz w:val="24"/>
          <w:highlight w:val="none"/>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auto"/>
          <w:kern w:val="0"/>
          <w:sz w:val="24"/>
          <w:highlight w:val="none"/>
        </w:rPr>
      </w:pPr>
      <w:r>
        <w:rPr>
          <w:rFonts w:hint="eastAsia"/>
          <w:color w:val="auto"/>
          <w:spacing w:val="15"/>
          <w:kern w:val="0"/>
          <w:sz w:val="24"/>
          <w:highlight w:val="none"/>
        </w:rPr>
        <w:t>九</w:t>
      </w:r>
      <w:r>
        <w:rPr>
          <w:rFonts w:hint="eastAsia"/>
          <w:color w:val="auto"/>
          <w:kern w:val="0"/>
          <w:sz w:val="24"/>
          <w:highlight w:val="none"/>
        </w:rPr>
        <w:t>、评标办法</w:t>
      </w:r>
    </w:p>
    <w:p>
      <w:pPr>
        <w:widowControl/>
        <w:spacing w:line="440" w:lineRule="exact"/>
        <w:ind w:firstLine="480" w:firstLineChars="200"/>
        <w:rPr>
          <w:rFonts w:ascii="Arial" w:hAnsi="Arial" w:cs="Arial"/>
          <w:color w:val="auto"/>
          <w:kern w:val="0"/>
          <w:sz w:val="24"/>
          <w:szCs w:val="24"/>
          <w:highlight w:val="none"/>
        </w:rPr>
      </w:pPr>
      <w:r>
        <w:rPr>
          <w:rFonts w:hint="eastAsia" w:ascii="Arial" w:hAnsi="Arial" w:cs="Arial"/>
          <w:color w:val="auto"/>
          <w:kern w:val="0"/>
          <w:sz w:val="24"/>
          <w:szCs w:val="24"/>
          <w:highlight w:val="none"/>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auto"/>
          <w:kern w:val="0"/>
          <w:sz w:val="24"/>
          <w:szCs w:val="24"/>
          <w:highlight w:val="none"/>
        </w:rPr>
        <w:t>,</w:t>
      </w:r>
      <w:r>
        <w:rPr>
          <w:rFonts w:hint="eastAsia" w:ascii="Arial" w:hAnsi="Arial" w:cs="Arial"/>
          <w:color w:val="auto"/>
          <w:kern w:val="0"/>
          <w:sz w:val="24"/>
          <w:szCs w:val="24"/>
          <w:highlight w:val="none"/>
        </w:rPr>
        <w:t>且按照评审因素的量化指标评审得分最高的投标人为中标候选人的评标方法。</w:t>
      </w:r>
    </w:p>
    <w:p>
      <w:pPr>
        <w:widowControl/>
        <w:spacing w:line="440" w:lineRule="exact"/>
        <w:ind w:firstLine="480" w:firstLineChars="200"/>
        <w:rPr>
          <w:rFonts w:cs="Arial"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政府采购促进中小企业发展，小企业（含小型、微型企业）提供的产品和服务在评标时将获得优势，参加投标的小企业，应当按照《政府采购促进中小企业发展暂行办法》[财库〔2011〕181号]的规定，提供《小微企业声明函》，声明函格式详见招标文件第四章。符合条件的小微企业参与投标，对其产品的价格给予</w:t>
      </w:r>
      <w:r>
        <w:rPr>
          <w:rFonts w:asciiTheme="minorEastAsia" w:hAnsiTheme="minorEastAsia" w:eastAsiaTheme="minorEastAsia"/>
          <w:color w:val="auto"/>
          <w:sz w:val="24"/>
          <w:szCs w:val="24"/>
          <w:highlight w:val="none"/>
        </w:rPr>
        <w:t>10</w:t>
      </w:r>
      <w:r>
        <w:rPr>
          <w:rFonts w:hint="eastAsia" w:asciiTheme="minorEastAsia" w:hAnsiTheme="minorEastAsia" w:eastAsiaTheme="minorEastAsia"/>
          <w:color w:val="auto"/>
          <w:sz w:val="24"/>
          <w:szCs w:val="24"/>
          <w:highlight w:val="none"/>
        </w:rPr>
        <w:t>%的扣除，用扣除后的价格参与评审。“中小企业划型标准”详见《关于印发中小企业划型标准规定的通知》工信部联企业〔2011〕300号及《国家统计局关于印发统计上大中小微型企业划分办法的通知》国统字〔2017〕213号。小企业（含小型、微型企业）享受折扣,应当同时符合以下条件:（1）供应商为小企业，且符合小企业划分标准；（2）提供本企业制造的货物、承担的工程或者服务，或者提供其他小企业制造的货物。</w:t>
      </w:r>
    </w:p>
    <w:p>
      <w:pPr>
        <w:widowControl/>
        <w:spacing w:line="440" w:lineRule="exact"/>
        <w:ind w:firstLine="480" w:firstLineChars="200"/>
        <w:rPr>
          <w:rFonts w:ascii="Arial" w:hAnsi="Arial" w:cs="Arial"/>
          <w:color w:val="auto"/>
          <w:kern w:val="0"/>
          <w:sz w:val="24"/>
          <w:szCs w:val="24"/>
          <w:highlight w:val="none"/>
        </w:rPr>
      </w:pPr>
      <w:r>
        <w:rPr>
          <w:rFonts w:hint="eastAsia" w:ascii="Arial" w:hAnsi="Arial" w:cs="Arial"/>
          <w:color w:val="auto"/>
          <w:kern w:val="0"/>
          <w:sz w:val="24"/>
          <w:szCs w:val="24"/>
          <w:highlight w:val="none"/>
        </w:rPr>
        <w:t>评委会将依据评分标准（见下表）进行评标，本评分标准的总分为</w:t>
      </w:r>
      <w:r>
        <w:rPr>
          <w:rFonts w:ascii="Arial" w:hAnsi="Arial" w:cs="Arial"/>
          <w:color w:val="auto"/>
          <w:kern w:val="0"/>
          <w:sz w:val="24"/>
          <w:szCs w:val="24"/>
          <w:highlight w:val="none"/>
        </w:rPr>
        <w:t>100</w:t>
      </w:r>
      <w:r>
        <w:rPr>
          <w:rFonts w:hint="eastAsia" w:ascii="Arial" w:hAnsi="Arial" w:cs="Arial"/>
          <w:color w:val="auto"/>
          <w:kern w:val="0"/>
          <w:sz w:val="24"/>
          <w:szCs w:val="24"/>
          <w:highlight w:val="none"/>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auto"/>
          <w:kern w:val="0"/>
          <w:sz w:val="24"/>
          <w:szCs w:val="24"/>
          <w:highlight w:val="none"/>
        </w:rPr>
      </w:pPr>
      <w:r>
        <w:rPr>
          <w:rFonts w:hint="eastAsia" w:ascii="Arial" w:hAnsi="Arial" w:cs="Arial"/>
          <w:color w:val="auto"/>
          <w:kern w:val="0"/>
          <w:sz w:val="24"/>
          <w:szCs w:val="24"/>
          <w:highlight w:val="none"/>
        </w:rPr>
        <w:t>若投标不足</w:t>
      </w:r>
      <w:r>
        <w:rPr>
          <w:rFonts w:ascii="Arial" w:hAnsi="Arial" w:cs="Arial"/>
          <w:color w:val="auto"/>
          <w:kern w:val="0"/>
          <w:sz w:val="24"/>
          <w:szCs w:val="24"/>
          <w:highlight w:val="none"/>
        </w:rPr>
        <w:t>3</w:t>
      </w:r>
      <w:r>
        <w:rPr>
          <w:rFonts w:hint="eastAsia" w:ascii="Arial" w:hAnsi="Arial" w:cs="Arial"/>
          <w:color w:val="auto"/>
          <w:kern w:val="0"/>
          <w:sz w:val="24"/>
          <w:szCs w:val="24"/>
          <w:highlight w:val="none"/>
        </w:rPr>
        <w:t>家或实质性响应不足</w:t>
      </w:r>
      <w:r>
        <w:rPr>
          <w:rFonts w:ascii="Arial" w:hAnsi="Arial" w:cs="Arial"/>
          <w:color w:val="auto"/>
          <w:kern w:val="0"/>
          <w:sz w:val="24"/>
          <w:szCs w:val="24"/>
          <w:highlight w:val="none"/>
        </w:rPr>
        <w:t>3</w:t>
      </w:r>
      <w:r>
        <w:rPr>
          <w:rFonts w:hint="eastAsia" w:ascii="Arial" w:hAnsi="Arial" w:cs="Arial"/>
          <w:color w:val="auto"/>
          <w:kern w:val="0"/>
          <w:sz w:val="24"/>
          <w:szCs w:val="24"/>
          <w:highlight w:val="none"/>
        </w:rPr>
        <w:t>家，采购人可以宣布项目流标或可采用竞争性磋商等方式确定供货商。</w:t>
      </w:r>
    </w:p>
    <w:p>
      <w:pPr>
        <w:tabs>
          <w:tab w:val="left" w:pos="2820"/>
        </w:tabs>
        <w:spacing w:line="440" w:lineRule="exact"/>
        <w:jc w:val="center"/>
        <w:rPr>
          <w:rFonts w:ascii="宋体" w:hAnsi="宋体"/>
          <w:color w:val="auto"/>
          <w:sz w:val="24"/>
          <w:highlight w:val="none"/>
        </w:rPr>
      </w:pPr>
      <w:r>
        <w:rPr>
          <w:rFonts w:hint="eastAsia" w:ascii="宋体" w:hAnsi="宋体"/>
          <w:color w:val="auto"/>
          <w:sz w:val="24"/>
          <w:highlight w:val="none"/>
        </w:rPr>
        <w:t>评分标准</w:t>
      </w:r>
    </w:p>
    <w:tbl>
      <w:tblPr>
        <w:tblStyle w:val="15"/>
        <w:tblW w:w="888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color w:val="auto"/>
                <w:kern w:val="0"/>
                <w:szCs w:val="21"/>
                <w:highlight w:val="none"/>
              </w:rPr>
            </w:pPr>
            <w:r>
              <w:rPr>
                <w:rFonts w:hint="eastAsia" w:ascii="宋体" w:hAnsi="宋体" w:cs="宋体"/>
                <w:color w:val="auto"/>
                <w:kern w:val="0"/>
                <w:szCs w:val="21"/>
                <w:highlight w:val="none"/>
              </w:rPr>
              <w:t>项目</w:t>
            </w:r>
          </w:p>
        </w:tc>
        <w:tc>
          <w:tcPr>
            <w:tcW w:w="684" w:type="dxa"/>
            <w:tcBorders>
              <w:top w:val="single" w:color="000000" w:sz="4" w:space="0"/>
            </w:tcBorders>
            <w:vAlign w:val="center"/>
          </w:tcPr>
          <w:p>
            <w:pPr>
              <w:snapToGrid w:val="0"/>
              <w:rPr>
                <w:rFonts w:ascii="宋体" w:cs="宋体"/>
                <w:color w:val="auto"/>
                <w:kern w:val="0"/>
                <w:szCs w:val="21"/>
                <w:highlight w:val="none"/>
              </w:rPr>
            </w:pPr>
            <w:r>
              <w:rPr>
                <w:rFonts w:hint="eastAsia" w:ascii="宋体" w:hAnsi="宋体" w:cs="宋体"/>
                <w:color w:val="auto"/>
                <w:kern w:val="0"/>
                <w:szCs w:val="21"/>
                <w:highlight w:val="none"/>
              </w:rPr>
              <w:t>分数</w:t>
            </w:r>
          </w:p>
        </w:tc>
        <w:tc>
          <w:tcPr>
            <w:tcW w:w="5884" w:type="dxa"/>
            <w:tcBorders>
              <w:top w:val="single" w:color="000000" w:sz="4" w:space="0"/>
            </w:tcBorders>
            <w:vAlign w:val="center"/>
          </w:tcPr>
          <w:p>
            <w:pPr>
              <w:snapToGrid w:val="0"/>
              <w:jc w:val="center"/>
              <w:rPr>
                <w:rFonts w:ascii="宋体" w:cs="宋体"/>
                <w:color w:val="auto"/>
                <w:kern w:val="0"/>
                <w:szCs w:val="21"/>
                <w:highlight w:val="none"/>
              </w:rPr>
            </w:pPr>
            <w:r>
              <w:rPr>
                <w:rFonts w:hint="eastAsia" w:ascii="宋体" w:hAnsi="宋体" w:cs="宋体"/>
                <w:color w:val="auto"/>
                <w:kern w:val="0"/>
                <w:szCs w:val="21"/>
                <w:highlight w:val="none"/>
              </w:rPr>
              <w:t>评分标准</w:t>
            </w:r>
          </w:p>
        </w:tc>
        <w:tc>
          <w:tcPr>
            <w:tcW w:w="1041" w:type="dxa"/>
            <w:tcBorders>
              <w:top w:val="single" w:color="000000" w:sz="4" w:space="0"/>
            </w:tcBorders>
            <w:vAlign w:val="center"/>
          </w:tcPr>
          <w:p>
            <w:pPr>
              <w:snapToGrid w:val="0"/>
              <w:rPr>
                <w:rFonts w:ascii="宋体" w:cs="宋体"/>
                <w:color w:val="auto"/>
                <w:kern w:val="0"/>
                <w:szCs w:val="21"/>
                <w:highlight w:val="none"/>
              </w:rPr>
            </w:pPr>
            <w:r>
              <w:rPr>
                <w:rFonts w:hint="eastAsia" w:ascii="宋体" w:hAnsi="宋体" w:cs="宋体"/>
                <w:color w:val="auto"/>
                <w:kern w:val="0"/>
                <w:szCs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311" w:hRule="atLeast"/>
          <w:jc w:val="center"/>
        </w:trPr>
        <w:tc>
          <w:tcPr>
            <w:tcW w:w="1271" w:type="dxa"/>
            <w:vAlign w:val="center"/>
          </w:tcPr>
          <w:p>
            <w:pPr>
              <w:rPr>
                <w:rFonts w:ascii="宋体" w:cs="宋体"/>
                <w:b/>
                <w:color w:val="auto"/>
                <w:kern w:val="0"/>
                <w:szCs w:val="21"/>
                <w:highlight w:val="none"/>
              </w:rPr>
            </w:pPr>
            <w:r>
              <w:rPr>
                <w:rFonts w:hint="eastAsia" w:ascii="宋体" w:hAnsi="宋体" w:cs="宋体"/>
                <w:b/>
                <w:color w:val="auto"/>
                <w:kern w:val="0"/>
                <w:szCs w:val="21"/>
                <w:highlight w:val="none"/>
              </w:rPr>
              <w:t>投标报价</w:t>
            </w:r>
          </w:p>
        </w:tc>
        <w:tc>
          <w:tcPr>
            <w:tcW w:w="684" w:type="dxa"/>
            <w:vAlign w:val="center"/>
          </w:tcPr>
          <w:p>
            <w:pPr>
              <w:jc w:val="center"/>
              <w:rPr>
                <w:rFonts w:ascii="宋体" w:cs="宋体"/>
                <w:color w:val="auto"/>
                <w:kern w:val="0"/>
                <w:szCs w:val="21"/>
                <w:highlight w:val="none"/>
              </w:rPr>
            </w:pPr>
            <w:r>
              <w:rPr>
                <w:rFonts w:ascii="宋体" w:hAnsi="宋体" w:cs="宋体"/>
                <w:color w:val="auto"/>
                <w:kern w:val="0"/>
                <w:szCs w:val="21"/>
                <w:highlight w:val="none"/>
              </w:rPr>
              <w:t>30</w:t>
            </w:r>
          </w:p>
        </w:tc>
        <w:tc>
          <w:tcPr>
            <w:tcW w:w="5884" w:type="dxa"/>
            <w:vAlign w:val="center"/>
          </w:tcPr>
          <w:p>
            <w:pPr>
              <w:rPr>
                <w:rFonts w:ascii="宋体" w:cs="宋体"/>
                <w:color w:val="auto"/>
                <w:kern w:val="0"/>
                <w:szCs w:val="21"/>
                <w:highlight w:val="none"/>
              </w:rPr>
            </w:pPr>
            <w:r>
              <w:rPr>
                <w:rFonts w:hint="eastAsia" w:ascii="宋体" w:hAnsi="宋体" w:cs="宋体"/>
                <w:color w:val="auto"/>
                <w:kern w:val="0"/>
                <w:szCs w:val="21"/>
                <w:highlight w:val="none"/>
              </w:rPr>
              <w:t>以满足招标要求且投标报价最低的有效报价为评标基准价，投标报价等于基准价得</w:t>
            </w:r>
            <w:r>
              <w:rPr>
                <w:rFonts w:ascii="宋体" w:hAnsi="宋体" w:cs="宋体"/>
                <w:color w:val="auto"/>
                <w:kern w:val="0"/>
                <w:szCs w:val="21"/>
                <w:highlight w:val="none"/>
              </w:rPr>
              <w:t>30</w:t>
            </w:r>
            <w:r>
              <w:rPr>
                <w:rFonts w:hint="eastAsia" w:ascii="宋体" w:hAnsi="宋体" w:cs="宋体"/>
                <w:color w:val="auto"/>
                <w:kern w:val="0"/>
                <w:szCs w:val="21"/>
                <w:highlight w:val="none"/>
              </w:rPr>
              <w:t>分，投标价格高于基准价的按下列公式计算：</w:t>
            </w:r>
          </w:p>
          <w:p>
            <w:pPr>
              <w:rPr>
                <w:rFonts w:ascii="宋体" w:cs="宋体"/>
                <w:color w:val="auto"/>
                <w:kern w:val="0"/>
                <w:szCs w:val="21"/>
                <w:highlight w:val="none"/>
              </w:rPr>
            </w:pPr>
            <w:r>
              <w:rPr>
                <w:rFonts w:hint="eastAsia" w:ascii="宋体" w:hAnsi="宋体" w:cs="宋体"/>
                <w:color w:val="auto"/>
                <w:kern w:val="0"/>
                <w:szCs w:val="21"/>
                <w:highlight w:val="none"/>
              </w:rPr>
              <w:t>投标报价得分</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（评标基准价</w:t>
            </w:r>
            <w:r>
              <w:rPr>
                <w:rFonts w:ascii="宋体" w:hAnsi="宋体" w:cs="宋体"/>
                <w:color w:val="auto"/>
                <w:kern w:val="0"/>
                <w:szCs w:val="21"/>
                <w:highlight w:val="none"/>
              </w:rPr>
              <w:t>/</w:t>
            </w:r>
            <w:r>
              <w:rPr>
                <w:rFonts w:hint="eastAsia" w:ascii="宋体" w:hAnsi="宋体" w:cs="宋体"/>
                <w:color w:val="auto"/>
                <w:kern w:val="0"/>
                <w:szCs w:val="21"/>
                <w:highlight w:val="none"/>
              </w:rPr>
              <w:t>投标报价）</w:t>
            </w:r>
            <w:r>
              <w:rPr>
                <w:rFonts w:ascii="宋体" w:hAnsi="宋体" w:cs="宋体"/>
                <w:color w:val="auto"/>
                <w:kern w:val="0"/>
                <w:szCs w:val="21"/>
                <w:highlight w:val="none"/>
              </w:rPr>
              <w:t>*30</w:t>
            </w:r>
            <w:r>
              <w:rPr>
                <w:rFonts w:hint="eastAsia" w:ascii="宋体" w:hAnsi="宋体" w:cs="宋体"/>
                <w:color w:val="auto"/>
                <w:kern w:val="0"/>
                <w:szCs w:val="21"/>
                <w:highlight w:val="none"/>
              </w:rPr>
              <w:t>分</w:t>
            </w:r>
          </w:p>
        </w:tc>
        <w:tc>
          <w:tcPr>
            <w:tcW w:w="1041" w:type="dxa"/>
          </w:tcPr>
          <w:p>
            <w:pPr>
              <w:rPr>
                <w:rFonts w:ascii="宋体" w:cs="宋体"/>
                <w:color w:val="auto"/>
                <w:kern w:val="0"/>
                <w:sz w:val="24"/>
                <w:szCs w:val="21"/>
                <w:highlight w:val="none"/>
              </w:rPr>
            </w:pPr>
            <w:r>
              <w:rPr>
                <w:rFonts w:ascii="宋体" w:cs="宋体"/>
                <w:color w:val="auto"/>
                <w:kern w:val="0"/>
                <w:sz w:val="24"/>
                <w:szCs w:val="21"/>
                <w:highlight w:val="none"/>
              </w:rPr>
              <w:t xml:space="preserve">  </w:t>
            </w:r>
            <w:r>
              <w:rPr>
                <w:rFonts w:hint="eastAsia" w:ascii="宋体" w:hAnsi="宋体" w:cs="宋体"/>
                <w:color w:val="auto"/>
                <w:kern w:val="0"/>
                <w:szCs w:val="21"/>
                <w:highlight w:val="none"/>
              </w:rPr>
              <w:t>符合条件的小微企业参与投标，对其产品的价格给予10%的扣除，用扣除后的价格参与评审。</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571" w:hRule="atLeast"/>
          <w:jc w:val="center"/>
        </w:trPr>
        <w:tc>
          <w:tcPr>
            <w:tcW w:w="1271" w:type="dxa"/>
            <w:vAlign w:val="center"/>
          </w:tcPr>
          <w:p>
            <w:pPr>
              <w:snapToGrid w:val="0"/>
              <w:rPr>
                <w:rFonts w:ascii="宋体" w:cs="宋体"/>
                <w:b/>
                <w:color w:val="auto"/>
                <w:kern w:val="0"/>
                <w:szCs w:val="21"/>
                <w:highlight w:val="none"/>
              </w:rPr>
            </w:pPr>
            <w:r>
              <w:rPr>
                <w:rFonts w:hint="eastAsia" w:ascii="宋体" w:hAnsi="宋体" w:cs="宋体"/>
                <w:b/>
                <w:color w:val="auto"/>
                <w:kern w:val="0"/>
                <w:szCs w:val="21"/>
                <w:highlight w:val="none"/>
              </w:rPr>
              <w:t>技术指标</w:t>
            </w:r>
          </w:p>
        </w:tc>
        <w:tc>
          <w:tcPr>
            <w:tcW w:w="684" w:type="dxa"/>
            <w:vAlign w:val="center"/>
          </w:tcPr>
          <w:p>
            <w:pPr>
              <w:jc w:val="center"/>
              <w:rPr>
                <w:rFonts w:ascii="宋体" w:cs="宋体"/>
                <w:color w:val="auto"/>
                <w:kern w:val="0"/>
                <w:szCs w:val="21"/>
                <w:highlight w:val="none"/>
              </w:rPr>
            </w:pPr>
            <w:r>
              <w:rPr>
                <w:rFonts w:ascii="宋体" w:hAnsi="宋体" w:cs="宋体"/>
                <w:color w:val="auto"/>
                <w:kern w:val="0"/>
                <w:szCs w:val="21"/>
                <w:highlight w:val="none"/>
              </w:rPr>
              <w:t>26</w:t>
            </w:r>
          </w:p>
        </w:tc>
        <w:tc>
          <w:tcPr>
            <w:tcW w:w="5884"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投标产品的技术参数完全满足招标文件第二章要求</w:t>
            </w:r>
            <w:r>
              <w:rPr>
                <w:rFonts w:hint="eastAsia"/>
                <w:color w:val="auto"/>
                <w:highlight w:val="none"/>
              </w:rPr>
              <w:t>的，可得</w:t>
            </w:r>
            <w:r>
              <w:rPr>
                <w:color w:val="auto"/>
                <w:highlight w:val="none"/>
              </w:rPr>
              <w:t>26</w:t>
            </w:r>
            <w:r>
              <w:rPr>
                <w:rFonts w:hint="eastAsia"/>
                <w:color w:val="auto"/>
                <w:highlight w:val="none"/>
              </w:rPr>
              <w:t>分</w:t>
            </w:r>
            <w:r>
              <w:rPr>
                <w:rFonts w:hint="eastAsia" w:ascii="宋体" w:hAnsi="宋体" w:cs="宋体"/>
                <w:color w:val="auto"/>
                <w:kern w:val="0"/>
                <w:szCs w:val="21"/>
                <w:highlight w:val="none"/>
              </w:rPr>
              <w:t>。</w:t>
            </w:r>
          </w:p>
          <w:p>
            <w:pPr>
              <w:rPr>
                <w:rFonts w:ascii="宋体" w:hAnsi="宋体" w:cs="宋体"/>
                <w:color w:val="auto"/>
                <w:kern w:val="0"/>
                <w:szCs w:val="21"/>
                <w:highlight w:val="none"/>
              </w:rPr>
            </w:pPr>
            <w:r>
              <w:rPr>
                <w:rFonts w:hint="eastAsia" w:ascii="宋体" w:hAnsi="宋体" w:cs="宋体"/>
                <w:color w:val="auto"/>
                <w:kern w:val="0"/>
                <w:szCs w:val="21"/>
                <w:highlight w:val="none"/>
              </w:rPr>
              <w:t>技术参数为负偏离的：不加★项每一项负偏离扣</w:t>
            </w:r>
            <w:r>
              <w:rPr>
                <w:rFonts w:ascii="宋体" w:hAnsi="宋体" w:cs="宋体"/>
                <w:color w:val="auto"/>
                <w:kern w:val="0"/>
                <w:szCs w:val="21"/>
                <w:highlight w:val="none"/>
              </w:rPr>
              <w:t>0.5</w:t>
            </w:r>
            <w:r>
              <w:rPr>
                <w:rFonts w:hint="eastAsia" w:ascii="宋体" w:hAnsi="宋体" w:cs="宋体"/>
                <w:color w:val="auto"/>
                <w:kern w:val="0"/>
                <w:szCs w:val="21"/>
                <w:highlight w:val="none"/>
              </w:rPr>
              <w:t>分；加★项需提供证明材料，无证明材料</w:t>
            </w:r>
            <w:r>
              <w:rPr>
                <w:rFonts w:hint="eastAsia"/>
                <w:color w:val="auto"/>
                <w:highlight w:val="none"/>
              </w:rPr>
              <w:t>或证明材料不全的为</w:t>
            </w:r>
            <w:r>
              <w:rPr>
                <w:rFonts w:hint="eastAsia" w:ascii="宋体" w:hAnsi="宋体" w:cs="宋体"/>
                <w:color w:val="auto"/>
                <w:kern w:val="0"/>
                <w:szCs w:val="21"/>
                <w:highlight w:val="none"/>
              </w:rPr>
              <w:t>负偏离，负偏离扣</w:t>
            </w:r>
            <w:r>
              <w:rPr>
                <w:rFonts w:ascii="宋体" w:hAnsi="宋体" w:cs="宋体"/>
                <w:color w:val="auto"/>
                <w:kern w:val="0"/>
                <w:szCs w:val="21"/>
                <w:highlight w:val="none"/>
              </w:rPr>
              <w:t>2</w:t>
            </w:r>
            <w:r>
              <w:rPr>
                <w:rFonts w:hint="eastAsia" w:ascii="宋体" w:hAnsi="宋体" w:cs="宋体"/>
                <w:color w:val="auto"/>
                <w:kern w:val="0"/>
                <w:szCs w:val="21"/>
                <w:highlight w:val="none"/>
              </w:rPr>
              <w:t>分；本项满分</w:t>
            </w:r>
            <w:r>
              <w:rPr>
                <w:rFonts w:ascii="宋体" w:hAnsi="宋体" w:cs="宋体"/>
                <w:color w:val="auto"/>
                <w:kern w:val="0"/>
                <w:szCs w:val="21"/>
                <w:highlight w:val="none"/>
              </w:rPr>
              <w:t>26</w:t>
            </w:r>
            <w:r>
              <w:rPr>
                <w:rFonts w:hint="eastAsia" w:ascii="宋体" w:hAnsi="宋体" w:cs="宋体"/>
                <w:color w:val="auto"/>
                <w:kern w:val="0"/>
                <w:szCs w:val="21"/>
                <w:highlight w:val="none"/>
              </w:rPr>
              <w:t>分，技术总得分低于</w:t>
            </w:r>
            <w:r>
              <w:rPr>
                <w:rFonts w:ascii="宋体" w:hAnsi="宋体" w:cs="宋体"/>
                <w:color w:val="auto"/>
                <w:kern w:val="0"/>
                <w:szCs w:val="21"/>
                <w:highlight w:val="none"/>
              </w:rPr>
              <w:t>60%</w:t>
            </w:r>
            <w:r>
              <w:rPr>
                <w:rFonts w:hint="eastAsia" w:ascii="宋体" w:hAnsi="宋体" w:cs="宋体"/>
                <w:color w:val="auto"/>
                <w:kern w:val="0"/>
                <w:szCs w:val="21"/>
                <w:highlight w:val="none"/>
              </w:rPr>
              <w:t>为无效投标。</w:t>
            </w:r>
          </w:p>
        </w:tc>
        <w:tc>
          <w:tcPr>
            <w:tcW w:w="1041" w:type="dxa"/>
          </w:tcPr>
          <w:p>
            <w:pPr>
              <w:widowControl/>
              <w:rPr>
                <w:rFonts w:ascii="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04" w:hRule="atLeast"/>
          <w:jc w:val="center"/>
        </w:trPr>
        <w:tc>
          <w:tcPr>
            <w:tcW w:w="1271" w:type="dxa"/>
            <w:vMerge w:val="restart"/>
            <w:vAlign w:val="center"/>
          </w:tcPr>
          <w:p>
            <w:pPr>
              <w:snapToGrid w:val="0"/>
              <w:rPr>
                <w:rFonts w:ascii="宋体" w:cs="宋体"/>
                <w:b/>
                <w:color w:val="auto"/>
                <w:kern w:val="0"/>
                <w:szCs w:val="21"/>
                <w:highlight w:val="none"/>
              </w:rPr>
            </w:pPr>
            <w:r>
              <w:rPr>
                <w:rFonts w:hint="eastAsia" w:ascii="宋体" w:hAnsi="宋体" w:cs="宋体"/>
                <w:b/>
                <w:color w:val="auto"/>
                <w:kern w:val="0"/>
                <w:szCs w:val="21"/>
                <w:highlight w:val="none"/>
              </w:rPr>
              <w:t>资质实力</w:t>
            </w:r>
          </w:p>
        </w:tc>
        <w:tc>
          <w:tcPr>
            <w:tcW w:w="684" w:type="dxa"/>
            <w:vMerge w:val="restart"/>
            <w:vAlign w:val="center"/>
          </w:tcPr>
          <w:p>
            <w:pPr>
              <w:jc w:val="center"/>
              <w:rPr>
                <w:rFonts w:ascii="宋体" w:cs="宋体"/>
                <w:color w:val="auto"/>
                <w:kern w:val="0"/>
                <w:szCs w:val="21"/>
                <w:highlight w:val="none"/>
              </w:rPr>
            </w:pPr>
            <w:r>
              <w:rPr>
                <w:rFonts w:hint="eastAsia" w:ascii="宋体" w:cs="宋体"/>
                <w:color w:val="auto"/>
                <w:kern w:val="0"/>
                <w:szCs w:val="21"/>
                <w:highlight w:val="none"/>
              </w:rPr>
              <w:t>4</w:t>
            </w:r>
          </w:p>
        </w:tc>
        <w:tc>
          <w:tcPr>
            <w:tcW w:w="5884" w:type="dxa"/>
          </w:tcPr>
          <w:p>
            <w:pPr>
              <w:rPr>
                <w:rFonts w:ascii="宋体" w:hAnsi="宋体" w:cs="宋体"/>
                <w:color w:val="auto"/>
                <w:kern w:val="0"/>
                <w:szCs w:val="21"/>
                <w:highlight w:val="none"/>
              </w:rPr>
            </w:pPr>
            <w:r>
              <w:rPr>
                <w:rFonts w:hint="eastAsia" w:ascii="宋体" w:hAnsi="宋体" w:cs="宋体"/>
                <w:color w:val="auto"/>
                <w:kern w:val="0"/>
                <w:szCs w:val="21"/>
                <w:highlight w:val="none"/>
              </w:rPr>
              <w:t>投标人具备有效期内的高新技术企业资质得</w:t>
            </w:r>
            <w:r>
              <w:rPr>
                <w:rFonts w:ascii="宋体" w:hAnsi="宋体" w:cs="宋体"/>
                <w:color w:val="auto"/>
                <w:kern w:val="0"/>
                <w:szCs w:val="21"/>
                <w:highlight w:val="none"/>
              </w:rPr>
              <w:t>2</w:t>
            </w:r>
            <w:r>
              <w:rPr>
                <w:rFonts w:hint="eastAsia" w:ascii="宋体" w:hAnsi="宋体" w:cs="宋体"/>
                <w:color w:val="auto"/>
                <w:kern w:val="0"/>
                <w:szCs w:val="21"/>
                <w:highlight w:val="none"/>
              </w:rPr>
              <w:t xml:space="preserve">分 </w:t>
            </w:r>
          </w:p>
        </w:tc>
        <w:tc>
          <w:tcPr>
            <w:tcW w:w="1041" w:type="dxa"/>
          </w:tcPr>
          <w:p>
            <w:pPr>
              <w:widowControl/>
              <w:rPr>
                <w:rFonts w:ascii="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04" w:hRule="atLeast"/>
          <w:jc w:val="center"/>
        </w:trPr>
        <w:tc>
          <w:tcPr>
            <w:tcW w:w="1271" w:type="dxa"/>
            <w:vMerge w:val="continue"/>
            <w:vAlign w:val="center"/>
          </w:tcPr>
          <w:p>
            <w:pPr>
              <w:snapToGrid w:val="0"/>
              <w:rPr>
                <w:rFonts w:ascii="宋体" w:hAnsi="宋体" w:cs="宋体"/>
                <w:b/>
                <w:color w:val="auto"/>
                <w:kern w:val="0"/>
                <w:szCs w:val="21"/>
                <w:highlight w:val="none"/>
              </w:rPr>
            </w:pPr>
          </w:p>
        </w:tc>
        <w:tc>
          <w:tcPr>
            <w:tcW w:w="684" w:type="dxa"/>
            <w:vMerge w:val="continue"/>
            <w:vAlign w:val="center"/>
          </w:tcPr>
          <w:p>
            <w:pPr>
              <w:jc w:val="center"/>
              <w:rPr>
                <w:rFonts w:ascii="宋体" w:hAnsi="宋体" w:cs="宋体"/>
                <w:color w:val="auto"/>
                <w:kern w:val="0"/>
                <w:szCs w:val="21"/>
                <w:highlight w:val="none"/>
              </w:rPr>
            </w:pPr>
          </w:p>
        </w:tc>
        <w:tc>
          <w:tcPr>
            <w:tcW w:w="5884" w:type="dxa"/>
          </w:tcPr>
          <w:p>
            <w:pPr>
              <w:pStyle w:val="6"/>
              <w:rPr>
                <w:color w:val="auto"/>
                <w:highlight w:val="none"/>
              </w:rPr>
            </w:pPr>
            <w:r>
              <w:rPr>
                <w:rFonts w:hint="eastAsia"/>
                <w:color w:val="auto"/>
                <w:kern w:val="0"/>
                <w:szCs w:val="21"/>
                <w:highlight w:val="none"/>
              </w:rPr>
              <w:t>投标人具有国家版权局颁发的相关软件</w:t>
            </w:r>
            <w:r>
              <w:rPr>
                <w:rFonts w:hint="eastAsia"/>
                <w:color w:val="auto"/>
                <w:kern w:val="0"/>
                <w:szCs w:val="21"/>
                <w:highlight w:val="none"/>
                <w:lang w:val="en-US" w:eastAsia="zh-CN"/>
              </w:rPr>
              <w:t>著作权</w:t>
            </w:r>
            <w:r>
              <w:rPr>
                <w:rFonts w:hint="eastAsia"/>
                <w:color w:val="auto"/>
                <w:kern w:val="0"/>
                <w:szCs w:val="21"/>
                <w:highlight w:val="none"/>
              </w:rPr>
              <w:t>（设备管理系统类软件和机床数据采集系统类软件或与其类似软件）</w:t>
            </w:r>
            <w:r>
              <w:rPr>
                <w:rFonts w:hint="eastAsia"/>
                <w:color w:val="auto"/>
                <w:kern w:val="0"/>
                <w:szCs w:val="21"/>
                <w:highlight w:val="none"/>
                <w:lang w:eastAsia="zh-CN"/>
              </w:rPr>
              <w:t>，</w:t>
            </w:r>
            <w:r>
              <w:rPr>
                <w:rFonts w:hint="eastAsia"/>
                <w:color w:val="auto"/>
                <w:kern w:val="0"/>
                <w:szCs w:val="21"/>
                <w:highlight w:val="none"/>
              </w:rPr>
              <w:t>有一个著作权证书的得</w:t>
            </w:r>
            <w:r>
              <w:rPr>
                <w:color w:val="auto"/>
                <w:kern w:val="0"/>
                <w:szCs w:val="21"/>
                <w:highlight w:val="none"/>
              </w:rPr>
              <w:t>1</w:t>
            </w:r>
            <w:r>
              <w:rPr>
                <w:rFonts w:hint="eastAsia"/>
                <w:color w:val="auto"/>
                <w:kern w:val="0"/>
                <w:szCs w:val="21"/>
                <w:highlight w:val="none"/>
              </w:rPr>
              <w:t>分，最高得2分。</w:t>
            </w:r>
          </w:p>
        </w:tc>
        <w:tc>
          <w:tcPr>
            <w:tcW w:w="1041" w:type="dxa"/>
          </w:tcPr>
          <w:p>
            <w:pPr>
              <w:widowControl/>
              <w:rPr>
                <w:rFonts w:ascii="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271" w:type="dxa"/>
            <w:vAlign w:val="center"/>
          </w:tcPr>
          <w:p>
            <w:pPr>
              <w:snapToGrid w:val="0"/>
              <w:rPr>
                <w:rFonts w:ascii="宋体" w:hAnsi="宋体" w:cs="宋体"/>
                <w:b/>
                <w:color w:val="auto"/>
                <w:kern w:val="0"/>
                <w:szCs w:val="21"/>
                <w:highlight w:val="none"/>
              </w:rPr>
            </w:pPr>
            <w:r>
              <w:rPr>
                <w:rFonts w:hint="eastAsia" w:ascii="宋体" w:hAnsi="宋体" w:cs="宋体"/>
                <w:b/>
                <w:color w:val="auto"/>
                <w:kern w:val="0"/>
                <w:szCs w:val="21"/>
                <w:highlight w:val="none"/>
              </w:rPr>
              <w:t>场地布局图</w:t>
            </w:r>
          </w:p>
        </w:tc>
        <w:tc>
          <w:tcPr>
            <w:tcW w:w="684" w:type="dxa"/>
            <w:vAlign w:val="center"/>
          </w:tcPr>
          <w:p>
            <w:pPr>
              <w:jc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5884" w:type="dxa"/>
            <w:vAlign w:val="center"/>
          </w:tcPr>
          <w:p>
            <w:pPr>
              <w:rPr>
                <w:color w:val="auto"/>
                <w:kern w:val="0"/>
                <w:szCs w:val="21"/>
                <w:highlight w:val="none"/>
              </w:rPr>
            </w:pPr>
            <w:r>
              <w:rPr>
                <w:rFonts w:hint="eastAsia"/>
                <w:color w:val="auto"/>
                <w:kern w:val="0"/>
                <w:szCs w:val="21"/>
                <w:highlight w:val="none"/>
              </w:rPr>
              <w:t>根据场地现场测绘，提供布局图、效果图。布局合理、效果优良的得6分；布局、设计效果一般的得</w:t>
            </w:r>
            <w:r>
              <w:rPr>
                <w:color w:val="auto"/>
                <w:kern w:val="0"/>
                <w:szCs w:val="21"/>
                <w:highlight w:val="none"/>
              </w:rPr>
              <w:t>3</w:t>
            </w:r>
            <w:r>
              <w:rPr>
                <w:rFonts w:hint="eastAsia"/>
                <w:color w:val="auto"/>
                <w:kern w:val="0"/>
                <w:szCs w:val="21"/>
                <w:highlight w:val="none"/>
              </w:rPr>
              <w:t xml:space="preserve">分；不提供的不得分。 </w:t>
            </w:r>
          </w:p>
        </w:tc>
        <w:tc>
          <w:tcPr>
            <w:tcW w:w="1041" w:type="dxa"/>
          </w:tcPr>
          <w:p>
            <w:pPr>
              <w:widowControl/>
              <w:rPr>
                <w:rFonts w:ascii="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271" w:type="dxa"/>
            <w:vAlign w:val="center"/>
          </w:tcPr>
          <w:p>
            <w:pPr>
              <w:snapToGrid w:val="0"/>
              <w:rPr>
                <w:rFonts w:ascii="宋体" w:hAnsi="宋体" w:cs="宋体"/>
                <w:b/>
                <w:color w:val="auto"/>
                <w:kern w:val="0"/>
                <w:szCs w:val="21"/>
                <w:highlight w:val="none"/>
              </w:rPr>
            </w:pPr>
            <w:r>
              <w:rPr>
                <w:rFonts w:hint="eastAsia" w:ascii="宋体" w:hAnsi="宋体" w:cs="宋体"/>
                <w:b/>
                <w:color w:val="auto"/>
                <w:kern w:val="0"/>
                <w:szCs w:val="21"/>
                <w:highlight w:val="none"/>
              </w:rPr>
              <w:t>现场演示</w:t>
            </w:r>
          </w:p>
        </w:tc>
        <w:tc>
          <w:tcPr>
            <w:tcW w:w="68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4</w:t>
            </w:r>
          </w:p>
        </w:tc>
        <w:tc>
          <w:tcPr>
            <w:tcW w:w="5884" w:type="dxa"/>
            <w:vAlign w:val="center"/>
          </w:tcPr>
          <w:p>
            <w:pPr>
              <w:rPr>
                <w:color w:val="auto"/>
                <w:kern w:val="0"/>
                <w:szCs w:val="21"/>
                <w:highlight w:val="none"/>
              </w:rPr>
            </w:pPr>
            <w:r>
              <w:rPr>
                <w:rFonts w:hint="eastAsia"/>
                <w:color w:val="auto"/>
                <w:kern w:val="0"/>
                <w:szCs w:val="21"/>
                <w:highlight w:val="none"/>
              </w:rPr>
              <w:t>投标人采用原型或DEMO等方式进行现场演示以下内容（P</w:t>
            </w:r>
            <w:r>
              <w:rPr>
                <w:color w:val="auto"/>
                <w:kern w:val="0"/>
                <w:szCs w:val="21"/>
                <w:highlight w:val="none"/>
              </w:rPr>
              <w:t>PT</w:t>
            </w:r>
            <w:r>
              <w:rPr>
                <w:rFonts w:hint="eastAsia"/>
                <w:color w:val="auto"/>
                <w:kern w:val="0"/>
                <w:szCs w:val="21"/>
                <w:highlight w:val="none"/>
              </w:rPr>
              <w:t>、截图和录制视频为无效的演示，不得分）；供应商需自行准备演示数据，且自行携带演示所需软硬件设备、搭建演示环境。演示时间不得超过24分钟。评委对照以下演示内容，根据投标人演示情况进行评分，功能演示要求（24分），演示每满足1小项得1分；</w:t>
            </w:r>
            <w:r>
              <w:rPr>
                <w:rFonts w:hint="eastAsia" w:ascii="黑体" w:hAnsi="黑体" w:eastAsia="黑体" w:cs="黑体"/>
                <w:b w:val="0"/>
                <w:bCs w:val="0"/>
                <w:color w:val="auto"/>
                <w:kern w:val="0"/>
                <w:szCs w:val="21"/>
                <w:highlight w:val="none"/>
              </w:rPr>
              <w:t>演示总得分低于60%为无效投标</w:t>
            </w:r>
            <w:r>
              <w:rPr>
                <w:rFonts w:hint="eastAsia" w:ascii="黑体" w:hAnsi="黑体" w:eastAsia="黑体" w:cs="黑体"/>
                <w:color w:val="auto"/>
                <w:kern w:val="0"/>
                <w:szCs w:val="21"/>
                <w:highlight w:val="none"/>
              </w:rPr>
              <w:t>。</w:t>
            </w:r>
          </w:p>
          <w:p>
            <w:pPr>
              <w:rPr>
                <w:b/>
                <w:bCs/>
                <w:color w:val="auto"/>
                <w:kern w:val="0"/>
                <w:szCs w:val="21"/>
                <w:highlight w:val="none"/>
              </w:rPr>
            </w:pPr>
            <w:r>
              <w:rPr>
                <w:rFonts w:hint="eastAsia"/>
                <w:color w:val="auto"/>
                <w:kern w:val="0"/>
                <w:szCs w:val="21"/>
                <w:highlight w:val="none"/>
              </w:rPr>
              <w:t>（1）</w:t>
            </w:r>
            <w:r>
              <w:rPr>
                <w:rFonts w:hint="eastAsia"/>
                <w:b/>
                <w:bCs/>
                <w:color w:val="auto"/>
                <w:kern w:val="0"/>
                <w:szCs w:val="21"/>
                <w:highlight w:val="none"/>
              </w:rPr>
              <w:t>视觉软件演示</w:t>
            </w:r>
          </w:p>
          <w:p>
            <w:pPr>
              <w:rPr>
                <w:color w:val="auto"/>
                <w:kern w:val="0"/>
                <w:szCs w:val="21"/>
                <w:highlight w:val="none"/>
              </w:rPr>
            </w:pPr>
            <w:r>
              <w:rPr>
                <w:rFonts w:hint="eastAsia"/>
                <w:color w:val="auto"/>
                <w:kern w:val="0"/>
                <w:szCs w:val="21"/>
                <w:highlight w:val="none"/>
              </w:rPr>
              <w:t>①演示视觉软件常用工具，包括图像预处理工具、检测工具、测量工具、对位工具、识别工具等。</w:t>
            </w:r>
          </w:p>
          <w:p>
            <w:pPr>
              <w:rPr>
                <w:b/>
                <w:color w:val="auto"/>
                <w:kern w:val="0"/>
                <w:szCs w:val="21"/>
                <w:highlight w:val="none"/>
              </w:rPr>
            </w:pPr>
            <w:r>
              <w:rPr>
                <w:rFonts w:hint="eastAsia"/>
                <w:b/>
                <w:color w:val="auto"/>
                <w:kern w:val="0"/>
                <w:szCs w:val="21"/>
                <w:highlight w:val="none"/>
              </w:rPr>
              <w:t>（2）智能制造系统</w:t>
            </w:r>
          </w:p>
          <w:p>
            <w:pPr>
              <w:rPr>
                <w:color w:val="auto"/>
                <w:kern w:val="0"/>
                <w:szCs w:val="21"/>
                <w:highlight w:val="none"/>
              </w:rPr>
            </w:pPr>
            <w:r>
              <w:rPr>
                <w:rFonts w:hint="eastAsia"/>
                <w:color w:val="auto"/>
                <w:kern w:val="0"/>
                <w:szCs w:val="21"/>
                <w:highlight w:val="none"/>
              </w:rPr>
              <w:t>①工厂模型：包含人员建模、设备建模、物料建模和工艺建模模块。增删改查组织机构层级、人员、岗位等信息；建立设备层级模型，实现设备类、基本信息、关联文档、货位管理；增删改查物料组、物料信息、BOM组及BOM表信息；增删改查执行路径，添加工序/工步，设置执行程序和资源分配。</w:t>
            </w:r>
          </w:p>
          <w:p>
            <w:pPr>
              <w:rPr>
                <w:color w:val="auto"/>
                <w:kern w:val="0"/>
                <w:szCs w:val="21"/>
                <w:highlight w:val="none"/>
              </w:rPr>
            </w:pPr>
            <w:r>
              <w:rPr>
                <w:rFonts w:hint="eastAsia"/>
                <w:color w:val="auto"/>
                <w:kern w:val="0"/>
                <w:szCs w:val="21"/>
                <w:highlight w:val="none"/>
              </w:rPr>
              <w:t>②运维管理：对设备资产的基本信息、资产属性、点检项目、资产台账等信息进行增删改查，维护设备停机数据，对设备维修及点检进行全流程管控。</w:t>
            </w:r>
          </w:p>
          <w:p>
            <w:pPr>
              <w:rPr>
                <w:color w:val="auto"/>
                <w:kern w:val="0"/>
                <w:szCs w:val="21"/>
                <w:highlight w:val="none"/>
              </w:rPr>
            </w:pPr>
            <w:r>
              <w:rPr>
                <w:rFonts w:hint="eastAsia"/>
                <w:color w:val="auto"/>
                <w:kern w:val="0"/>
                <w:szCs w:val="21"/>
                <w:highlight w:val="none"/>
              </w:rPr>
              <w:t>③生产计划管理：包括生产计划编制管理、工单调度管理和工单跟踪管理。</w:t>
            </w:r>
          </w:p>
          <w:p>
            <w:pPr>
              <w:rPr>
                <w:color w:val="auto"/>
                <w:kern w:val="0"/>
                <w:szCs w:val="21"/>
                <w:highlight w:val="none"/>
              </w:rPr>
            </w:pPr>
            <w:r>
              <w:rPr>
                <w:rFonts w:hint="eastAsia"/>
                <w:color w:val="auto"/>
                <w:kern w:val="0"/>
                <w:szCs w:val="21"/>
                <w:highlight w:val="none"/>
              </w:rPr>
              <w:t>④文档管理：文档创建上传、审批（审批通过后，才允许被查阅）、发布（审批后，自动分类并发布）、变更（权限用户可编辑）、查阅（权限用户可查阅）和作废。</w:t>
            </w:r>
          </w:p>
          <w:p>
            <w:pPr>
              <w:rPr>
                <w:color w:val="auto"/>
                <w:kern w:val="0"/>
                <w:szCs w:val="21"/>
                <w:highlight w:val="none"/>
              </w:rPr>
            </w:pPr>
            <w:r>
              <w:rPr>
                <w:rFonts w:hint="eastAsia"/>
                <w:color w:val="auto"/>
                <w:kern w:val="0"/>
                <w:szCs w:val="21"/>
                <w:highlight w:val="none"/>
              </w:rPr>
              <w:t>⑤手机端H5：通过手机端H5登录生产制造执行系统后，可根据登录用户的角色权限进行相关信息的浏览和操作，实现移动化管理的能力。如：创建订单、启动工单、查询设备数据、查询生产数据、查询库存信息等。</w:t>
            </w:r>
          </w:p>
          <w:p>
            <w:pPr>
              <w:rPr>
                <w:b/>
                <w:bCs/>
                <w:color w:val="auto"/>
                <w:kern w:val="0"/>
                <w:szCs w:val="21"/>
                <w:highlight w:val="none"/>
              </w:rPr>
            </w:pPr>
            <w:r>
              <w:rPr>
                <w:rFonts w:hint="eastAsia"/>
                <w:b/>
                <w:bCs/>
                <w:color w:val="auto"/>
                <w:kern w:val="0"/>
                <w:szCs w:val="21"/>
                <w:highlight w:val="none"/>
              </w:rPr>
              <w:t>（3）数字孪生系统功能演示</w:t>
            </w:r>
          </w:p>
          <w:p>
            <w:pPr>
              <w:rPr>
                <w:color w:val="auto"/>
                <w:kern w:val="0"/>
                <w:szCs w:val="21"/>
                <w:highlight w:val="none"/>
              </w:rPr>
            </w:pPr>
            <w:r>
              <w:rPr>
                <w:rFonts w:hint="eastAsia"/>
                <w:color w:val="auto"/>
                <w:kern w:val="0"/>
                <w:szCs w:val="21"/>
                <w:highlight w:val="none"/>
              </w:rPr>
              <w:t>①支持机器人库品牌数：不小于5</w:t>
            </w:r>
            <w:r>
              <w:rPr>
                <w:color w:val="auto"/>
                <w:kern w:val="0"/>
                <w:szCs w:val="21"/>
                <w:highlight w:val="none"/>
              </w:rPr>
              <w:t>0</w:t>
            </w:r>
            <w:r>
              <w:rPr>
                <w:rFonts w:hint="eastAsia"/>
                <w:color w:val="auto"/>
                <w:kern w:val="0"/>
                <w:szCs w:val="21"/>
                <w:highlight w:val="none"/>
              </w:rPr>
              <w:t>个；机器人模型数： 不小于1</w:t>
            </w:r>
            <w:r>
              <w:rPr>
                <w:color w:val="auto"/>
                <w:kern w:val="0"/>
                <w:szCs w:val="21"/>
                <w:highlight w:val="none"/>
              </w:rPr>
              <w:t>500</w:t>
            </w:r>
            <w:r>
              <w:rPr>
                <w:rFonts w:hint="eastAsia"/>
                <w:color w:val="auto"/>
                <w:kern w:val="0"/>
                <w:szCs w:val="21"/>
                <w:highlight w:val="none"/>
              </w:rPr>
              <w:t>个；</w:t>
            </w:r>
          </w:p>
          <w:p>
            <w:pPr>
              <w:rPr>
                <w:color w:val="auto"/>
                <w:kern w:val="0"/>
                <w:szCs w:val="21"/>
                <w:highlight w:val="none"/>
              </w:rPr>
            </w:pPr>
            <w:r>
              <w:rPr>
                <w:rFonts w:hint="eastAsia"/>
                <w:color w:val="auto"/>
                <w:kern w:val="0"/>
                <w:szCs w:val="21"/>
                <w:highlight w:val="none"/>
              </w:rPr>
              <w:t>②具有2D制图功能：要求将3D场景转换成2D图纸，对2D制图进行添加尺寸标注、添加注释和物料清单；</w:t>
            </w:r>
          </w:p>
          <w:p>
            <w:pPr>
              <w:rPr>
                <w:color w:val="auto"/>
                <w:kern w:val="0"/>
                <w:szCs w:val="21"/>
                <w:highlight w:val="none"/>
              </w:rPr>
            </w:pPr>
            <w:r>
              <w:rPr>
                <w:rFonts w:hint="eastAsia"/>
                <w:color w:val="auto"/>
                <w:kern w:val="0"/>
                <w:szCs w:val="21"/>
                <w:highlight w:val="none"/>
              </w:rPr>
              <w:t>③官方中文界面，快速制作工艺流程组件。</w:t>
            </w:r>
          </w:p>
          <w:p>
            <w:pPr>
              <w:rPr>
                <w:color w:val="auto"/>
                <w:kern w:val="0"/>
                <w:szCs w:val="21"/>
                <w:highlight w:val="none"/>
              </w:rPr>
            </w:pPr>
            <w:r>
              <w:rPr>
                <w:rFonts w:hint="eastAsia"/>
                <w:color w:val="auto"/>
                <w:kern w:val="0"/>
                <w:szCs w:val="21"/>
                <w:highlight w:val="none"/>
              </w:rPr>
              <w:t>④CAD模型导入兼容：要求可以直接（拖放）导入CAD软件类型为（3D Studio,NX,SolidWorks,</w:t>
            </w:r>
          </w:p>
          <w:p>
            <w:pPr>
              <w:rPr>
                <w:color w:val="auto"/>
                <w:kern w:val="0"/>
                <w:szCs w:val="21"/>
                <w:highlight w:val="none"/>
              </w:rPr>
            </w:pPr>
            <w:r>
              <w:rPr>
                <w:rFonts w:hint="eastAsia"/>
                <w:color w:val="auto"/>
                <w:kern w:val="0"/>
                <w:szCs w:val="21"/>
                <w:highlight w:val="none"/>
              </w:rPr>
              <w:t>CATIA,Igrip/Quest/VNC,Pro/E,Autodesk,JT）的几何文件建模（参数化和行为化）</w:t>
            </w:r>
          </w:p>
          <w:p>
            <w:pPr>
              <w:rPr>
                <w:color w:val="auto"/>
                <w:kern w:val="0"/>
                <w:szCs w:val="21"/>
                <w:highlight w:val="none"/>
              </w:rPr>
            </w:pPr>
            <w:r>
              <w:rPr>
                <w:rFonts w:hint="eastAsia"/>
                <w:color w:val="auto"/>
                <w:kern w:val="0"/>
                <w:szCs w:val="21"/>
                <w:highlight w:val="none"/>
              </w:rPr>
              <w:t>⑤报表导出：可以直接导出PDF或Excel表格的分析数据。</w:t>
            </w:r>
          </w:p>
          <w:p>
            <w:pPr>
              <w:rPr>
                <w:color w:val="auto"/>
                <w:kern w:val="0"/>
                <w:szCs w:val="21"/>
                <w:highlight w:val="none"/>
              </w:rPr>
            </w:pPr>
            <w:r>
              <w:rPr>
                <w:rFonts w:hint="eastAsia"/>
                <w:b/>
                <w:color w:val="auto"/>
                <w:kern w:val="0"/>
                <w:szCs w:val="21"/>
                <w:highlight w:val="none"/>
              </w:rPr>
              <w:t>（4）智慧实训管理平台</w:t>
            </w:r>
          </w:p>
          <w:p>
            <w:pPr>
              <w:rPr>
                <w:color w:val="auto"/>
                <w:kern w:val="0"/>
                <w:szCs w:val="21"/>
                <w:highlight w:val="none"/>
              </w:rPr>
            </w:pPr>
            <w:r>
              <w:rPr>
                <w:rFonts w:hint="eastAsia"/>
                <w:color w:val="auto"/>
                <w:kern w:val="0"/>
                <w:szCs w:val="21"/>
                <w:highlight w:val="none"/>
              </w:rPr>
              <w:t>①实验室综合管理：实验室信息(包括实验室名称、实验室位置、图片和负责人)的创建、删除、修改和查看；实验室预约管理申请、审批、查询和导出；绑定/解绑实验室设备；查看实验室的视频监控画面；远程控制照明设备的开启和关闭；管理实验室开门密码、开门人员等信息；查询实验室温度、湿度、甲醛、PM2.5、PM10等环境信息。</w:t>
            </w:r>
          </w:p>
          <w:p>
            <w:pPr>
              <w:rPr>
                <w:color w:val="auto"/>
                <w:highlight w:val="none"/>
              </w:rPr>
            </w:pPr>
            <w:r>
              <w:rPr>
                <w:rFonts w:hint="eastAsia"/>
                <w:color w:val="auto"/>
                <w:kern w:val="0"/>
                <w:szCs w:val="21"/>
                <w:highlight w:val="none"/>
              </w:rPr>
              <w:t>②实训设备管理：</w:t>
            </w:r>
            <w:r>
              <w:rPr>
                <w:rFonts w:hint="eastAsia"/>
                <w:color w:val="auto"/>
                <w:highlight w:val="none"/>
              </w:rPr>
              <w:t>设备基础信息的录入、删除、修改和查询功能，基础信息必须包括设备编号、设备类型和IP信息，还可以添加供应商、型号、铭牌号、出厂日期和设备附件等信息；</w:t>
            </w:r>
          </w:p>
          <w:p>
            <w:pPr>
              <w:rPr>
                <w:color w:val="auto"/>
                <w:kern w:val="0"/>
                <w:szCs w:val="21"/>
                <w:highlight w:val="none"/>
              </w:rPr>
            </w:pPr>
            <w:r>
              <w:rPr>
                <w:rFonts w:hint="eastAsia"/>
                <w:color w:val="auto"/>
                <w:highlight w:val="none"/>
              </w:rPr>
              <w:t>在设备条件满足的情况下，通过数据采集终端对指定实训设备进行状态读取、指令控制、安全警示、紧急制动等操作，实现对实训设备的可视可控。</w:t>
            </w:r>
          </w:p>
          <w:p>
            <w:pPr>
              <w:rPr>
                <w:color w:val="auto"/>
                <w:kern w:val="0"/>
                <w:szCs w:val="21"/>
                <w:highlight w:val="none"/>
              </w:rPr>
            </w:pPr>
            <w:r>
              <w:rPr>
                <w:rFonts w:hint="eastAsia"/>
                <w:color w:val="auto"/>
                <w:kern w:val="0"/>
                <w:szCs w:val="21"/>
                <w:highlight w:val="none"/>
              </w:rPr>
              <w:t>③人脸识别门禁：首页显示当前绑定的实验室基本信息和环境数据，支持人脸识别开门和开门密码开门两种方式。根据身份校验结果，反馈开门成功/失败信息。</w:t>
            </w:r>
          </w:p>
          <w:p>
            <w:pPr>
              <w:rPr>
                <w:color w:val="auto"/>
                <w:kern w:val="0"/>
                <w:szCs w:val="21"/>
                <w:highlight w:val="none"/>
              </w:rPr>
            </w:pPr>
            <w:r>
              <w:rPr>
                <w:rFonts w:hint="eastAsia"/>
                <w:color w:val="auto"/>
                <w:kern w:val="0"/>
                <w:szCs w:val="21"/>
                <w:highlight w:val="none"/>
              </w:rPr>
              <w:t>④实训平台能力展示：切换投放多个数据展示方案；添加公告通知内容可在大屏上滚动显示；展示数据包括但不限于：实验室布局图、设备外观图、设备运行状态/参数、设备履历信息、实验室图文信息、实验室预约/课程记录、实验室使用率统计、教师及学生数据、考勤数据、实训成绩、实验室环境参数（温度、湿度、甲醛、PM2.5、PM10）、视频监控及公告信息。</w:t>
            </w:r>
          </w:p>
          <w:p>
            <w:pPr>
              <w:rPr>
                <w:color w:val="auto"/>
                <w:kern w:val="0"/>
                <w:szCs w:val="21"/>
                <w:highlight w:val="none"/>
              </w:rPr>
            </w:pPr>
            <w:r>
              <w:rPr>
                <w:rFonts w:hint="eastAsia"/>
                <w:color w:val="auto"/>
                <w:kern w:val="0"/>
                <w:szCs w:val="21"/>
                <w:highlight w:val="none"/>
              </w:rPr>
              <w:t>⑤辅助教学管理：用户选择本地教学资料（视频、图纸、文件等）上传至系统；分课程、分类型对教学资料做管理；设备履历管理。</w:t>
            </w:r>
          </w:p>
          <w:p>
            <w:pPr>
              <w:rPr>
                <w:color w:val="auto"/>
                <w:kern w:val="0"/>
                <w:szCs w:val="21"/>
                <w:highlight w:val="none"/>
              </w:rPr>
            </w:pPr>
            <w:r>
              <w:rPr>
                <w:rFonts w:hint="eastAsia"/>
                <w:color w:val="auto"/>
                <w:kern w:val="0"/>
                <w:szCs w:val="21"/>
                <w:highlight w:val="none"/>
              </w:rPr>
              <w:t>⑥教学计划管理：添加新教学计划，形成课时列表，通过excel导入教学计划。</w:t>
            </w:r>
          </w:p>
          <w:p>
            <w:pPr>
              <w:rPr>
                <w:color w:val="auto"/>
                <w:kern w:val="0"/>
                <w:szCs w:val="21"/>
                <w:highlight w:val="none"/>
              </w:rPr>
            </w:pPr>
            <w:r>
              <w:rPr>
                <w:rFonts w:hint="eastAsia"/>
                <w:color w:val="auto"/>
                <w:kern w:val="0"/>
                <w:szCs w:val="21"/>
                <w:highlight w:val="none"/>
              </w:rPr>
              <w:t>⑦教学任务管理：教师根据教学计划生成教学任务，教学任务包括上课时间、上课班级、上课老师、实验室等信息，可以编辑教学任务。</w:t>
            </w:r>
          </w:p>
          <w:p>
            <w:pPr>
              <w:rPr>
                <w:color w:val="auto"/>
                <w:kern w:val="0"/>
                <w:szCs w:val="21"/>
                <w:highlight w:val="none"/>
              </w:rPr>
            </w:pPr>
            <w:r>
              <w:rPr>
                <w:rFonts w:hint="eastAsia"/>
                <w:color w:val="auto"/>
                <w:kern w:val="0"/>
                <w:szCs w:val="21"/>
                <w:highlight w:val="none"/>
              </w:rPr>
              <w:t>⑧教学资源管理：上传辅助教学资源，资源类型支持：图片、视频及文档。</w:t>
            </w:r>
          </w:p>
          <w:p>
            <w:pPr>
              <w:tabs>
                <w:tab w:val="left" w:pos="312"/>
              </w:tabs>
              <w:rPr>
                <w:b/>
                <w:color w:val="auto"/>
                <w:kern w:val="0"/>
                <w:szCs w:val="21"/>
                <w:highlight w:val="none"/>
              </w:rPr>
            </w:pPr>
            <w:r>
              <w:rPr>
                <w:rFonts w:hint="eastAsia"/>
                <w:b/>
                <w:color w:val="auto"/>
                <w:kern w:val="0"/>
                <w:szCs w:val="21"/>
                <w:highlight w:val="none"/>
              </w:rPr>
              <w:t>（5）智慧实训管理平台手机端H5</w:t>
            </w:r>
          </w:p>
          <w:p>
            <w:pPr>
              <w:rPr>
                <w:color w:val="auto"/>
                <w:kern w:val="0"/>
                <w:szCs w:val="21"/>
                <w:highlight w:val="none"/>
              </w:rPr>
            </w:pPr>
            <w:r>
              <w:rPr>
                <w:rFonts w:hint="eastAsia"/>
                <w:color w:val="auto"/>
                <w:kern w:val="0"/>
                <w:szCs w:val="21"/>
                <w:highlight w:val="none"/>
              </w:rPr>
              <w:t>通过手机端H5登录智慧实训管理平台后，可根据登录用户的角色权限进行相关信息的浏览和操作，实现移动化管理的能力，如进行以下操作：</w:t>
            </w:r>
          </w:p>
          <w:p>
            <w:pPr>
              <w:rPr>
                <w:color w:val="auto"/>
                <w:kern w:val="0"/>
                <w:szCs w:val="21"/>
                <w:highlight w:val="none"/>
              </w:rPr>
            </w:pPr>
            <w:r>
              <w:rPr>
                <w:rFonts w:hint="eastAsia"/>
                <w:color w:val="auto"/>
                <w:kern w:val="0"/>
                <w:szCs w:val="21"/>
                <w:highlight w:val="none"/>
              </w:rPr>
              <w:t>①查看实验室数据信息。</w:t>
            </w:r>
          </w:p>
          <w:p>
            <w:pPr>
              <w:rPr>
                <w:color w:val="auto"/>
                <w:kern w:val="0"/>
                <w:szCs w:val="21"/>
                <w:highlight w:val="none"/>
              </w:rPr>
            </w:pPr>
            <w:r>
              <w:rPr>
                <w:rFonts w:hint="eastAsia"/>
                <w:color w:val="auto"/>
                <w:kern w:val="0"/>
                <w:szCs w:val="21"/>
                <w:highlight w:val="none"/>
              </w:rPr>
              <w:t>②控制部分实验室设备和灯光开关。</w:t>
            </w:r>
          </w:p>
          <w:p>
            <w:pPr>
              <w:rPr>
                <w:color w:val="auto"/>
                <w:kern w:val="0"/>
                <w:szCs w:val="21"/>
                <w:highlight w:val="none"/>
              </w:rPr>
            </w:pPr>
            <w:r>
              <w:rPr>
                <w:rFonts w:hint="eastAsia"/>
                <w:color w:val="auto"/>
                <w:kern w:val="0"/>
                <w:szCs w:val="21"/>
                <w:highlight w:val="none"/>
              </w:rPr>
              <w:t>③查看教学任务。</w:t>
            </w:r>
          </w:p>
          <w:p>
            <w:pPr>
              <w:rPr>
                <w:color w:val="auto"/>
                <w:kern w:val="0"/>
                <w:szCs w:val="21"/>
                <w:highlight w:val="none"/>
              </w:rPr>
            </w:pPr>
            <w:r>
              <w:rPr>
                <w:rFonts w:hint="eastAsia"/>
                <w:color w:val="auto"/>
                <w:kern w:val="0"/>
                <w:szCs w:val="21"/>
                <w:highlight w:val="none"/>
              </w:rPr>
              <w:t>④查看课程信息。</w:t>
            </w:r>
          </w:p>
          <w:p>
            <w:pPr>
              <w:rPr>
                <w:color w:val="auto"/>
                <w:highlight w:val="none"/>
              </w:rPr>
            </w:pPr>
            <w:r>
              <w:rPr>
                <w:rFonts w:hint="eastAsia"/>
                <w:color w:val="auto"/>
                <w:kern w:val="0"/>
                <w:szCs w:val="21"/>
                <w:highlight w:val="none"/>
              </w:rPr>
              <w:t>⑤查看开门记录。</w:t>
            </w:r>
          </w:p>
        </w:tc>
        <w:tc>
          <w:tcPr>
            <w:tcW w:w="1041" w:type="dxa"/>
          </w:tcPr>
          <w:p>
            <w:pPr>
              <w:widowControl/>
              <w:rPr>
                <w:rFonts w:ascii="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1" w:type="dxa"/>
            <w:vAlign w:val="center"/>
          </w:tcPr>
          <w:p>
            <w:pPr>
              <w:snapToGrid w:val="0"/>
              <w:rPr>
                <w:rFonts w:ascii="宋体" w:cs="宋体"/>
                <w:b/>
                <w:color w:val="auto"/>
                <w:kern w:val="0"/>
                <w:szCs w:val="21"/>
                <w:highlight w:val="none"/>
              </w:rPr>
            </w:pPr>
            <w:r>
              <w:rPr>
                <w:rFonts w:ascii="宋体" w:hAnsi="宋体" w:cs="宋体"/>
                <w:b/>
                <w:color w:val="auto"/>
                <w:kern w:val="0"/>
                <w:szCs w:val="21"/>
                <w:highlight w:val="none"/>
              </w:rPr>
              <w:t>产品业绩</w:t>
            </w:r>
          </w:p>
        </w:tc>
        <w:tc>
          <w:tcPr>
            <w:tcW w:w="684" w:type="dxa"/>
            <w:vAlign w:val="center"/>
          </w:tcPr>
          <w:p>
            <w:pPr>
              <w:jc w:val="center"/>
              <w:rPr>
                <w:rFonts w:ascii="宋体" w:cs="宋体"/>
                <w:color w:val="auto"/>
                <w:kern w:val="0"/>
                <w:szCs w:val="21"/>
                <w:highlight w:val="none"/>
              </w:rPr>
            </w:pPr>
            <w:r>
              <w:rPr>
                <w:rFonts w:ascii="宋体" w:hAnsi="宋体" w:cs="宋体"/>
                <w:color w:val="auto"/>
                <w:kern w:val="0"/>
                <w:szCs w:val="21"/>
                <w:highlight w:val="none"/>
              </w:rPr>
              <w:t>4</w:t>
            </w:r>
          </w:p>
        </w:tc>
        <w:tc>
          <w:tcPr>
            <w:tcW w:w="5884" w:type="dxa"/>
            <w:vAlign w:val="center"/>
          </w:tcPr>
          <w:p>
            <w:pPr>
              <w:rPr>
                <w:color w:val="auto"/>
                <w:kern w:val="0"/>
                <w:szCs w:val="21"/>
                <w:highlight w:val="none"/>
              </w:rPr>
            </w:pPr>
            <w:r>
              <w:rPr>
                <w:rFonts w:hint="eastAsia"/>
                <w:color w:val="auto"/>
                <w:kern w:val="0"/>
                <w:szCs w:val="21"/>
                <w:highlight w:val="none"/>
              </w:rPr>
              <w:t>每提供一份有效业绩合同得1分，最多得4分。</w:t>
            </w:r>
          </w:p>
          <w:p>
            <w:pPr>
              <w:pStyle w:val="6"/>
              <w:rPr>
                <w:color w:val="auto"/>
                <w:kern w:val="0"/>
                <w:szCs w:val="21"/>
                <w:highlight w:val="none"/>
              </w:rPr>
            </w:pPr>
            <w:r>
              <w:rPr>
                <w:rFonts w:hint="eastAsia"/>
                <w:color w:val="auto"/>
                <w:kern w:val="0"/>
                <w:szCs w:val="21"/>
                <w:highlight w:val="none"/>
              </w:rPr>
              <w:t>每单份合同内容要求如下：投标人提供本公司20</w:t>
            </w:r>
            <w:r>
              <w:rPr>
                <w:color w:val="auto"/>
                <w:kern w:val="0"/>
                <w:szCs w:val="21"/>
                <w:highlight w:val="none"/>
              </w:rPr>
              <w:t>18</w:t>
            </w:r>
            <w:r>
              <w:rPr>
                <w:rFonts w:hint="eastAsia"/>
                <w:color w:val="auto"/>
                <w:kern w:val="0"/>
                <w:szCs w:val="21"/>
                <w:highlight w:val="none"/>
              </w:rPr>
              <w:t>年1月以来所签订实施的、合同金额为1</w:t>
            </w:r>
            <w:r>
              <w:rPr>
                <w:color w:val="auto"/>
                <w:kern w:val="0"/>
                <w:szCs w:val="21"/>
                <w:highlight w:val="none"/>
              </w:rPr>
              <w:t>00</w:t>
            </w:r>
            <w:r>
              <w:rPr>
                <w:rFonts w:hint="eastAsia"/>
                <w:color w:val="auto"/>
                <w:kern w:val="0"/>
                <w:szCs w:val="21"/>
                <w:highlight w:val="none"/>
              </w:rPr>
              <w:t>万元及以上的类似项目供货合同（合同清单须包含</w:t>
            </w:r>
            <w:r>
              <w:rPr>
                <w:rFonts w:hint="eastAsia" w:ascii="宋体" w:hAnsi="宋体" w:cs="宋体"/>
                <w:color w:val="auto"/>
                <w:sz w:val="20"/>
                <w:highlight w:val="none"/>
              </w:rPr>
              <w:t>工业机器人、工业视觉等内容</w:t>
            </w:r>
            <w:r>
              <w:rPr>
                <w:rFonts w:hint="eastAsia"/>
                <w:color w:val="auto"/>
                <w:kern w:val="0"/>
                <w:szCs w:val="21"/>
                <w:highlight w:val="none"/>
              </w:rPr>
              <w:t>）。</w:t>
            </w:r>
            <w:r>
              <w:rPr>
                <w:rFonts w:hint="eastAsia" w:ascii="宋体" w:hAnsi="宋体" w:cs="宋体"/>
                <w:color w:val="auto"/>
                <w:sz w:val="20"/>
                <w:highlight w:val="none"/>
              </w:rPr>
              <w:t>需提供</w:t>
            </w:r>
            <w:r>
              <w:rPr>
                <w:rFonts w:hint="eastAsia"/>
                <w:color w:val="auto"/>
                <w:highlight w:val="none"/>
              </w:rPr>
              <w:t>合同复印件、</w:t>
            </w:r>
            <w:r>
              <w:rPr>
                <w:rFonts w:hint="eastAsia"/>
                <w:color w:val="auto"/>
                <w:kern w:val="0"/>
                <w:szCs w:val="21"/>
                <w:highlight w:val="none"/>
              </w:rPr>
              <w:t>供货清单复印件，加盖公章装入投标文件中.。</w:t>
            </w:r>
          </w:p>
          <w:p>
            <w:pPr>
              <w:pStyle w:val="6"/>
              <w:rPr>
                <w:color w:val="auto"/>
                <w:highlight w:val="none"/>
              </w:rPr>
            </w:pPr>
            <w:r>
              <w:rPr>
                <w:rFonts w:hint="eastAsia"/>
                <w:color w:val="auto"/>
                <w:kern w:val="0"/>
                <w:szCs w:val="21"/>
                <w:highlight w:val="none"/>
              </w:rPr>
              <w:t>说明：每单份合同同时满足上述内容，才计为1份有效业绩合同；投标人同时须</w:t>
            </w:r>
            <w:r>
              <w:rPr>
                <w:rFonts w:hint="eastAsia"/>
                <w:color w:val="auto"/>
                <w:highlight w:val="none"/>
              </w:rPr>
              <w:t>将上述材料原件带至投标现场备查。</w:t>
            </w:r>
          </w:p>
        </w:tc>
        <w:tc>
          <w:tcPr>
            <w:tcW w:w="1041" w:type="dxa"/>
          </w:tcPr>
          <w:p>
            <w:pPr>
              <w:widowControl/>
              <w:rPr>
                <w:rFonts w:ascii="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067" w:hRule="exact"/>
          <w:jc w:val="center"/>
        </w:trPr>
        <w:tc>
          <w:tcPr>
            <w:tcW w:w="1271" w:type="dxa"/>
            <w:vAlign w:val="center"/>
          </w:tcPr>
          <w:p>
            <w:pPr>
              <w:snapToGrid w:val="0"/>
              <w:rPr>
                <w:rFonts w:ascii="宋体" w:hAnsi="宋体" w:cs="宋体"/>
                <w:b/>
                <w:color w:val="auto"/>
                <w:kern w:val="0"/>
                <w:szCs w:val="21"/>
                <w:highlight w:val="none"/>
              </w:rPr>
            </w:pPr>
            <w:r>
              <w:rPr>
                <w:rFonts w:hint="eastAsia" w:ascii="宋体" w:hAnsi="宋体" w:cs="宋体"/>
                <w:b/>
                <w:color w:val="auto"/>
                <w:kern w:val="0"/>
                <w:szCs w:val="21"/>
                <w:highlight w:val="none"/>
              </w:rPr>
              <w:t>售后服务</w:t>
            </w:r>
          </w:p>
        </w:tc>
        <w:tc>
          <w:tcPr>
            <w:tcW w:w="684" w:type="dxa"/>
            <w:vAlign w:val="center"/>
          </w:tcPr>
          <w:p>
            <w:pPr>
              <w:jc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5884" w:type="dxa"/>
            <w:vAlign w:val="center"/>
          </w:tcPr>
          <w:p>
            <w:pPr>
              <w:pStyle w:val="6"/>
              <w:rPr>
                <w:rFonts w:ascii="宋体" w:hAnsi="宋体" w:cs="宋体"/>
                <w:color w:val="auto"/>
                <w:kern w:val="0"/>
                <w:szCs w:val="21"/>
                <w:highlight w:val="none"/>
              </w:rPr>
            </w:pPr>
            <w:r>
              <w:rPr>
                <w:rFonts w:hint="eastAsia" w:ascii="宋体" w:hAnsi="宋体" w:cs="宋体"/>
                <w:color w:val="auto"/>
                <w:kern w:val="0"/>
                <w:szCs w:val="21"/>
                <w:highlight w:val="none"/>
              </w:rPr>
              <w:t>1.免费质保期限、免费升级期限不低于</w:t>
            </w:r>
            <w:r>
              <w:rPr>
                <w:rFonts w:ascii="宋体" w:hAnsi="宋体" w:cs="宋体"/>
                <w:color w:val="auto"/>
                <w:kern w:val="0"/>
                <w:szCs w:val="21"/>
                <w:highlight w:val="none"/>
              </w:rPr>
              <w:t>3</w:t>
            </w:r>
            <w:r>
              <w:rPr>
                <w:rFonts w:hint="eastAsia" w:ascii="宋体" w:hAnsi="宋体" w:cs="宋体"/>
                <w:color w:val="auto"/>
                <w:kern w:val="0"/>
                <w:szCs w:val="21"/>
                <w:highlight w:val="none"/>
              </w:rPr>
              <w:t>年（否则为无效投标），在此基础上每增加1年得</w:t>
            </w:r>
            <w:r>
              <w:rPr>
                <w:rFonts w:ascii="宋体" w:hAnsi="宋体" w:cs="宋体"/>
                <w:color w:val="auto"/>
                <w:kern w:val="0"/>
                <w:szCs w:val="21"/>
                <w:highlight w:val="none"/>
              </w:rPr>
              <w:t>1</w:t>
            </w:r>
            <w:r>
              <w:rPr>
                <w:rFonts w:hint="eastAsia" w:ascii="宋体" w:hAnsi="宋体" w:cs="宋体"/>
                <w:color w:val="auto"/>
                <w:kern w:val="0"/>
                <w:szCs w:val="21"/>
                <w:highlight w:val="none"/>
              </w:rPr>
              <w:t>分，最多得</w:t>
            </w:r>
            <w:r>
              <w:rPr>
                <w:rFonts w:ascii="宋体" w:hAnsi="宋体" w:cs="宋体"/>
                <w:color w:val="auto"/>
                <w:kern w:val="0"/>
                <w:szCs w:val="21"/>
                <w:highlight w:val="none"/>
              </w:rPr>
              <w:t>3</w:t>
            </w:r>
            <w:r>
              <w:rPr>
                <w:rFonts w:hint="eastAsia" w:ascii="宋体" w:hAnsi="宋体" w:cs="宋体"/>
                <w:color w:val="auto"/>
                <w:kern w:val="0"/>
                <w:szCs w:val="21"/>
                <w:highlight w:val="none"/>
              </w:rPr>
              <w:t>分。</w:t>
            </w:r>
          </w:p>
          <w:p>
            <w:pPr>
              <w:pStyle w:val="6"/>
              <w:rPr>
                <w:color w:val="auto"/>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.根据免费质保期内服务承诺、培训安排（主要包含培训计划、培训人员数量、培训内容）和免费质保期满后的服务承诺、服务收费情况打分，优秀得</w:t>
            </w:r>
            <w:r>
              <w:rPr>
                <w:rFonts w:ascii="宋体" w:hAnsi="宋体" w:cs="宋体"/>
                <w:color w:val="auto"/>
                <w:kern w:val="0"/>
                <w:szCs w:val="21"/>
                <w:highlight w:val="none"/>
              </w:rPr>
              <w:t>3</w:t>
            </w:r>
            <w:r>
              <w:rPr>
                <w:rFonts w:hint="eastAsia" w:ascii="宋体" w:hAnsi="宋体" w:cs="宋体"/>
                <w:color w:val="auto"/>
                <w:kern w:val="0"/>
                <w:szCs w:val="21"/>
                <w:highlight w:val="none"/>
              </w:rPr>
              <w:t>分，良好得2分左右，一般得</w:t>
            </w:r>
            <w:r>
              <w:rPr>
                <w:rFonts w:ascii="宋体" w:hAnsi="宋体" w:cs="宋体"/>
                <w:color w:val="auto"/>
                <w:kern w:val="0"/>
                <w:szCs w:val="21"/>
                <w:highlight w:val="none"/>
              </w:rPr>
              <w:t>1</w:t>
            </w:r>
            <w:r>
              <w:rPr>
                <w:rFonts w:hint="eastAsia" w:ascii="宋体" w:hAnsi="宋体" w:cs="宋体"/>
                <w:color w:val="auto"/>
                <w:kern w:val="0"/>
                <w:szCs w:val="21"/>
                <w:highlight w:val="none"/>
              </w:rPr>
              <w:t>分左右，不提供不得分。</w:t>
            </w:r>
          </w:p>
        </w:tc>
        <w:tc>
          <w:tcPr>
            <w:tcW w:w="1041" w:type="dxa"/>
          </w:tcPr>
          <w:p>
            <w:pPr>
              <w:widowControl/>
              <w:rPr>
                <w:rFonts w:ascii="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rFonts w:ascii="宋体" w:cs="宋体"/>
                <w:b/>
                <w:color w:val="auto"/>
                <w:kern w:val="0"/>
                <w:szCs w:val="21"/>
                <w:highlight w:val="none"/>
              </w:rPr>
            </w:pPr>
            <w:r>
              <w:rPr>
                <w:rFonts w:hint="eastAsia" w:ascii="宋体" w:hAnsi="宋体" w:cs="宋体"/>
                <w:b/>
                <w:color w:val="auto"/>
                <w:kern w:val="0"/>
                <w:szCs w:val="21"/>
                <w:highlight w:val="none"/>
              </w:rPr>
              <w:t>总分</w:t>
            </w:r>
          </w:p>
        </w:tc>
        <w:tc>
          <w:tcPr>
            <w:tcW w:w="684" w:type="dxa"/>
            <w:tcBorders>
              <w:bottom w:val="single" w:color="000000" w:sz="4" w:space="0"/>
            </w:tcBorders>
            <w:vAlign w:val="center"/>
          </w:tcPr>
          <w:p>
            <w:pPr>
              <w:jc w:val="center"/>
              <w:rPr>
                <w:rFonts w:ascii="宋体" w:cs="宋体"/>
                <w:color w:val="auto"/>
                <w:kern w:val="0"/>
                <w:szCs w:val="21"/>
                <w:highlight w:val="none"/>
              </w:rPr>
            </w:pPr>
            <w:r>
              <w:rPr>
                <w:rFonts w:ascii="宋体" w:cs="宋体"/>
                <w:color w:val="auto"/>
                <w:kern w:val="0"/>
                <w:szCs w:val="21"/>
                <w:highlight w:val="none"/>
              </w:rPr>
              <w:t>100</w:t>
            </w:r>
          </w:p>
        </w:tc>
        <w:tc>
          <w:tcPr>
            <w:tcW w:w="5884" w:type="dxa"/>
            <w:tcBorders>
              <w:bottom w:val="single" w:color="000000" w:sz="4" w:space="0"/>
            </w:tcBorders>
            <w:vAlign w:val="center"/>
          </w:tcPr>
          <w:p>
            <w:pPr>
              <w:widowControl/>
              <w:rPr>
                <w:rFonts w:cs="宋体"/>
                <w:color w:val="auto"/>
                <w:kern w:val="0"/>
                <w:szCs w:val="21"/>
                <w:highlight w:val="none"/>
              </w:rPr>
            </w:pPr>
          </w:p>
        </w:tc>
        <w:tc>
          <w:tcPr>
            <w:tcW w:w="1041" w:type="dxa"/>
            <w:tcBorders>
              <w:bottom w:val="single" w:color="000000" w:sz="4" w:space="0"/>
            </w:tcBorders>
          </w:tcPr>
          <w:p>
            <w:pPr>
              <w:widowControl/>
              <w:rPr>
                <w:rFonts w:cs="宋体"/>
                <w:color w:val="auto"/>
                <w:kern w:val="0"/>
                <w:szCs w:val="21"/>
                <w:highlight w:val="none"/>
              </w:rPr>
            </w:pPr>
          </w:p>
        </w:tc>
      </w:tr>
    </w:tbl>
    <w:p>
      <w:pPr>
        <w:pStyle w:val="6"/>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说明：</w:t>
      </w:r>
      <w:r>
        <w:rPr>
          <w:rFonts w:hint="eastAsia"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color w:val="auto"/>
          <w:sz w:val="24"/>
          <w:highlight w:val="none"/>
        </w:rPr>
      </w:pPr>
      <w:r>
        <w:rPr>
          <w:rFonts w:hint="eastAsia" w:ascii="宋体" w:hAnsi="宋体"/>
          <w:color w:val="auto"/>
          <w:sz w:val="24"/>
          <w:highlight w:val="none"/>
        </w:rPr>
        <w:t>九、评标程序</w:t>
      </w:r>
    </w:p>
    <w:p>
      <w:pPr>
        <w:spacing w:line="440" w:lineRule="exact"/>
        <w:ind w:firstLine="480" w:firstLineChars="200"/>
        <w:rPr>
          <w:rFonts w:ascii="宋体"/>
          <w:color w:val="auto"/>
          <w:sz w:val="24"/>
          <w:highlight w:val="none"/>
        </w:rPr>
      </w:pPr>
      <w:r>
        <w:rPr>
          <w:rFonts w:hint="eastAsia" w:ascii="宋体" w:hAnsi="宋体"/>
          <w:color w:val="auto"/>
          <w:sz w:val="24"/>
          <w:highlight w:val="none"/>
          <w:lang w:val="zh-CN"/>
        </w:rPr>
        <w:t>评标工作由江苏天业工程咨询房地产估价有限责任公司负责组织，具体评标事务由依法组建的评标委员会（以下简称</w:t>
      </w:r>
      <w:r>
        <w:rPr>
          <w:rFonts w:hint="eastAsia" w:ascii="宋体" w:hAnsi="宋体" w:cs="宋体"/>
          <w:color w:val="auto"/>
          <w:kern w:val="0"/>
          <w:sz w:val="24"/>
          <w:highlight w:val="none"/>
          <w:lang w:val="zh-CN"/>
        </w:rPr>
        <w:t>评委会</w:t>
      </w:r>
      <w:r>
        <w:rPr>
          <w:rFonts w:hint="eastAsia" w:ascii="宋体" w:hAnsi="宋体"/>
          <w:color w:val="auto"/>
          <w:sz w:val="24"/>
          <w:highlight w:val="none"/>
          <w:lang w:val="zh-CN"/>
        </w:rPr>
        <w:t>）负责。</w:t>
      </w:r>
    </w:p>
    <w:p>
      <w:pPr>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投标文件的资格审查</w:t>
      </w:r>
    </w:p>
    <w:p>
      <w:pPr>
        <w:spacing w:line="440" w:lineRule="exact"/>
        <w:ind w:firstLine="480" w:firstLineChars="200"/>
        <w:rPr>
          <w:rFonts w:ascii="宋体"/>
          <w:color w:val="auto"/>
          <w:sz w:val="24"/>
          <w:highlight w:val="none"/>
        </w:rPr>
      </w:pPr>
      <w:r>
        <w:rPr>
          <w:rFonts w:hint="eastAsia" w:ascii="宋体" w:hAnsi="宋体"/>
          <w:color w:val="auto"/>
          <w:sz w:val="24"/>
          <w:highlight w:val="none"/>
          <w:lang w:val="zh-CN"/>
        </w:rPr>
        <w:t>依据法律法规和招标文件的规定，招标代理组织对投标文件中的资格证明文件等进行审查，以确定投标供人是否具备投标资格。不符合招标文件规定的资格要求的投标文件，将作为无效投标处理。</w:t>
      </w:r>
    </w:p>
    <w:p>
      <w:pPr>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投标文件的符合性审查</w:t>
      </w:r>
    </w:p>
    <w:p>
      <w:pPr>
        <w:spacing w:line="440" w:lineRule="exact"/>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2.1</w:t>
      </w:r>
      <w:r>
        <w:rPr>
          <w:rFonts w:hint="eastAsia" w:ascii="宋体" w:hAnsi="宋体" w:cs="宋体"/>
          <w:color w:val="auto"/>
          <w:kern w:val="0"/>
          <w:sz w:val="24"/>
          <w:highlight w:val="none"/>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auto"/>
          <w:kern w:val="0"/>
          <w:sz w:val="24"/>
          <w:highlight w:val="none"/>
          <w:lang w:val="zh-CN"/>
        </w:rPr>
        <w:t>★</w:t>
      </w:r>
      <w:r>
        <w:rPr>
          <w:rFonts w:hint="eastAsia" w:ascii="宋体" w:hAnsi="宋体" w:cs="宋体"/>
          <w:color w:val="auto"/>
          <w:kern w:val="0"/>
          <w:sz w:val="24"/>
          <w:highlight w:val="none"/>
          <w:lang w:val="zh-CN"/>
        </w:rPr>
        <w:t>”）的商务要求。</w:t>
      </w:r>
    </w:p>
    <w:p>
      <w:pPr>
        <w:spacing w:line="440" w:lineRule="exact"/>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2.2</w:t>
      </w:r>
      <w:r>
        <w:rPr>
          <w:rFonts w:hint="eastAsia" w:ascii="宋体" w:hAnsi="宋体" w:cs="宋体"/>
          <w:color w:val="auto"/>
          <w:kern w:val="0"/>
          <w:sz w:val="24"/>
          <w:highlight w:val="none"/>
          <w:lang w:val="zh-CN"/>
        </w:rPr>
        <w:t>投标人及其投标文件有下列情况之一的，在符合性审查时按照无效投标处理</w:t>
      </w:r>
      <w:r>
        <w:rPr>
          <w:rFonts w:ascii="宋体" w:hAnsi="宋体"/>
          <w:color w:val="auto"/>
          <w:sz w:val="24"/>
          <w:highlight w:val="none"/>
          <w:lang w:val="zh-CN"/>
        </w:rPr>
        <w:t>:</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）未按照招标文件规定要求签署、盖章的；</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）投标总价超出招标文件规定的预算金额或者最高限价的；</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）不同投标人的投标文件由同一单位或者个人编制；</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）不同投标人委托同一单位或者个人办理投标事宜；</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）不同投标人的投标文件载明的项目管理成员或者联系人员为同一人；</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w:t>
      </w:r>
      <w:r>
        <w:rPr>
          <w:rFonts w:hint="eastAsia" w:ascii="宋体" w:hAnsi="宋体" w:cs="宋体"/>
          <w:color w:val="auto"/>
          <w:kern w:val="0"/>
          <w:sz w:val="24"/>
          <w:highlight w:val="none"/>
        </w:rPr>
        <w:t>）不同投标人的投标文件异常一致或者投标报价呈规律性差异；</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7</w:t>
      </w:r>
      <w:r>
        <w:rPr>
          <w:rFonts w:hint="eastAsia" w:ascii="宋体" w:hAnsi="宋体" w:cs="宋体"/>
          <w:color w:val="auto"/>
          <w:kern w:val="0"/>
          <w:sz w:val="24"/>
          <w:highlight w:val="none"/>
        </w:rPr>
        <w:t>）不同投标人的投标文件相互混装；</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8</w:t>
      </w:r>
      <w:r>
        <w:rPr>
          <w:rFonts w:hint="eastAsia" w:ascii="宋体" w:hAnsi="宋体" w:cs="宋体"/>
          <w:color w:val="auto"/>
          <w:kern w:val="0"/>
          <w:sz w:val="24"/>
          <w:highlight w:val="none"/>
        </w:rPr>
        <w:t>）投标文件含有采购人不能接受的附加条件的，或</w:t>
      </w:r>
      <w:r>
        <w:rPr>
          <w:rFonts w:hint="eastAsia" w:ascii="宋体" w:hAnsi="宋体"/>
          <w:color w:val="auto"/>
          <w:sz w:val="24"/>
          <w:highlight w:val="none"/>
        </w:rPr>
        <w:t>有损害采购人利益的规定的</w:t>
      </w:r>
      <w:r>
        <w:rPr>
          <w:rFonts w:hint="eastAsia" w:ascii="宋体" w:hAnsi="宋体" w:cs="宋体"/>
          <w:color w:val="auto"/>
          <w:kern w:val="0"/>
          <w:sz w:val="24"/>
          <w:highlight w:val="none"/>
        </w:rPr>
        <w:t>；</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9</w:t>
      </w:r>
      <w:r>
        <w:rPr>
          <w:rFonts w:hint="eastAsia" w:ascii="宋体" w:hAnsi="宋体" w:cs="宋体"/>
          <w:color w:val="auto"/>
          <w:kern w:val="0"/>
          <w:sz w:val="24"/>
          <w:highlight w:val="none"/>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10</w:t>
      </w:r>
      <w:r>
        <w:rPr>
          <w:rFonts w:hint="eastAsia" w:ascii="宋体" w:hAnsi="宋体" w:cs="宋体"/>
          <w:color w:val="auto"/>
          <w:kern w:val="0"/>
          <w:sz w:val="24"/>
          <w:highlight w:val="none"/>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11</w:t>
      </w:r>
      <w:r>
        <w:rPr>
          <w:rFonts w:hint="eastAsia" w:ascii="宋体" w:hAnsi="宋体" w:cs="宋体"/>
          <w:color w:val="auto"/>
          <w:kern w:val="0"/>
          <w:sz w:val="24"/>
          <w:highlight w:val="none"/>
        </w:rPr>
        <w:t>）重要内容或关键字迹模糊不清无法辨认的；</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12</w:t>
      </w:r>
      <w:r>
        <w:rPr>
          <w:rFonts w:hint="eastAsia" w:ascii="宋体" w:hAnsi="宋体" w:cs="宋体"/>
          <w:color w:val="auto"/>
          <w:kern w:val="0"/>
          <w:sz w:val="24"/>
          <w:highlight w:val="none"/>
        </w:rPr>
        <w:t>）投标有效期不足的；</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13</w:t>
      </w:r>
      <w:r>
        <w:rPr>
          <w:rFonts w:hint="eastAsia" w:ascii="宋体" w:hAnsi="宋体" w:cs="宋体"/>
          <w:color w:val="auto"/>
          <w:kern w:val="0"/>
          <w:sz w:val="24"/>
          <w:highlight w:val="none"/>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14</w:t>
      </w:r>
      <w:r>
        <w:rPr>
          <w:rFonts w:hint="eastAsia" w:ascii="宋体" w:hAnsi="宋体" w:cs="宋体"/>
          <w:color w:val="auto"/>
          <w:kern w:val="0"/>
          <w:sz w:val="24"/>
          <w:highlight w:val="none"/>
        </w:rPr>
        <w:t>）不符合招标文件中规定的其他实质性要求和条件的；</w:t>
      </w:r>
    </w:p>
    <w:p>
      <w:pPr>
        <w:widowControl/>
        <w:spacing w:line="430" w:lineRule="exact"/>
        <w:ind w:firstLine="561"/>
        <w:jc w:val="left"/>
        <w:rPr>
          <w:rFonts w:ascii="宋体" w:cs="宋体"/>
          <w:color w:val="auto"/>
          <w:kern w:val="0"/>
          <w:sz w:val="24"/>
          <w:szCs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15</w:t>
      </w:r>
      <w:r>
        <w:rPr>
          <w:rFonts w:hint="eastAsia" w:ascii="宋体" w:hAnsi="宋体" w:cs="宋体"/>
          <w:color w:val="auto"/>
          <w:kern w:val="0"/>
          <w:sz w:val="24"/>
          <w:highlight w:val="none"/>
        </w:rPr>
        <w:t>）</w:t>
      </w:r>
      <w:r>
        <w:rPr>
          <w:rFonts w:hint="eastAsia" w:ascii="宋体" w:hAnsi="宋体" w:cs="宋体"/>
          <w:color w:val="auto"/>
          <w:kern w:val="0"/>
          <w:sz w:val="24"/>
          <w:szCs w:val="24"/>
          <w:highlight w:val="none"/>
        </w:rPr>
        <w:t>不符合法律、法规规定的其他无效情形，以及招标文件规定的其他无效情形；</w:t>
      </w:r>
    </w:p>
    <w:p>
      <w:pPr>
        <w:pStyle w:val="2"/>
        <w:rPr>
          <w:color w:val="auto"/>
          <w:highlight w:val="none"/>
        </w:rPr>
      </w:pPr>
      <w:r>
        <w:rPr>
          <w:rFonts w:hint="eastAsia"/>
          <w:color w:val="auto"/>
          <w:highlight w:val="none"/>
        </w:rPr>
        <w:t>（1</w:t>
      </w:r>
      <w:r>
        <w:rPr>
          <w:color w:val="auto"/>
          <w:highlight w:val="none"/>
        </w:rPr>
        <w:t xml:space="preserve">6  </w:t>
      </w:r>
      <w:r>
        <w:rPr>
          <w:rFonts w:hint="eastAsia"/>
          <w:color w:val="auto"/>
          <w:highlight w:val="none"/>
        </w:rPr>
        <w:t>）未参加现场勘察的；</w:t>
      </w:r>
    </w:p>
    <w:p>
      <w:pPr>
        <w:pStyle w:val="2"/>
        <w:rPr>
          <w:rFonts w:ascii="宋体" w:hAnsi="宋体" w:cs="宋体"/>
          <w:color w:val="auto"/>
          <w:kern w:val="0"/>
          <w:szCs w:val="21"/>
          <w:highlight w:val="none"/>
        </w:rPr>
      </w:pPr>
      <w:r>
        <w:rPr>
          <w:rFonts w:hint="eastAsia"/>
          <w:color w:val="auto"/>
          <w:highlight w:val="none"/>
        </w:rPr>
        <w:t>（1</w:t>
      </w:r>
      <w:r>
        <w:rPr>
          <w:color w:val="auto"/>
          <w:highlight w:val="none"/>
        </w:rPr>
        <w:t>7</w:t>
      </w:r>
      <w:r>
        <w:rPr>
          <w:rFonts w:hint="eastAsia"/>
          <w:color w:val="auto"/>
          <w:highlight w:val="none"/>
        </w:rPr>
        <w:t>）</w:t>
      </w:r>
      <w:r>
        <w:rPr>
          <w:rFonts w:hint="eastAsia" w:ascii="宋体" w:hAnsi="宋体" w:cs="宋体"/>
          <w:color w:val="auto"/>
          <w:kern w:val="0"/>
          <w:szCs w:val="21"/>
          <w:highlight w:val="none"/>
        </w:rPr>
        <w:t>免费质保期限、免费升级期限低于</w:t>
      </w:r>
      <w:r>
        <w:rPr>
          <w:rFonts w:ascii="宋体" w:hAnsi="宋体" w:cs="宋体"/>
          <w:color w:val="auto"/>
          <w:kern w:val="0"/>
          <w:szCs w:val="21"/>
          <w:highlight w:val="none"/>
        </w:rPr>
        <w:t>3</w:t>
      </w:r>
      <w:r>
        <w:rPr>
          <w:rFonts w:hint="eastAsia" w:ascii="宋体" w:hAnsi="宋体" w:cs="宋体"/>
          <w:color w:val="auto"/>
          <w:kern w:val="0"/>
          <w:szCs w:val="21"/>
          <w:highlight w:val="none"/>
        </w:rPr>
        <w:t>年的；</w:t>
      </w:r>
    </w:p>
    <w:p>
      <w:pPr>
        <w:pStyle w:val="2"/>
        <w:rPr>
          <w:rFonts w:hint="eastAsia"/>
          <w:color w:val="auto"/>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8</w:t>
      </w:r>
      <w:r>
        <w:rPr>
          <w:rFonts w:hint="eastAsia" w:ascii="宋体" w:hAnsi="宋体" w:cs="宋体"/>
          <w:color w:val="auto"/>
          <w:kern w:val="0"/>
          <w:szCs w:val="21"/>
          <w:highlight w:val="none"/>
        </w:rPr>
        <w:t>）技术指标得分低于该项总分6</w:t>
      </w:r>
      <w:r>
        <w:rPr>
          <w:rFonts w:ascii="宋体" w:hAnsi="宋体" w:cs="宋体"/>
          <w:color w:val="auto"/>
          <w:kern w:val="0"/>
          <w:szCs w:val="21"/>
          <w:highlight w:val="none"/>
        </w:rPr>
        <w:t>0</w:t>
      </w:r>
      <w:r>
        <w:rPr>
          <w:rFonts w:hint="eastAsia" w:ascii="宋体" w:hAnsi="宋体" w:cs="宋体"/>
          <w:color w:val="auto"/>
          <w:kern w:val="0"/>
          <w:szCs w:val="21"/>
          <w:highlight w:val="none"/>
        </w:rPr>
        <w:t>%或演示得分低于该项总分6</w:t>
      </w:r>
      <w:r>
        <w:rPr>
          <w:rFonts w:ascii="宋体" w:hAnsi="宋体" w:cs="宋体"/>
          <w:color w:val="auto"/>
          <w:kern w:val="0"/>
          <w:szCs w:val="21"/>
          <w:highlight w:val="none"/>
        </w:rPr>
        <w:t>0</w:t>
      </w:r>
      <w:r>
        <w:rPr>
          <w:rFonts w:hint="eastAsia" w:ascii="宋体" w:hAnsi="宋体" w:cs="宋体"/>
          <w:color w:val="auto"/>
          <w:kern w:val="0"/>
          <w:szCs w:val="21"/>
          <w:highlight w:val="none"/>
        </w:rPr>
        <w:t>%的。</w:t>
      </w:r>
    </w:p>
    <w:p>
      <w:pPr>
        <w:widowControl/>
        <w:spacing w:line="440" w:lineRule="exact"/>
        <w:ind w:firstLine="561"/>
        <w:jc w:val="left"/>
        <w:rPr>
          <w:rFonts w:ascii="宋体" w:cs="宋体"/>
          <w:color w:val="auto"/>
          <w:sz w:val="24"/>
          <w:highlight w:val="none"/>
        </w:rPr>
      </w:pPr>
      <w:r>
        <w:rPr>
          <w:rFonts w:ascii="宋体" w:hAnsi="宋体" w:cs="宋体"/>
          <w:color w:val="auto"/>
          <w:sz w:val="24"/>
          <w:highlight w:val="none"/>
        </w:rPr>
        <w:t>2.3</w:t>
      </w:r>
      <w:r>
        <w:rPr>
          <w:rFonts w:hint="eastAsia" w:ascii="宋体" w:hAnsi="宋体" w:cs="宋体"/>
          <w:color w:val="auto"/>
          <w:sz w:val="24"/>
          <w:highlight w:val="none"/>
        </w:rPr>
        <w:t>有下列情形之一的可予以废标</w:t>
      </w:r>
      <w:r>
        <w:rPr>
          <w:rFonts w:ascii="宋体" w:hAnsi="宋体" w:cs="宋体"/>
          <w:color w:val="auto"/>
          <w:sz w:val="24"/>
          <w:highlight w:val="none"/>
        </w:rPr>
        <w:t>:</w:t>
      </w:r>
    </w:p>
    <w:p>
      <w:pPr>
        <w:widowControl/>
        <w:spacing w:line="440" w:lineRule="exact"/>
        <w:ind w:firstLine="480" w:firstLineChars="200"/>
        <w:rPr>
          <w:color w:val="auto"/>
          <w:kern w:val="0"/>
          <w:sz w:val="24"/>
          <w:highlight w:val="none"/>
        </w:rPr>
      </w:pPr>
      <w:r>
        <w:rPr>
          <w:rFonts w:hint="eastAsia"/>
          <w:color w:val="auto"/>
          <w:kern w:val="0"/>
          <w:sz w:val="24"/>
          <w:highlight w:val="none"/>
        </w:rPr>
        <w:t>（</w:t>
      </w:r>
      <w:r>
        <w:rPr>
          <w:color w:val="auto"/>
          <w:kern w:val="0"/>
          <w:sz w:val="24"/>
          <w:highlight w:val="none"/>
        </w:rPr>
        <w:t>1</w:t>
      </w:r>
      <w:r>
        <w:rPr>
          <w:rFonts w:hint="eastAsia"/>
          <w:color w:val="auto"/>
          <w:kern w:val="0"/>
          <w:sz w:val="24"/>
          <w:highlight w:val="none"/>
        </w:rPr>
        <w:t>）符合专业条件的供应商或者对招标文件作实质响应的供应商不足三家的；</w:t>
      </w:r>
    </w:p>
    <w:p>
      <w:pPr>
        <w:widowControl/>
        <w:spacing w:line="440" w:lineRule="exact"/>
        <w:ind w:firstLine="480" w:firstLineChars="200"/>
        <w:rPr>
          <w:color w:val="auto"/>
          <w:kern w:val="0"/>
          <w:sz w:val="24"/>
          <w:highlight w:val="none"/>
        </w:rPr>
      </w:pPr>
      <w:r>
        <w:rPr>
          <w:rFonts w:hint="eastAsia"/>
          <w:color w:val="auto"/>
          <w:kern w:val="0"/>
          <w:sz w:val="24"/>
          <w:highlight w:val="none"/>
        </w:rPr>
        <w:t>（</w:t>
      </w:r>
      <w:r>
        <w:rPr>
          <w:color w:val="auto"/>
          <w:kern w:val="0"/>
          <w:sz w:val="24"/>
          <w:highlight w:val="none"/>
        </w:rPr>
        <w:t>2</w:t>
      </w:r>
      <w:r>
        <w:rPr>
          <w:rFonts w:hint="eastAsia"/>
          <w:color w:val="auto"/>
          <w:kern w:val="0"/>
          <w:sz w:val="24"/>
          <w:highlight w:val="none"/>
        </w:rPr>
        <w:t>）出现影响采购公正的违法、违规行为的；</w:t>
      </w:r>
    </w:p>
    <w:p>
      <w:pPr>
        <w:widowControl/>
        <w:spacing w:line="440" w:lineRule="exact"/>
        <w:ind w:firstLine="480" w:firstLineChars="200"/>
        <w:rPr>
          <w:color w:val="auto"/>
          <w:kern w:val="0"/>
          <w:sz w:val="24"/>
          <w:highlight w:val="none"/>
        </w:rPr>
      </w:pPr>
      <w:r>
        <w:rPr>
          <w:rFonts w:hint="eastAsia"/>
          <w:color w:val="auto"/>
          <w:kern w:val="0"/>
          <w:sz w:val="24"/>
          <w:highlight w:val="none"/>
        </w:rPr>
        <w:t>（</w:t>
      </w:r>
      <w:r>
        <w:rPr>
          <w:color w:val="auto"/>
          <w:kern w:val="0"/>
          <w:sz w:val="24"/>
          <w:highlight w:val="none"/>
        </w:rPr>
        <w:t>3</w:t>
      </w:r>
      <w:r>
        <w:rPr>
          <w:rFonts w:hint="eastAsia"/>
          <w:color w:val="auto"/>
          <w:kern w:val="0"/>
          <w:sz w:val="24"/>
          <w:highlight w:val="none"/>
        </w:rPr>
        <w:t>）投标人的报价均超过了采购预算或最高限价，学校不能支付的；</w:t>
      </w:r>
    </w:p>
    <w:p>
      <w:pPr>
        <w:widowControl/>
        <w:spacing w:line="440" w:lineRule="exact"/>
        <w:ind w:firstLine="480" w:firstLineChars="200"/>
        <w:rPr>
          <w:color w:val="auto"/>
          <w:kern w:val="0"/>
          <w:sz w:val="24"/>
          <w:highlight w:val="none"/>
        </w:rPr>
      </w:pPr>
      <w:r>
        <w:rPr>
          <w:rFonts w:hint="eastAsia"/>
          <w:color w:val="auto"/>
          <w:kern w:val="0"/>
          <w:sz w:val="24"/>
          <w:highlight w:val="none"/>
        </w:rPr>
        <w:t>（</w:t>
      </w:r>
      <w:r>
        <w:rPr>
          <w:color w:val="auto"/>
          <w:kern w:val="0"/>
          <w:sz w:val="24"/>
          <w:highlight w:val="none"/>
        </w:rPr>
        <w:t>4</w:t>
      </w:r>
      <w:r>
        <w:rPr>
          <w:rFonts w:hint="eastAsia"/>
          <w:color w:val="auto"/>
          <w:kern w:val="0"/>
          <w:sz w:val="24"/>
          <w:highlight w:val="none"/>
        </w:rPr>
        <w:t>）因重要变故，采购任务取消的；</w:t>
      </w:r>
    </w:p>
    <w:p>
      <w:pPr>
        <w:widowControl/>
        <w:spacing w:line="440" w:lineRule="exact"/>
        <w:ind w:firstLine="480" w:firstLineChars="200"/>
        <w:rPr>
          <w:color w:val="auto"/>
          <w:kern w:val="0"/>
          <w:sz w:val="24"/>
          <w:highlight w:val="none"/>
        </w:rPr>
      </w:pPr>
      <w:r>
        <w:rPr>
          <w:rFonts w:hint="eastAsia"/>
          <w:color w:val="auto"/>
          <w:kern w:val="0"/>
          <w:sz w:val="24"/>
          <w:highlight w:val="none"/>
        </w:rPr>
        <w:t>（</w:t>
      </w:r>
      <w:r>
        <w:rPr>
          <w:color w:val="auto"/>
          <w:kern w:val="0"/>
          <w:sz w:val="24"/>
          <w:highlight w:val="none"/>
        </w:rPr>
        <w:t>5</w:t>
      </w:r>
      <w:r>
        <w:rPr>
          <w:rFonts w:hint="eastAsia"/>
          <w:color w:val="auto"/>
          <w:kern w:val="0"/>
          <w:sz w:val="24"/>
          <w:highlight w:val="none"/>
        </w:rPr>
        <w:t>）其他法律、法规、学校规章制度规定可以为废标的。</w:t>
      </w:r>
    </w:p>
    <w:p>
      <w:pPr>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投标文件的投标报价审查</w:t>
      </w:r>
    </w:p>
    <w:p>
      <w:pPr>
        <w:spacing w:line="440" w:lineRule="exact"/>
        <w:ind w:firstLine="480" w:firstLineChars="200"/>
        <w:rPr>
          <w:rFonts w:ascii="宋体"/>
          <w:bCs/>
          <w:color w:val="auto"/>
          <w:sz w:val="24"/>
          <w:highlight w:val="none"/>
        </w:rPr>
      </w:pPr>
      <w:r>
        <w:rPr>
          <w:rFonts w:hint="eastAsia" w:ascii="宋体" w:hAnsi="宋体"/>
          <w:bCs/>
          <w:color w:val="auto"/>
          <w:sz w:val="24"/>
          <w:highlight w:val="none"/>
        </w:rPr>
        <w:t>评委会将对确定为实质性响应的投标进行进一步审核，看其是否有计算上或累加上的算术错误，修正错误的原则</w:t>
      </w:r>
      <w:r>
        <w:rPr>
          <w:rFonts w:ascii="宋体" w:hAnsi="宋体"/>
          <w:bCs/>
          <w:color w:val="auto"/>
          <w:sz w:val="24"/>
          <w:highlight w:val="none"/>
        </w:rPr>
        <w:t>:</w:t>
      </w:r>
      <w:r>
        <w:rPr>
          <w:rFonts w:hint="eastAsia" w:ascii="宋体" w:hAnsi="宋体"/>
          <w:bCs/>
          <w:color w:val="auto"/>
          <w:sz w:val="24"/>
          <w:highlight w:val="none"/>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投标文件的澄清</w:t>
      </w:r>
    </w:p>
    <w:p>
      <w:pPr>
        <w:spacing w:line="440" w:lineRule="exact"/>
        <w:ind w:firstLine="480" w:firstLineChars="200"/>
        <w:rPr>
          <w:rFonts w:ascii="宋体"/>
          <w:color w:val="auto"/>
          <w:sz w:val="24"/>
          <w:highlight w:val="none"/>
        </w:rPr>
      </w:pPr>
      <w:r>
        <w:rPr>
          <w:rFonts w:hint="eastAsia" w:ascii="宋体" w:hAnsi="宋体"/>
          <w:color w:val="auto"/>
          <w:sz w:val="24"/>
          <w:highlight w:val="none"/>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评审及中标</w:t>
      </w:r>
    </w:p>
    <w:p>
      <w:pPr>
        <w:spacing w:line="440" w:lineRule="exact"/>
        <w:ind w:firstLine="480" w:firstLineChars="200"/>
        <w:rPr>
          <w:rFonts w:ascii="宋体"/>
          <w:color w:val="auto"/>
          <w:sz w:val="24"/>
          <w:highlight w:val="none"/>
        </w:rPr>
      </w:pPr>
      <w:r>
        <w:rPr>
          <w:rFonts w:ascii="宋体" w:hAnsi="宋体"/>
          <w:color w:val="auto"/>
          <w:sz w:val="24"/>
          <w:highlight w:val="none"/>
        </w:rPr>
        <w:t>5.1</w:t>
      </w:r>
      <w:r>
        <w:rPr>
          <w:rFonts w:hint="eastAsia" w:ascii="宋体" w:hAnsi="宋体"/>
          <w:color w:val="auto"/>
          <w:sz w:val="24"/>
          <w:highlight w:val="none"/>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40" w:lineRule="exact"/>
        <w:ind w:firstLine="480" w:firstLineChars="200"/>
        <w:rPr>
          <w:rFonts w:ascii="宋体"/>
          <w:color w:val="auto"/>
          <w:sz w:val="24"/>
          <w:highlight w:val="none"/>
        </w:rPr>
      </w:pPr>
      <w:r>
        <w:rPr>
          <w:rFonts w:ascii="宋体" w:hAnsi="宋体"/>
          <w:color w:val="auto"/>
          <w:sz w:val="24"/>
          <w:highlight w:val="none"/>
        </w:rPr>
        <w:t>5.2</w:t>
      </w:r>
      <w:r>
        <w:rPr>
          <w:rFonts w:hint="eastAsia" w:ascii="宋体" w:hAnsi="宋体"/>
          <w:color w:val="auto"/>
          <w:sz w:val="24"/>
          <w:highlight w:val="none"/>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480" w:firstLineChars="200"/>
        <w:rPr>
          <w:rFonts w:ascii="宋体"/>
          <w:color w:val="auto"/>
          <w:sz w:val="24"/>
          <w:highlight w:val="none"/>
        </w:rPr>
      </w:pPr>
      <w:r>
        <w:rPr>
          <w:rFonts w:ascii="宋体" w:hAnsi="宋体"/>
          <w:color w:val="auto"/>
          <w:sz w:val="24"/>
          <w:highlight w:val="none"/>
        </w:rPr>
        <w:t>5.3</w:t>
      </w:r>
      <w:r>
        <w:rPr>
          <w:rFonts w:hint="eastAsia" w:ascii="宋体" w:hAnsi="宋体"/>
          <w:color w:val="auto"/>
          <w:sz w:val="24"/>
          <w:highlight w:val="none"/>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auto"/>
          <w:kern w:val="0"/>
          <w:sz w:val="24"/>
          <w:szCs w:val="24"/>
          <w:highlight w:val="none"/>
        </w:rPr>
      </w:pPr>
      <w:r>
        <w:rPr>
          <w:rFonts w:hint="eastAsia"/>
          <w:color w:val="auto"/>
          <w:kern w:val="0"/>
          <w:sz w:val="24"/>
          <w:szCs w:val="24"/>
          <w:highlight w:val="none"/>
        </w:rPr>
        <w:t>十、定标与签约</w:t>
      </w:r>
    </w:p>
    <w:p>
      <w:pPr>
        <w:pStyle w:val="13"/>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招标项目评审结果确定后，采购人将在</w:t>
      </w:r>
      <w:r>
        <w:rPr>
          <w:rFonts w:hint="eastAsia"/>
          <w:color w:val="auto"/>
          <w:highlight w:val="none"/>
        </w:rPr>
        <w:t>江苏政府采购网</w:t>
      </w:r>
      <w:r>
        <w:rPr>
          <w:rFonts w:hint="eastAsia" w:ascii="Times New Roman" w:hAnsi="Times New Roman"/>
          <w:color w:val="auto"/>
          <w:highlight w:val="none"/>
        </w:rPr>
        <w:t>（招标公告发布的网站）第一时间公示评审结果，公示时间为</w:t>
      </w:r>
      <w:r>
        <w:rPr>
          <w:rFonts w:ascii="Times New Roman" w:hAnsi="Times New Roman"/>
          <w:color w:val="auto"/>
          <w:highlight w:val="none"/>
        </w:rPr>
        <w:t>1</w:t>
      </w:r>
      <w:r>
        <w:rPr>
          <w:rFonts w:hint="eastAsia" w:ascii="Times New Roman" w:hAnsi="Times New Roman"/>
          <w:color w:val="auto"/>
          <w:highlight w:val="none"/>
        </w:rPr>
        <w:t>个工作日，</w:t>
      </w:r>
      <w:r>
        <w:rPr>
          <w:rFonts w:hint="eastAsia" w:ascii="Times New Roman" w:hAnsi="Times New Roman"/>
          <w:color w:val="auto"/>
          <w:highlight w:val="none"/>
          <w:shd w:val="clear" w:color="auto" w:fill="FFFFFF"/>
        </w:rPr>
        <w:t>请注意及时查询</w:t>
      </w:r>
      <w:r>
        <w:rPr>
          <w:rFonts w:hint="eastAsia" w:ascii="Times New Roman" w:hAnsi="Times New Roman"/>
          <w:color w:val="auto"/>
          <w:highlight w:val="none"/>
        </w:rPr>
        <w:t>，对其它未中标人将不单独通知，未中标的原因不进行解释。</w:t>
      </w:r>
    </w:p>
    <w:p>
      <w:pPr>
        <w:pStyle w:val="13"/>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中标候选人出现下列情况之一的，一经查实，将被取消中标资格：</w:t>
      </w:r>
    </w:p>
    <w:p>
      <w:pPr>
        <w:pStyle w:val="13"/>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）提供虚假材料谋取中标的；</w:t>
      </w:r>
    </w:p>
    <w:p>
      <w:pPr>
        <w:pStyle w:val="13"/>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）与评审专家、采购人、其他供应商或者招投标办公室工作人员恶意串通的；</w:t>
      </w:r>
    </w:p>
    <w:p>
      <w:pPr>
        <w:pStyle w:val="13"/>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）向评审专家、采购人或招投标办公室工作人员行贿或者提供其它不正当利益的；</w:t>
      </w:r>
    </w:p>
    <w:p>
      <w:pPr>
        <w:pStyle w:val="13"/>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4</w:t>
      </w:r>
      <w:r>
        <w:rPr>
          <w:rFonts w:hint="eastAsia" w:ascii="Times New Roman" w:hAnsi="Times New Roman"/>
          <w:color w:val="auto"/>
          <w:highlight w:val="none"/>
        </w:rPr>
        <w:t>）恶意竞争，投标总报价明显低于其自身合理成本且又无法提供证明的；</w:t>
      </w:r>
    </w:p>
    <w:p>
      <w:pPr>
        <w:pStyle w:val="13"/>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5</w:t>
      </w:r>
      <w:r>
        <w:rPr>
          <w:rFonts w:hint="eastAsia" w:ascii="Times New Roman" w:hAnsi="Times New Roman"/>
          <w:color w:val="auto"/>
          <w:highlight w:val="none"/>
        </w:rPr>
        <w:t>）不满足本招标文件规定的实质性要求，但在评标过程中又未被评委发现的；</w:t>
      </w:r>
    </w:p>
    <w:p>
      <w:pPr>
        <w:pStyle w:val="13"/>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6</w:t>
      </w:r>
      <w:r>
        <w:rPr>
          <w:rFonts w:hint="eastAsia" w:ascii="Times New Roman" w:hAnsi="Times New Roman"/>
          <w:color w:val="auto"/>
          <w:highlight w:val="none"/>
        </w:rPr>
        <w:t>）不符合法律、法规的规定的其它情形。</w:t>
      </w:r>
    </w:p>
    <w:p>
      <w:pPr>
        <w:pStyle w:val="13"/>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在此情况下一经认定，采购人有权</w:t>
      </w:r>
      <w:r>
        <w:rPr>
          <w:rFonts w:hint="eastAsia"/>
          <w:color w:val="auto"/>
          <w:spacing w:val="2"/>
          <w:highlight w:val="none"/>
        </w:rPr>
        <w:t>取消</w:t>
      </w:r>
      <w:r>
        <w:rPr>
          <w:color w:val="auto"/>
          <w:spacing w:val="2"/>
          <w:highlight w:val="none"/>
        </w:rPr>
        <w:t>中标资格</w:t>
      </w:r>
      <w:r>
        <w:rPr>
          <w:rFonts w:hint="eastAsia"/>
          <w:color w:val="auto"/>
          <w:spacing w:val="2"/>
          <w:highlight w:val="none"/>
        </w:rPr>
        <w:t>、列入学校采购不诚信企业名单、两年内不得参与学校所有采购项目等处罚。</w:t>
      </w:r>
      <w:r>
        <w:rPr>
          <w:rFonts w:hint="eastAsia" w:ascii="Times New Roman" w:hAnsi="Times New Roman"/>
          <w:color w:val="auto"/>
          <w:highlight w:val="none"/>
        </w:rPr>
        <w:t>采购人有权重新组织采购或递补中标候选人。</w:t>
      </w:r>
    </w:p>
    <w:p>
      <w:pPr>
        <w:pStyle w:val="13"/>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质疑处理</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3.1 投标人认为采购文件、采购过程和中标结果使自己的权益受到损害的，可以在知道或者应知其权益受到损害之日起七个工作日内，以书面形式向代理单位提出质疑。非书面形式、七个工作日之外以及匿名的质疑将不予受理。</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3.2上述应知其权益受到损害之日是指：</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（1）对招标文件提出质疑的，为收到采购文件之日或者采购文件公告期限届满之日起计算；</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（2）对采购过程提出质疑的，为各采购程序环节结束之日起计算；</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（3）对中标结果提出质疑的，为中标结果公告期限届满之日起计算。</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3.3 质疑供应商是指直接参加本次投标活动的供应商，未参加投标活动的供应商或在投标活动中自身权益未受到损害的供应商所提出的质疑不予受理。</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3.4 质疑供应商在法定质疑期内应当一次性提出针对同一采购环节提出质疑。</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3.5 质疑函必须以参加投标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pPr>
        <w:spacing w:line="440" w:lineRule="exact"/>
        <w:ind w:firstLine="480" w:firstLineChars="200"/>
        <w:rPr>
          <w:color w:val="auto"/>
          <w:spacing w:val="-20"/>
          <w:w w:val="90"/>
          <w:kern w:val="0"/>
          <w:sz w:val="24"/>
          <w:szCs w:val="24"/>
          <w:highlight w:val="none"/>
        </w:rPr>
      </w:pPr>
      <w:r>
        <w:rPr>
          <w:rFonts w:hint="eastAsia"/>
          <w:color w:val="auto"/>
          <w:kern w:val="0"/>
          <w:sz w:val="24"/>
          <w:szCs w:val="24"/>
          <w:highlight w:val="none"/>
        </w:rPr>
        <w:t>3.6 质疑函应当包括以下主要内容，并按照“谁主张、谁举证”的原则，附上相关证明材料。否则，代理机构不予受理</w:t>
      </w:r>
      <w:r>
        <w:rPr>
          <w:rFonts w:hint="eastAsia"/>
          <w:color w:val="auto"/>
          <w:spacing w:val="-20"/>
          <w:w w:val="90"/>
          <w:kern w:val="0"/>
          <w:sz w:val="24"/>
          <w:szCs w:val="24"/>
          <w:highlight w:val="none"/>
        </w:rPr>
        <w:t>。（财政部政府采购供应商质疑范本：http://www.mof.gov.cn/gp/xxgkml/gks/201802/t20180201_2804587.html）</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（1）质疑投标人的名称、地址、邮编、联系人及联系电话；</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（2）质疑项目的名称、编号；</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（3）具体、明确的质疑事项和与质疑事实相关的请求；</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（4）事实依据；</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（5）必要的法律依据；</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（6）提起质疑的日期；</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（7）质疑函应当署名:应当由法定代表人签字并加盖单位公章。</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3.7代理机构收到质疑函后，将对质疑的形式和内容进行审查，如质疑函内容、格式不符合规定，代理单位将告知质疑人进行补正。质疑人应当在法定质疑期限内进行补正并重新提交质疑函，拒不补正或者超过法定期限后未重新提交质疑函的，为无效质疑，代理单位有权不予受理。</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3.8对于内容、格式符合规定的质疑函，招标代理将在七个工作日内以书面形式作出答复。</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3.9 投标人提出书面质疑必须有理、有据，不得恶意质疑或提交虚假质疑。否则，一经查实，采购人有权依据政府采购的有关规定，报请相关主管部门对该投标人列入失信行为或不良行为记录名单，进行相应的行政处罚。</w:t>
      </w:r>
    </w:p>
    <w:p>
      <w:pPr>
        <w:spacing w:line="440" w:lineRule="exact"/>
        <w:ind w:firstLine="480" w:firstLineChars="200"/>
        <w:rPr>
          <w:color w:val="auto"/>
          <w:kern w:val="0"/>
          <w:sz w:val="24"/>
          <w:szCs w:val="24"/>
          <w:highlight w:val="none"/>
        </w:rPr>
      </w:pPr>
      <w:r>
        <w:rPr>
          <w:rFonts w:hint="eastAsia"/>
          <w:color w:val="auto"/>
          <w:kern w:val="0"/>
          <w:sz w:val="24"/>
          <w:szCs w:val="24"/>
          <w:highlight w:val="none"/>
        </w:rPr>
        <w:t>3.10 投标人须对其所提供资料的真实性和投标行为的合法性负责，如有作假或违纪，一经发现立即取消投标（中标）资格，没收投标（履约）保证金，并将其列入不诚信行为记录名单，同时在网上进行实名通报，2年内禁止参加淮阴工学院的任何采购活动。</w:t>
      </w:r>
    </w:p>
    <w:p>
      <w:pPr>
        <w:spacing w:line="440" w:lineRule="exact"/>
        <w:ind w:firstLine="480" w:firstLineChars="200"/>
        <w:rPr>
          <w:rFonts w:asci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评审结果公示期满，中标人在三个工作日内来招标代理领取中标通知书，并在七个工作日内与采购人签订合同。若发生中标商未按规定时间领取中标通知书或未按规定时间签订合同，采购人将视该中标商放弃此次中标权，采购人有权</w:t>
      </w:r>
      <w:r>
        <w:rPr>
          <w:rFonts w:hint="eastAsia"/>
          <w:color w:val="auto"/>
          <w:spacing w:val="2"/>
          <w:kern w:val="0"/>
          <w:sz w:val="24"/>
          <w:szCs w:val="24"/>
          <w:highlight w:val="none"/>
        </w:rPr>
        <w:t>取消</w:t>
      </w:r>
      <w:r>
        <w:rPr>
          <w:color w:val="auto"/>
          <w:spacing w:val="2"/>
          <w:kern w:val="0"/>
          <w:sz w:val="24"/>
          <w:szCs w:val="24"/>
          <w:highlight w:val="none"/>
        </w:rPr>
        <w:t>中标资格</w:t>
      </w:r>
      <w:r>
        <w:rPr>
          <w:rFonts w:hint="eastAsia"/>
          <w:color w:val="auto"/>
          <w:spacing w:val="2"/>
          <w:kern w:val="0"/>
          <w:sz w:val="24"/>
          <w:szCs w:val="24"/>
          <w:highlight w:val="none"/>
        </w:rPr>
        <w:t>并列入学校采购不诚信企业名单，两年内不得参与学校所有采购项目。</w:t>
      </w:r>
      <w:r>
        <w:rPr>
          <w:rFonts w:hint="eastAsia" w:ascii="宋体" w:hAnsi="宋体" w:cs="宋体"/>
          <w:color w:val="auto"/>
          <w:sz w:val="24"/>
          <w:szCs w:val="24"/>
          <w:highlight w:val="none"/>
        </w:rPr>
        <w:t>采购人有权将中标资格授予排名第二的投标人或重新组织招标。</w:t>
      </w:r>
      <w:r>
        <w:rPr>
          <w:rFonts w:ascii="宋体" w:hAnsi="宋体"/>
          <w:color w:val="auto"/>
          <w:sz w:val="24"/>
          <w:szCs w:val="24"/>
          <w:highlight w:val="none"/>
        </w:rPr>
        <w:t>5.</w:t>
      </w:r>
      <w:r>
        <w:rPr>
          <w:rFonts w:hint="eastAsia" w:ascii="宋体" w:hAnsi="宋体"/>
          <w:color w:val="auto"/>
          <w:sz w:val="24"/>
          <w:szCs w:val="24"/>
          <w:highlight w:val="none"/>
        </w:rPr>
        <w:t>履约保证金</w:t>
      </w:r>
    </w:p>
    <w:p>
      <w:pPr>
        <w:spacing w:line="440" w:lineRule="exact"/>
        <w:ind w:firstLine="480" w:firstLineChars="200"/>
        <w:rPr>
          <w:rFonts w:ascii="宋体"/>
          <w:color w:val="auto"/>
          <w:sz w:val="24"/>
          <w:szCs w:val="24"/>
          <w:highlight w:val="none"/>
        </w:rPr>
      </w:pPr>
      <w:r>
        <w:rPr>
          <w:rFonts w:ascii="宋体" w:hAnsi="宋体"/>
          <w:color w:val="auto"/>
          <w:sz w:val="24"/>
          <w:szCs w:val="24"/>
          <w:highlight w:val="none"/>
        </w:rPr>
        <w:t>5.1</w:t>
      </w:r>
      <w:r>
        <w:rPr>
          <w:rFonts w:hint="eastAsia" w:ascii="宋体" w:hAnsi="宋体"/>
          <w:color w:val="auto"/>
          <w:sz w:val="24"/>
          <w:szCs w:val="24"/>
          <w:highlight w:val="none"/>
        </w:rPr>
        <w:t>为保证合同的顺利执行，中标人须在</w:t>
      </w:r>
      <w:r>
        <w:rPr>
          <w:rFonts w:ascii="宋体" w:hAnsi="宋体"/>
          <w:color w:val="auto"/>
          <w:sz w:val="24"/>
          <w:szCs w:val="24"/>
          <w:highlight w:val="none"/>
        </w:rPr>
        <w:t>签订合同</w:t>
      </w:r>
      <w:r>
        <w:rPr>
          <w:rFonts w:hint="eastAsia" w:ascii="宋体" w:hAnsi="宋体"/>
          <w:color w:val="auto"/>
          <w:sz w:val="24"/>
          <w:szCs w:val="24"/>
          <w:highlight w:val="none"/>
        </w:rPr>
        <w:t>前向</w:t>
      </w:r>
      <w:r>
        <w:rPr>
          <w:rFonts w:ascii="宋体" w:hAnsi="宋体"/>
          <w:color w:val="auto"/>
          <w:sz w:val="24"/>
          <w:szCs w:val="24"/>
          <w:highlight w:val="none"/>
        </w:rPr>
        <w:t>淮阴工学院交纳合同总额5%的履约保证金</w:t>
      </w:r>
      <w:r>
        <w:rPr>
          <w:rFonts w:hint="eastAsia" w:ascii="宋体" w:hAnsi="宋体"/>
          <w:color w:val="auto"/>
          <w:sz w:val="24"/>
          <w:szCs w:val="24"/>
          <w:highlight w:val="none"/>
        </w:rPr>
        <w:t>（</w:t>
      </w:r>
      <w:r>
        <w:rPr>
          <w:rFonts w:hint="eastAsia" w:ascii="宋体" w:hAnsi="宋体" w:cs="仿宋"/>
          <w:color w:val="auto"/>
          <w:sz w:val="24"/>
          <w:szCs w:val="24"/>
          <w:highlight w:val="none"/>
        </w:rPr>
        <w:t>银行开户名：淮阴工学院；开户行：淮安市建行中北分理处；银行帐号：</w:t>
      </w:r>
      <w:r>
        <w:rPr>
          <w:rFonts w:ascii="宋体" w:hAnsi="宋体" w:cs="仿宋"/>
          <w:color w:val="auto"/>
          <w:sz w:val="24"/>
          <w:szCs w:val="24"/>
          <w:highlight w:val="none"/>
        </w:rPr>
        <w:t>32001724236051451171</w:t>
      </w:r>
      <w:r>
        <w:rPr>
          <w:rFonts w:hint="eastAsia" w:ascii="宋体" w:hAnsi="宋体"/>
          <w:color w:val="auto"/>
          <w:sz w:val="24"/>
          <w:szCs w:val="24"/>
          <w:highlight w:val="none"/>
        </w:rPr>
        <w:t>）。中标人未能履行合同规定的义务，采购人有权从履约保证金中取得补偿。</w:t>
      </w:r>
    </w:p>
    <w:p>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5.2</w:t>
      </w:r>
      <w:r>
        <w:rPr>
          <w:rFonts w:hint="eastAsia" w:ascii="宋体" w:hAnsi="宋体"/>
          <w:color w:val="auto"/>
          <w:sz w:val="24"/>
          <w:szCs w:val="24"/>
          <w:highlight w:val="none"/>
        </w:rPr>
        <w:t>履约保证金在项目验收合格后无息退还。中标人凭采购人签署的同意退还履约保证金的证明（格式详见招标文件第四章《履约保证金退还申请》），到淮阴工学院计划财务处办理保证金退还手续。</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5.3中标人在项目验收合格后，办理完履约保证金退款手续之日起10个工作日内，采购人应将履约保证金退还中标人；逾期退还的，按中国人民银行同期贷款基准利率支付超期资金占用费，但因中标人自身原因导致无法及时退还的除外。</w:t>
      </w:r>
    </w:p>
    <w:p>
      <w:pPr>
        <w:pStyle w:val="13"/>
        <w:shd w:val="clear" w:color="auto" w:fill="FFFFFF"/>
        <w:spacing w:before="0" w:beforeAutospacing="0" w:after="0" w:afterAutospacing="0" w:line="420" w:lineRule="exact"/>
        <w:ind w:firstLine="435"/>
        <w:jc w:val="both"/>
        <w:rPr>
          <w:rFonts w:ascii="Times New Roman" w:hAnsi="Times New Roman"/>
          <w:color w:val="auto"/>
          <w:highlight w:val="none"/>
        </w:rPr>
      </w:pPr>
      <w:r>
        <w:rPr>
          <w:rFonts w:ascii="Times New Roman" w:hAnsi="Times New Roman"/>
          <w:color w:val="auto"/>
          <w:highlight w:val="none"/>
        </w:rPr>
        <w:t>6.</w:t>
      </w:r>
      <w:r>
        <w:rPr>
          <w:rFonts w:hint="eastAsia" w:ascii="Times New Roman" w:hAnsi="Times New Roman"/>
          <w:color w:val="auto"/>
          <w:highlight w:val="none"/>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20" w:lineRule="exact"/>
        <w:ind w:firstLine="480" w:firstLineChars="200"/>
        <w:rPr>
          <w:color w:val="auto"/>
          <w:kern w:val="0"/>
          <w:sz w:val="24"/>
          <w:szCs w:val="24"/>
          <w:highlight w:val="none"/>
        </w:rPr>
      </w:pPr>
      <w:r>
        <w:rPr>
          <w:bCs/>
          <w:color w:val="auto"/>
          <w:sz w:val="24"/>
          <w:szCs w:val="24"/>
          <w:highlight w:val="none"/>
        </w:rPr>
        <w:t>7.</w:t>
      </w:r>
      <w:r>
        <w:rPr>
          <w:rFonts w:hint="eastAsia"/>
          <w:color w:val="auto"/>
          <w:sz w:val="24"/>
          <w:szCs w:val="24"/>
          <w:highlight w:val="none"/>
        </w:rPr>
        <w:t>投标人中标后，采购人发现其</w:t>
      </w:r>
      <w:r>
        <w:rPr>
          <w:rFonts w:hint="eastAsia"/>
          <w:bCs/>
          <w:color w:val="auto"/>
          <w:sz w:val="24"/>
          <w:szCs w:val="24"/>
          <w:highlight w:val="none"/>
        </w:rPr>
        <w:t>投标文件中有与招标文件相抵触之处、或投标文件中附有超出有关规定的条款，则仍以</w:t>
      </w:r>
      <w:r>
        <w:rPr>
          <w:rFonts w:hint="eastAsia"/>
          <w:color w:val="auto"/>
          <w:sz w:val="24"/>
          <w:szCs w:val="24"/>
          <w:highlight w:val="none"/>
        </w:rPr>
        <w:t>招标</w:t>
      </w:r>
      <w:r>
        <w:rPr>
          <w:rFonts w:hint="eastAsia"/>
          <w:bCs/>
          <w:color w:val="auto"/>
          <w:sz w:val="24"/>
          <w:szCs w:val="24"/>
          <w:highlight w:val="none"/>
        </w:rPr>
        <w:t>文件</w:t>
      </w:r>
      <w:r>
        <w:rPr>
          <w:rFonts w:hint="eastAsia"/>
          <w:color w:val="auto"/>
          <w:sz w:val="24"/>
          <w:szCs w:val="24"/>
          <w:highlight w:val="none"/>
        </w:rPr>
        <w:t>为准</w:t>
      </w:r>
      <w:r>
        <w:rPr>
          <w:rFonts w:hint="eastAsia"/>
          <w:bCs/>
          <w:color w:val="auto"/>
          <w:sz w:val="24"/>
          <w:szCs w:val="24"/>
          <w:highlight w:val="none"/>
        </w:rPr>
        <w:t>或以</w:t>
      </w:r>
      <w:r>
        <w:rPr>
          <w:rFonts w:hint="eastAsia"/>
          <w:color w:val="auto"/>
          <w:sz w:val="24"/>
          <w:szCs w:val="24"/>
          <w:highlight w:val="none"/>
        </w:rPr>
        <w:t>采购人解释为准。若投标人</w:t>
      </w:r>
      <w:r>
        <w:rPr>
          <w:rFonts w:hint="eastAsia"/>
          <w:bCs/>
          <w:color w:val="auto"/>
          <w:sz w:val="24"/>
          <w:szCs w:val="24"/>
          <w:highlight w:val="none"/>
        </w:rPr>
        <w:t>仍</w:t>
      </w:r>
      <w:r>
        <w:rPr>
          <w:rFonts w:hint="eastAsia"/>
          <w:color w:val="auto"/>
          <w:sz w:val="24"/>
          <w:szCs w:val="24"/>
          <w:highlight w:val="none"/>
        </w:rPr>
        <w:t>拒绝接受招标</w:t>
      </w:r>
      <w:r>
        <w:rPr>
          <w:rFonts w:hint="eastAsia"/>
          <w:bCs/>
          <w:color w:val="auto"/>
          <w:sz w:val="24"/>
          <w:szCs w:val="24"/>
          <w:highlight w:val="none"/>
        </w:rPr>
        <w:t>文件的规定或</w:t>
      </w:r>
      <w:r>
        <w:rPr>
          <w:rFonts w:hint="eastAsia"/>
          <w:color w:val="auto"/>
          <w:sz w:val="24"/>
          <w:szCs w:val="24"/>
          <w:highlight w:val="none"/>
        </w:rPr>
        <w:t>采购人的解释，采购人将解除对投标人做出的一切决定，由此造成的一切损失均由投标人承担。</w:t>
      </w:r>
    </w:p>
    <w:p>
      <w:pPr>
        <w:pStyle w:val="13"/>
        <w:shd w:val="clear" w:color="auto" w:fill="FFFFFF"/>
        <w:spacing w:before="0" w:beforeAutospacing="0" w:after="0" w:afterAutospacing="0" w:line="420" w:lineRule="exact"/>
        <w:ind w:firstLine="435"/>
        <w:jc w:val="both"/>
        <w:rPr>
          <w:rFonts w:ascii="Times New Roman" w:hAnsi="Times New Roman"/>
          <w:color w:val="auto"/>
          <w:highlight w:val="none"/>
        </w:rPr>
      </w:pPr>
      <w:r>
        <w:rPr>
          <w:rFonts w:ascii="Times New Roman" w:hAnsi="Times New Roman"/>
          <w:color w:val="auto"/>
          <w:highlight w:val="none"/>
        </w:rPr>
        <w:t>8.</w:t>
      </w:r>
      <w:r>
        <w:rPr>
          <w:rFonts w:hint="eastAsia" w:ascii="Times New Roman" w:hAnsi="Times New Roman"/>
          <w:color w:val="auto"/>
          <w:highlight w:val="none"/>
        </w:rPr>
        <w:t>货物和服务的追加和减少</w:t>
      </w:r>
    </w:p>
    <w:p>
      <w:pPr>
        <w:pStyle w:val="13"/>
        <w:shd w:val="clear" w:color="auto" w:fill="FFFFFF"/>
        <w:spacing w:before="0" w:beforeAutospacing="0" w:after="0" w:afterAutospacing="0" w:line="420" w:lineRule="exact"/>
        <w:ind w:firstLine="435"/>
        <w:jc w:val="both"/>
        <w:rPr>
          <w:rFonts w:ascii="Times New Roman" w:hAnsi="Times New Roman"/>
          <w:color w:val="auto"/>
          <w:highlight w:val="none"/>
        </w:rPr>
      </w:pPr>
      <w:r>
        <w:rPr>
          <w:rFonts w:ascii="Times New Roman" w:hAnsi="Times New Roman"/>
          <w:color w:val="auto"/>
          <w:highlight w:val="none"/>
        </w:rPr>
        <w:t>8.1</w:t>
      </w:r>
      <w:r>
        <w:rPr>
          <w:rFonts w:hint="eastAsia" w:ascii="Times New Roman" w:hAnsi="Times New Roman"/>
          <w:color w:val="auto"/>
          <w:highlight w:val="none"/>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color w:val="auto"/>
          <w:highlight w:val="none"/>
        </w:rPr>
        <w:t>10%</w:t>
      </w:r>
      <w:r>
        <w:rPr>
          <w:rFonts w:hint="eastAsia" w:ascii="Times New Roman" w:hAnsi="Times New Roman"/>
          <w:color w:val="auto"/>
          <w:highlight w:val="none"/>
        </w:rPr>
        <w:t>。</w:t>
      </w:r>
    </w:p>
    <w:p>
      <w:pPr>
        <w:pStyle w:val="13"/>
        <w:shd w:val="clear" w:color="auto" w:fill="FFFFFF"/>
        <w:spacing w:before="0" w:beforeAutospacing="0" w:after="0" w:afterAutospacing="0" w:line="420" w:lineRule="exact"/>
        <w:ind w:firstLine="435"/>
        <w:jc w:val="both"/>
        <w:rPr>
          <w:rFonts w:ascii="Times New Roman" w:hAnsi="Times New Roman"/>
          <w:color w:val="auto"/>
          <w:highlight w:val="none"/>
        </w:rPr>
      </w:pPr>
      <w:r>
        <w:rPr>
          <w:rFonts w:ascii="Times New Roman" w:hAnsi="Times New Roman"/>
          <w:color w:val="auto"/>
          <w:highlight w:val="none"/>
        </w:rPr>
        <w:t>8.2</w:t>
      </w:r>
      <w:r>
        <w:rPr>
          <w:rFonts w:hint="eastAsia" w:ascii="Times New Roman" w:hAnsi="Times New Roman"/>
          <w:color w:val="auto"/>
          <w:highlight w:val="none"/>
        </w:rPr>
        <w:t>采购结束后，采购人若由于各种客观原因，必须对采购项目所牵涉的货物和服务进行适当的减少时，在双方协商一致的前提下，可以按照中标时价格水平做相应的调减，并据此签订补充合同。</w:t>
      </w:r>
    </w:p>
    <w:p>
      <w:pPr>
        <w:pStyle w:val="13"/>
        <w:shd w:val="clear" w:color="auto" w:fill="FFFFFF"/>
        <w:spacing w:before="0" w:beforeAutospacing="0" w:after="0" w:afterAutospacing="0" w:line="420" w:lineRule="exact"/>
        <w:ind w:firstLine="435"/>
        <w:jc w:val="both"/>
        <w:rPr>
          <w:color w:val="auto"/>
          <w:highlight w:val="none"/>
        </w:rPr>
      </w:pPr>
      <w:r>
        <w:rPr>
          <w:rFonts w:ascii="Times New Roman" w:hAnsi="Times New Roman"/>
          <w:color w:val="auto"/>
          <w:highlight w:val="none"/>
        </w:rPr>
        <w:t>9.</w:t>
      </w:r>
      <w:r>
        <w:rPr>
          <w:rFonts w:hint="eastAsia" w:ascii="Times New Roman" w:hAnsi="Times New Roman"/>
          <w:color w:val="auto"/>
          <w:highlight w:val="none"/>
        </w:rPr>
        <w:t>投标人须对其所提供资料的真实性和投</w:t>
      </w:r>
      <w:r>
        <w:rPr>
          <w:rFonts w:hint="eastAsia"/>
          <w:color w:val="auto"/>
          <w:highlight w:val="none"/>
        </w:rPr>
        <w:t>标行为的合法性负责，如有作假或违纪，一经发现立即取消投标（中标）资格，没收履约保证金，</w:t>
      </w:r>
      <w:r>
        <w:rPr>
          <w:rFonts w:hint="eastAsia"/>
          <w:color w:val="auto"/>
          <w:spacing w:val="2"/>
          <w:highlight w:val="none"/>
        </w:rPr>
        <w:t>列入学校采购不诚信企业名单，两年内不得参与学校所有采购项目，</w:t>
      </w:r>
      <w:r>
        <w:rPr>
          <w:rFonts w:hint="eastAsia"/>
          <w:color w:val="auto"/>
          <w:highlight w:val="none"/>
        </w:rPr>
        <w:t>同时可在网上进行实名通报，乃至向省市政府采购主管部门报告相关供应商的不诚信行为。</w:t>
      </w:r>
    </w:p>
    <w:p>
      <w:pPr>
        <w:widowControl/>
        <w:shd w:val="clear" w:color="auto" w:fill="FFFFFF"/>
        <w:spacing w:line="420" w:lineRule="exact"/>
        <w:ind w:firstLine="440"/>
        <w:rPr>
          <w:color w:val="auto"/>
          <w:kern w:val="0"/>
          <w:sz w:val="24"/>
          <w:highlight w:val="none"/>
        </w:rPr>
      </w:pPr>
      <w:r>
        <w:rPr>
          <w:rFonts w:hint="eastAsia"/>
          <w:color w:val="auto"/>
          <w:kern w:val="0"/>
          <w:sz w:val="24"/>
          <w:szCs w:val="24"/>
          <w:highlight w:val="none"/>
        </w:rPr>
        <w:t>十一、本次招标工作接受淮阴工学院</w:t>
      </w:r>
      <w:r>
        <w:rPr>
          <w:rFonts w:hint="eastAsia"/>
          <w:color w:val="auto"/>
          <w:sz w:val="24"/>
          <w:szCs w:val="24"/>
          <w:highlight w:val="none"/>
        </w:rPr>
        <w:t>纪委机关</w:t>
      </w:r>
      <w:r>
        <w:rPr>
          <w:rFonts w:hint="eastAsia"/>
          <w:color w:val="auto"/>
          <w:kern w:val="0"/>
          <w:sz w:val="24"/>
          <w:szCs w:val="24"/>
          <w:highlight w:val="none"/>
        </w:rPr>
        <w:t>监督，各投标人如对采购人或招标代理招标工作的公正性有异议，可向采购人</w:t>
      </w:r>
      <w:r>
        <w:rPr>
          <w:rFonts w:hint="eastAsia"/>
          <w:color w:val="auto"/>
          <w:sz w:val="24"/>
          <w:szCs w:val="24"/>
          <w:highlight w:val="none"/>
        </w:rPr>
        <w:t>纪委机关</w:t>
      </w:r>
      <w:r>
        <w:rPr>
          <w:rFonts w:hint="eastAsia"/>
          <w:color w:val="auto"/>
          <w:kern w:val="0"/>
          <w:sz w:val="24"/>
          <w:highlight w:val="none"/>
        </w:rPr>
        <w:t>投诉，投诉电话：</w:t>
      </w:r>
      <w:r>
        <w:rPr>
          <w:color w:val="auto"/>
          <w:kern w:val="0"/>
          <w:sz w:val="24"/>
          <w:highlight w:val="none"/>
        </w:rPr>
        <w:t>0517-83559156</w:t>
      </w:r>
      <w:r>
        <w:rPr>
          <w:rFonts w:hint="eastAsia"/>
          <w:color w:val="auto"/>
          <w:kern w:val="0"/>
          <w:sz w:val="24"/>
          <w:highlight w:val="none"/>
        </w:rPr>
        <w:t>、</w:t>
      </w:r>
      <w:r>
        <w:rPr>
          <w:color w:val="auto"/>
          <w:kern w:val="0"/>
          <w:sz w:val="24"/>
          <w:highlight w:val="none"/>
        </w:rPr>
        <w:t>83591013</w:t>
      </w:r>
      <w:r>
        <w:rPr>
          <w:rFonts w:hint="eastAsia"/>
          <w:color w:val="auto"/>
          <w:kern w:val="0"/>
          <w:sz w:val="24"/>
          <w:highlight w:val="none"/>
        </w:rPr>
        <w:t>。</w:t>
      </w:r>
    </w:p>
    <w:p>
      <w:pPr>
        <w:pStyle w:val="6"/>
        <w:ind w:firstLine="720" w:firstLineChars="300"/>
        <w:rPr>
          <w:color w:val="auto"/>
          <w:kern w:val="0"/>
          <w:sz w:val="24"/>
          <w:highlight w:val="none"/>
        </w:rPr>
      </w:pPr>
      <w:r>
        <w:rPr>
          <w:rFonts w:hint="eastAsia"/>
          <w:color w:val="auto"/>
          <w:kern w:val="0"/>
          <w:sz w:val="24"/>
          <w:highlight w:val="none"/>
        </w:rPr>
        <w:t>十二、本招标文件解释权归淮阴工学院招标办。本招标文件可能会有改动，代理机构会发至投标人所留邮箱并电话通知，因所留信息错误引起的一切后果由投标人承担。</w:t>
      </w:r>
    </w:p>
    <w:p>
      <w:pPr>
        <w:widowControl/>
        <w:shd w:val="clear" w:color="auto" w:fill="FFFFFF"/>
        <w:spacing w:line="420" w:lineRule="exact"/>
        <w:ind w:firstLine="440"/>
        <w:rPr>
          <w:color w:val="auto"/>
          <w:kern w:val="0"/>
          <w:sz w:val="24"/>
          <w:highlight w:val="none"/>
        </w:rPr>
      </w:pPr>
      <w:r>
        <w:rPr>
          <w:rFonts w:hint="eastAsia"/>
          <w:color w:val="auto"/>
          <w:kern w:val="0"/>
          <w:sz w:val="24"/>
          <w:highlight w:val="none"/>
        </w:rPr>
        <w:t>十三、联系方式</w:t>
      </w:r>
    </w:p>
    <w:p>
      <w:pPr>
        <w:spacing w:line="420" w:lineRule="exact"/>
        <w:ind w:firstLine="480" w:firstLineChars="200"/>
        <w:rPr>
          <w:color w:val="auto"/>
          <w:sz w:val="24"/>
          <w:highlight w:val="none"/>
        </w:rPr>
      </w:pPr>
      <w:r>
        <w:rPr>
          <w:rFonts w:hint="eastAsia"/>
          <w:color w:val="auto"/>
          <w:sz w:val="24"/>
          <w:highlight w:val="none"/>
        </w:rPr>
        <w:t>淮阴工学院技术联系人：朱老师，联系电话：13852496166；</w:t>
      </w:r>
    </w:p>
    <w:p>
      <w:pPr>
        <w:spacing w:line="420" w:lineRule="exact"/>
        <w:ind w:firstLine="480" w:firstLineChars="200"/>
        <w:rPr>
          <w:color w:val="auto"/>
          <w:sz w:val="24"/>
          <w:highlight w:val="none"/>
        </w:rPr>
      </w:pPr>
      <w:r>
        <w:rPr>
          <w:rFonts w:hint="eastAsia"/>
          <w:color w:val="auto"/>
          <w:sz w:val="24"/>
          <w:highlight w:val="none"/>
        </w:rPr>
        <w:t>淮阴工学院招标办联系人：王老师，联系电话：</w:t>
      </w:r>
      <w:r>
        <w:rPr>
          <w:color w:val="auto"/>
          <w:sz w:val="24"/>
          <w:highlight w:val="none"/>
        </w:rPr>
        <w:t>0517-83559815</w:t>
      </w:r>
      <w:r>
        <w:rPr>
          <w:rFonts w:hint="eastAsia"/>
          <w:color w:val="auto"/>
          <w:sz w:val="24"/>
          <w:highlight w:val="none"/>
        </w:rPr>
        <w:t>；</w:t>
      </w:r>
    </w:p>
    <w:p>
      <w:pPr>
        <w:spacing w:line="420" w:lineRule="exact"/>
        <w:ind w:firstLine="480" w:firstLineChars="200"/>
        <w:rPr>
          <w:color w:val="auto"/>
          <w:sz w:val="24"/>
          <w:highlight w:val="none"/>
        </w:rPr>
      </w:pPr>
      <w:r>
        <w:rPr>
          <w:rFonts w:hint="eastAsia"/>
          <w:color w:val="auto"/>
          <w:sz w:val="24"/>
          <w:highlight w:val="none"/>
        </w:rPr>
        <w:t>采购人联系</w:t>
      </w:r>
      <w:r>
        <w:rPr>
          <w:rFonts w:hint="eastAsia" w:ascii="宋体" w:hAnsi="宋体" w:cs="宋体"/>
          <w:color w:val="auto"/>
          <w:kern w:val="0"/>
          <w:sz w:val="24"/>
          <w:szCs w:val="24"/>
          <w:highlight w:val="none"/>
        </w:rPr>
        <w:t>电子邮箱：</w:t>
      </w:r>
      <w:r>
        <w:rPr>
          <w:rFonts w:ascii="宋体" w:hAnsi="宋体" w:cs="宋体"/>
          <w:color w:val="auto"/>
          <w:kern w:val="0"/>
          <w:sz w:val="24"/>
          <w:szCs w:val="24"/>
          <w:highlight w:val="none"/>
        </w:rPr>
        <w:t>zbb@hyit.edu.cn</w:t>
      </w:r>
    </w:p>
    <w:p>
      <w:pPr>
        <w:spacing w:line="420" w:lineRule="exact"/>
        <w:ind w:firstLine="480" w:firstLineChars="200"/>
        <w:rPr>
          <w:color w:val="auto"/>
          <w:sz w:val="24"/>
          <w:highlight w:val="none"/>
        </w:rPr>
      </w:pPr>
      <w:r>
        <w:rPr>
          <w:rFonts w:hint="eastAsia"/>
          <w:color w:val="auto"/>
          <w:sz w:val="24"/>
          <w:highlight w:val="none"/>
        </w:rPr>
        <w:t>联系地址：淮安市枚乘东路</w:t>
      </w:r>
      <w:r>
        <w:rPr>
          <w:color w:val="auto"/>
          <w:sz w:val="24"/>
          <w:highlight w:val="none"/>
        </w:rPr>
        <w:t>1</w:t>
      </w:r>
      <w:r>
        <w:rPr>
          <w:rFonts w:hint="eastAsia"/>
          <w:color w:val="auto"/>
          <w:sz w:val="24"/>
          <w:highlight w:val="none"/>
        </w:rPr>
        <w:t>号，淮阴工学院翔宇楼</w:t>
      </w:r>
      <w:r>
        <w:rPr>
          <w:color w:val="auto"/>
          <w:sz w:val="24"/>
          <w:highlight w:val="none"/>
        </w:rPr>
        <w:t>203</w:t>
      </w:r>
      <w:r>
        <w:rPr>
          <w:rFonts w:hint="eastAsia"/>
          <w:color w:val="auto"/>
          <w:sz w:val="24"/>
          <w:highlight w:val="none"/>
        </w:rPr>
        <w:t>室</w:t>
      </w:r>
    </w:p>
    <w:p>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招标代理单位联系人：姚晨 15896199911</w:t>
      </w:r>
    </w:p>
    <w:p>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联系地址：淮安市清江浦区延安东路105号武夷大厦17楼江苏天业</w:t>
      </w:r>
    </w:p>
    <w:p>
      <w:pPr>
        <w:spacing w:line="420" w:lineRule="exact"/>
        <w:ind w:firstLine="480" w:firstLineChars="200"/>
        <w:rPr>
          <w:color w:val="auto"/>
          <w:sz w:val="24"/>
          <w:highlight w:val="none"/>
        </w:rPr>
      </w:pPr>
      <w:r>
        <w:rPr>
          <w:rFonts w:hint="eastAsia"/>
          <w:color w:val="auto"/>
          <w:sz w:val="24"/>
          <w:highlight w:val="none"/>
        </w:rPr>
        <w:t>招标代理联系</w:t>
      </w:r>
      <w:r>
        <w:rPr>
          <w:rFonts w:hint="eastAsia" w:ascii="宋体" w:hAnsi="宋体" w:cs="宋体"/>
          <w:color w:val="auto"/>
          <w:kern w:val="0"/>
          <w:sz w:val="24"/>
          <w:szCs w:val="24"/>
          <w:highlight w:val="none"/>
        </w:rPr>
        <w:t>电子邮箱：jstyhafgs@163.com</w:t>
      </w:r>
    </w:p>
    <w:p>
      <w:pPr>
        <w:pStyle w:val="2"/>
        <w:rPr>
          <w:color w:val="auto"/>
          <w:highlight w:val="none"/>
          <w:lang w:val="en-US"/>
        </w:rPr>
      </w:pPr>
    </w:p>
    <w:p>
      <w:pPr>
        <w:pStyle w:val="2"/>
        <w:rPr>
          <w:color w:val="auto"/>
          <w:highlight w:val="none"/>
          <w:lang w:val="en-US"/>
        </w:rPr>
      </w:pPr>
    </w:p>
    <w:p>
      <w:pPr>
        <w:pStyle w:val="2"/>
        <w:rPr>
          <w:color w:val="auto"/>
          <w:highlight w:val="none"/>
          <w:lang w:val="en-US"/>
        </w:rPr>
      </w:pPr>
    </w:p>
    <w:p>
      <w:pPr>
        <w:widowControl/>
        <w:spacing w:line="420" w:lineRule="exact"/>
        <w:ind w:firstLine="4995" w:firstLineChars="1850"/>
        <w:jc w:val="right"/>
        <w:rPr>
          <w:color w:val="auto"/>
          <w:spacing w:val="15"/>
          <w:kern w:val="0"/>
          <w:sz w:val="24"/>
          <w:highlight w:val="none"/>
        </w:rPr>
      </w:pPr>
      <w:r>
        <w:rPr>
          <w:rFonts w:hint="eastAsia"/>
          <w:color w:val="auto"/>
          <w:spacing w:val="15"/>
          <w:kern w:val="0"/>
          <w:sz w:val="24"/>
          <w:highlight w:val="none"/>
        </w:rPr>
        <w:t>淮阴工学院</w:t>
      </w:r>
    </w:p>
    <w:p>
      <w:pPr>
        <w:pStyle w:val="2"/>
        <w:jc w:val="right"/>
        <w:rPr>
          <w:color w:val="auto"/>
          <w:highlight w:val="none"/>
          <w:lang w:val="en-US"/>
        </w:rPr>
      </w:pPr>
      <w:r>
        <w:rPr>
          <w:rFonts w:hint="eastAsia"/>
          <w:color w:val="auto"/>
          <w:highlight w:val="none"/>
          <w:lang w:val="en-US"/>
        </w:rPr>
        <w:t>江苏天业工程咨询房地产估价有限责任公司</w:t>
      </w:r>
    </w:p>
    <w:p>
      <w:pPr>
        <w:spacing w:line="420" w:lineRule="exact"/>
        <w:ind w:firstLine="480" w:firstLineChars="200"/>
        <w:rPr>
          <w:color w:val="auto"/>
          <w:sz w:val="24"/>
          <w:highlight w:val="none"/>
        </w:rPr>
      </w:pPr>
    </w:p>
    <w:p>
      <w:pPr>
        <w:widowControl/>
        <w:spacing w:line="420" w:lineRule="exact"/>
        <w:ind w:firstLine="5805" w:firstLineChars="2150"/>
        <w:rPr>
          <w:color w:val="auto"/>
          <w:spacing w:val="15"/>
          <w:kern w:val="0"/>
          <w:sz w:val="24"/>
          <w:highlight w:val="none"/>
        </w:rPr>
      </w:pPr>
      <w:r>
        <w:rPr>
          <w:rFonts w:hint="eastAsia"/>
          <w:color w:val="auto"/>
          <w:spacing w:val="15"/>
          <w:kern w:val="0"/>
          <w:sz w:val="24"/>
          <w:highlight w:val="none"/>
        </w:rPr>
        <w:t>2021年</w:t>
      </w:r>
      <w:r>
        <w:rPr>
          <w:color w:val="auto"/>
          <w:spacing w:val="15"/>
          <w:kern w:val="0"/>
          <w:sz w:val="24"/>
          <w:highlight w:val="none"/>
        </w:rPr>
        <w:t>4</w:t>
      </w:r>
      <w:r>
        <w:rPr>
          <w:rFonts w:hint="eastAsia"/>
          <w:color w:val="auto"/>
          <w:spacing w:val="15"/>
          <w:kern w:val="0"/>
          <w:sz w:val="24"/>
          <w:highlight w:val="none"/>
        </w:rPr>
        <w:t>月</w:t>
      </w:r>
      <w:r>
        <w:rPr>
          <w:rFonts w:hint="eastAsia"/>
          <w:color w:val="auto"/>
          <w:spacing w:val="15"/>
          <w:kern w:val="0"/>
          <w:sz w:val="24"/>
          <w:highlight w:val="none"/>
          <w:lang w:val="en-US" w:eastAsia="zh-CN"/>
        </w:rPr>
        <w:t>27</w:t>
      </w:r>
      <w:r>
        <w:rPr>
          <w:rFonts w:hint="eastAsia"/>
          <w:color w:val="auto"/>
          <w:spacing w:val="15"/>
          <w:kern w:val="0"/>
          <w:sz w:val="24"/>
          <w:highlight w:val="none"/>
        </w:rPr>
        <w:t>日</w:t>
      </w:r>
    </w:p>
    <w:p>
      <w:pPr>
        <w:spacing w:line="440" w:lineRule="exact"/>
        <w:jc w:val="center"/>
        <w:rPr>
          <w:rFonts w:ascii="方正小标宋简体" w:eastAsia="方正小标宋简体"/>
          <w:color w:val="auto"/>
          <w:sz w:val="36"/>
          <w:szCs w:val="36"/>
          <w:highlight w:val="none"/>
        </w:rPr>
      </w:pPr>
      <w:r>
        <w:rPr>
          <w:color w:val="auto"/>
          <w:sz w:val="24"/>
          <w:szCs w:val="24"/>
          <w:highlight w:val="none"/>
        </w:rPr>
        <w:br w:type="page"/>
      </w:r>
      <w:r>
        <w:rPr>
          <w:rFonts w:hint="eastAsia" w:ascii="方正小标宋简体" w:eastAsia="方正小标宋简体"/>
          <w:color w:val="auto"/>
          <w:sz w:val="36"/>
          <w:szCs w:val="36"/>
          <w:highlight w:val="none"/>
        </w:rPr>
        <w:t>第二章 项目采购需求</w:t>
      </w:r>
    </w:p>
    <w:p>
      <w:pPr>
        <w:ind w:firstLine="440"/>
        <w:rPr>
          <w:color w:val="auto"/>
          <w:sz w:val="24"/>
          <w:szCs w:val="24"/>
          <w:highlight w:val="none"/>
        </w:rPr>
      </w:pPr>
    </w:p>
    <w:p>
      <w:pPr>
        <w:spacing w:line="360" w:lineRule="auto"/>
        <w:ind w:firstLine="480" w:firstLineChars="200"/>
        <w:rPr>
          <w:color w:val="auto"/>
          <w:sz w:val="24"/>
          <w:szCs w:val="22"/>
          <w:highlight w:val="none"/>
          <w:lang w:val="zh-CN"/>
        </w:rPr>
      </w:pPr>
      <w:r>
        <w:rPr>
          <w:rFonts w:hint="eastAsia"/>
          <w:color w:val="auto"/>
          <w:sz w:val="24"/>
          <w:szCs w:val="22"/>
          <w:highlight w:val="none"/>
          <w:lang w:val="zh-CN"/>
        </w:rPr>
        <w:t>一、采购清单</w:t>
      </w:r>
    </w:p>
    <w:tbl>
      <w:tblPr>
        <w:tblStyle w:val="15"/>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614"/>
        <w:gridCol w:w="284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71"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614"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产品名称</w:t>
            </w:r>
          </w:p>
        </w:tc>
        <w:tc>
          <w:tcPr>
            <w:tcW w:w="2847"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规格要求</w:t>
            </w:r>
          </w:p>
        </w:tc>
        <w:tc>
          <w:tcPr>
            <w:tcW w:w="1418"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614" w:type="dxa"/>
            <w:vAlign w:val="center"/>
          </w:tcPr>
          <w:p>
            <w:pPr>
              <w:jc w:val="center"/>
              <w:rPr>
                <w:rFonts w:ascii="宋体" w:hAnsi="宋体" w:cs="宋体"/>
                <w:color w:val="auto"/>
                <w:sz w:val="24"/>
                <w:szCs w:val="24"/>
                <w:highlight w:val="none"/>
              </w:rPr>
            </w:pPr>
            <w:r>
              <w:rPr>
                <w:rFonts w:hint="eastAsia" w:ascii="宋体" w:hAnsi="宋体" w:cs="宋体"/>
                <w:color w:val="auto"/>
                <w:sz w:val="20"/>
                <w:highlight w:val="none"/>
              </w:rPr>
              <w:t>工业机器人装调维修教学系统（20KG）</w:t>
            </w:r>
          </w:p>
        </w:tc>
        <w:tc>
          <w:tcPr>
            <w:tcW w:w="2847" w:type="dxa"/>
            <w:vAlign w:val="center"/>
          </w:tcPr>
          <w:p>
            <w:pPr>
              <w:jc w:val="center"/>
              <w:rPr>
                <w:rFonts w:ascii="宋体" w:hAnsi="宋体" w:cs="宋体"/>
                <w:color w:val="auto"/>
                <w:sz w:val="20"/>
                <w:highlight w:val="none"/>
              </w:rPr>
            </w:pPr>
            <w:r>
              <w:rPr>
                <w:rFonts w:ascii="宋体" w:hAnsi="宋体" w:cs="宋体"/>
                <w:color w:val="auto"/>
                <w:sz w:val="20"/>
                <w:highlight w:val="none"/>
              </w:rPr>
              <w:t>详见技术参数与性能要求</w:t>
            </w:r>
          </w:p>
        </w:tc>
        <w:tc>
          <w:tcPr>
            <w:tcW w:w="1418"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2614" w:type="dxa"/>
            <w:vAlign w:val="center"/>
          </w:tcPr>
          <w:p>
            <w:pPr>
              <w:jc w:val="center"/>
              <w:rPr>
                <w:rFonts w:ascii="宋体" w:hAnsi="宋体" w:cs="宋体"/>
                <w:color w:val="auto"/>
                <w:sz w:val="24"/>
                <w:szCs w:val="24"/>
                <w:highlight w:val="none"/>
              </w:rPr>
            </w:pPr>
            <w:r>
              <w:rPr>
                <w:rFonts w:hint="eastAsia" w:ascii="宋体" w:hAnsi="宋体" w:cs="宋体"/>
                <w:color w:val="auto"/>
                <w:sz w:val="20"/>
                <w:highlight w:val="none"/>
              </w:rPr>
              <w:t>工业视觉综合教学系统</w:t>
            </w:r>
          </w:p>
        </w:tc>
        <w:tc>
          <w:tcPr>
            <w:tcW w:w="2847" w:type="dxa"/>
            <w:vAlign w:val="center"/>
          </w:tcPr>
          <w:p>
            <w:pPr>
              <w:jc w:val="center"/>
              <w:rPr>
                <w:rFonts w:ascii="宋体" w:hAnsi="宋体" w:cs="宋体"/>
                <w:color w:val="auto"/>
                <w:sz w:val="20"/>
                <w:highlight w:val="none"/>
              </w:rPr>
            </w:pPr>
            <w:r>
              <w:rPr>
                <w:rFonts w:ascii="宋体" w:hAnsi="宋体" w:cs="宋体"/>
                <w:color w:val="auto"/>
                <w:sz w:val="20"/>
                <w:highlight w:val="none"/>
              </w:rPr>
              <w:t>详见技术参数与性能要求</w:t>
            </w:r>
          </w:p>
        </w:tc>
        <w:tc>
          <w:tcPr>
            <w:tcW w:w="1418"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3</w:t>
            </w:r>
          </w:p>
        </w:tc>
        <w:tc>
          <w:tcPr>
            <w:tcW w:w="2614" w:type="dxa"/>
            <w:vAlign w:val="center"/>
          </w:tcPr>
          <w:p>
            <w:pPr>
              <w:jc w:val="center"/>
              <w:rPr>
                <w:rFonts w:ascii="宋体" w:hAnsi="宋体" w:cs="宋体"/>
                <w:color w:val="auto"/>
                <w:sz w:val="24"/>
                <w:szCs w:val="24"/>
                <w:highlight w:val="none"/>
              </w:rPr>
            </w:pPr>
            <w:r>
              <w:rPr>
                <w:rFonts w:hint="eastAsia" w:ascii="宋体" w:hAnsi="宋体" w:cs="宋体"/>
                <w:color w:val="auto"/>
                <w:sz w:val="20"/>
                <w:highlight w:val="none"/>
              </w:rPr>
              <w:t>机器视觉光学中心平台</w:t>
            </w:r>
          </w:p>
        </w:tc>
        <w:tc>
          <w:tcPr>
            <w:tcW w:w="2847" w:type="dxa"/>
            <w:vAlign w:val="center"/>
          </w:tcPr>
          <w:p>
            <w:pPr>
              <w:jc w:val="center"/>
              <w:rPr>
                <w:rFonts w:ascii="宋体" w:hAnsi="宋体" w:cs="宋体"/>
                <w:color w:val="auto"/>
                <w:sz w:val="20"/>
                <w:highlight w:val="none"/>
              </w:rPr>
            </w:pPr>
            <w:r>
              <w:rPr>
                <w:rFonts w:ascii="宋体" w:hAnsi="宋体" w:cs="宋体"/>
                <w:color w:val="auto"/>
                <w:sz w:val="20"/>
                <w:highlight w:val="none"/>
              </w:rPr>
              <w:t>详见技术参数与性能要求</w:t>
            </w:r>
          </w:p>
        </w:tc>
        <w:tc>
          <w:tcPr>
            <w:tcW w:w="1418"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4</w:t>
            </w:r>
          </w:p>
        </w:tc>
        <w:tc>
          <w:tcPr>
            <w:tcW w:w="2614" w:type="dxa"/>
            <w:vAlign w:val="center"/>
          </w:tcPr>
          <w:p>
            <w:pPr>
              <w:jc w:val="center"/>
              <w:rPr>
                <w:rFonts w:ascii="宋体" w:hAnsi="宋体" w:cs="宋体"/>
                <w:color w:val="auto"/>
                <w:sz w:val="20"/>
                <w:highlight w:val="none"/>
              </w:rPr>
            </w:pPr>
            <w:r>
              <w:rPr>
                <w:rFonts w:hint="eastAsia" w:ascii="宋体" w:hAnsi="宋体" w:cs="宋体"/>
                <w:color w:val="auto"/>
                <w:sz w:val="20"/>
                <w:highlight w:val="none"/>
              </w:rPr>
              <w:t>并联机器人实验平台</w:t>
            </w:r>
          </w:p>
        </w:tc>
        <w:tc>
          <w:tcPr>
            <w:tcW w:w="2847" w:type="dxa"/>
            <w:vAlign w:val="center"/>
          </w:tcPr>
          <w:p>
            <w:pPr>
              <w:jc w:val="center"/>
              <w:rPr>
                <w:rFonts w:ascii="宋体" w:hAnsi="宋体" w:cs="宋体"/>
                <w:color w:val="auto"/>
                <w:sz w:val="20"/>
                <w:highlight w:val="none"/>
              </w:rPr>
            </w:pPr>
            <w:r>
              <w:rPr>
                <w:rFonts w:ascii="宋体" w:hAnsi="宋体" w:cs="宋体"/>
                <w:color w:val="auto"/>
                <w:sz w:val="20"/>
                <w:highlight w:val="none"/>
              </w:rPr>
              <w:t>详见技术参数与性能要求</w:t>
            </w:r>
          </w:p>
        </w:tc>
        <w:tc>
          <w:tcPr>
            <w:tcW w:w="1418"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5</w:t>
            </w:r>
          </w:p>
        </w:tc>
        <w:tc>
          <w:tcPr>
            <w:tcW w:w="2614" w:type="dxa"/>
            <w:vAlign w:val="center"/>
          </w:tcPr>
          <w:p>
            <w:pPr>
              <w:jc w:val="center"/>
              <w:rPr>
                <w:rFonts w:ascii="宋体" w:hAnsi="宋体" w:cs="宋体"/>
                <w:color w:val="auto"/>
                <w:sz w:val="20"/>
                <w:highlight w:val="none"/>
              </w:rPr>
            </w:pPr>
            <w:r>
              <w:rPr>
                <w:rFonts w:hint="eastAsia" w:ascii="宋体" w:hAnsi="宋体" w:cs="宋体"/>
                <w:color w:val="auto"/>
                <w:sz w:val="20"/>
                <w:highlight w:val="none"/>
              </w:rPr>
              <w:t>倒装SC</w:t>
            </w:r>
            <w:r>
              <w:rPr>
                <w:rFonts w:ascii="宋体" w:hAnsi="宋体" w:cs="宋体"/>
                <w:color w:val="auto"/>
                <w:sz w:val="20"/>
                <w:highlight w:val="none"/>
              </w:rPr>
              <w:t>ARA</w:t>
            </w:r>
            <w:r>
              <w:rPr>
                <w:rFonts w:hint="eastAsia" w:ascii="宋体" w:hAnsi="宋体" w:cs="宋体"/>
                <w:color w:val="auto"/>
                <w:sz w:val="20"/>
                <w:highlight w:val="none"/>
              </w:rPr>
              <w:t>机器人实验平台</w:t>
            </w:r>
          </w:p>
        </w:tc>
        <w:tc>
          <w:tcPr>
            <w:tcW w:w="2847" w:type="dxa"/>
            <w:vAlign w:val="center"/>
          </w:tcPr>
          <w:p>
            <w:pPr>
              <w:jc w:val="center"/>
              <w:rPr>
                <w:rFonts w:ascii="宋体" w:hAnsi="宋体" w:cs="宋体"/>
                <w:color w:val="auto"/>
                <w:sz w:val="20"/>
                <w:highlight w:val="none"/>
              </w:rPr>
            </w:pPr>
            <w:r>
              <w:rPr>
                <w:rFonts w:ascii="宋体" w:hAnsi="宋体" w:cs="宋体"/>
                <w:color w:val="auto"/>
                <w:sz w:val="20"/>
                <w:highlight w:val="none"/>
              </w:rPr>
              <w:t>详见技术参数与性能要求</w:t>
            </w:r>
          </w:p>
        </w:tc>
        <w:tc>
          <w:tcPr>
            <w:tcW w:w="1418"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6</w:t>
            </w:r>
          </w:p>
        </w:tc>
        <w:tc>
          <w:tcPr>
            <w:tcW w:w="2614" w:type="dxa"/>
            <w:vAlign w:val="center"/>
          </w:tcPr>
          <w:p>
            <w:pPr>
              <w:jc w:val="center"/>
              <w:rPr>
                <w:rFonts w:ascii="宋体" w:hAnsi="宋体" w:cs="宋体"/>
                <w:color w:val="auto"/>
                <w:sz w:val="20"/>
                <w:highlight w:val="none"/>
              </w:rPr>
            </w:pPr>
            <w:r>
              <w:rPr>
                <w:rFonts w:hint="eastAsia" w:ascii="宋体" w:hAnsi="宋体" w:cs="宋体"/>
                <w:color w:val="auto"/>
                <w:sz w:val="20"/>
                <w:highlight w:val="none"/>
              </w:rPr>
              <w:t>FA试验台</w:t>
            </w:r>
          </w:p>
        </w:tc>
        <w:tc>
          <w:tcPr>
            <w:tcW w:w="2847" w:type="dxa"/>
            <w:vAlign w:val="center"/>
          </w:tcPr>
          <w:p>
            <w:pPr>
              <w:jc w:val="center"/>
              <w:rPr>
                <w:rFonts w:ascii="宋体" w:hAnsi="宋体" w:cs="宋体"/>
                <w:color w:val="auto"/>
                <w:sz w:val="20"/>
                <w:highlight w:val="none"/>
              </w:rPr>
            </w:pPr>
            <w:r>
              <w:rPr>
                <w:rFonts w:ascii="宋体" w:hAnsi="宋体" w:cs="宋体"/>
                <w:color w:val="auto"/>
                <w:sz w:val="20"/>
                <w:highlight w:val="none"/>
              </w:rPr>
              <w:t>详见技术参数与性能要求</w:t>
            </w:r>
          </w:p>
        </w:tc>
        <w:tc>
          <w:tcPr>
            <w:tcW w:w="1418"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7</w:t>
            </w:r>
          </w:p>
        </w:tc>
        <w:tc>
          <w:tcPr>
            <w:tcW w:w="2614" w:type="dxa"/>
            <w:vAlign w:val="center"/>
          </w:tcPr>
          <w:p>
            <w:pPr>
              <w:jc w:val="center"/>
              <w:rPr>
                <w:rFonts w:ascii="宋体" w:hAnsi="宋体" w:cs="宋体"/>
                <w:color w:val="auto"/>
                <w:sz w:val="20"/>
                <w:highlight w:val="none"/>
              </w:rPr>
            </w:pPr>
            <w:r>
              <w:rPr>
                <w:rFonts w:hint="eastAsia"/>
                <w:color w:val="auto"/>
                <w:sz w:val="20"/>
                <w:highlight w:val="none"/>
              </w:rPr>
              <w:t>智能制造</w:t>
            </w:r>
            <w:r>
              <w:rPr>
                <w:color w:val="auto"/>
                <w:sz w:val="20"/>
                <w:highlight w:val="none"/>
              </w:rPr>
              <w:t>综合实验室</w:t>
            </w:r>
          </w:p>
        </w:tc>
        <w:tc>
          <w:tcPr>
            <w:tcW w:w="2847" w:type="dxa"/>
            <w:vAlign w:val="center"/>
          </w:tcPr>
          <w:p>
            <w:pPr>
              <w:jc w:val="center"/>
              <w:rPr>
                <w:rFonts w:ascii="宋体" w:hAnsi="宋体" w:cs="宋体"/>
                <w:color w:val="auto"/>
                <w:sz w:val="20"/>
                <w:highlight w:val="none"/>
              </w:rPr>
            </w:pPr>
            <w:r>
              <w:rPr>
                <w:rFonts w:ascii="宋体" w:hAnsi="宋体" w:cs="宋体"/>
                <w:color w:val="auto"/>
                <w:sz w:val="20"/>
                <w:highlight w:val="none"/>
              </w:rPr>
              <w:t>详见技术参数与性能要求</w:t>
            </w:r>
          </w:p>
        </w:tc>
        <w:tc>
          <w:tcPr>
            <w:tcW w:w="1418"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Align w:val="center"/>
          </w:tcPr>
          <w:p>
            <w:pPr>
              <w:jc w:val="center"/>
              <w:rPr>
                <w:rFonts w:ascii="宋体" w:hAnsi="宋体"/>
                <w:color w:val="auto"/>
                <w:sz w:val="24"/>
                <w:szCs w:val="24"/>
                <w:highlight w:val="none"/>
              </w:rPr>
            </w:pPr>
            <w:r>
              <w:rPr>
                <w:rFonts w:ascii="宋体" w:hAnsi="宋体"/>
                <w:color w:val="auto"/>
                <w:sz w:val="24"/>
                <w:szCs w:val="24"/>
                <w:highlight w:val="none"/>
              </w:rPr>
              <w:t>8</w:t>
            </w:r>
          </w:p>
        </w:tc>
        <w:tc>
          <w:tcPr>
            <w:tcW w:w="2614" w:type="dxa"/>
            <w:vAlign w:val="center"/>
          </w:tcPr>
          <w:p>
            <w:pPr>
              <w:jc w:val="center"/>
              <w:rPr>
                <w:rFonts w:ascii="宋体" w:hAnsi="宋体" w:cs="宋体"/>
                <w:color w:val="auto"/>
                <w:sz w:val="20"/>
                <w:highlight w:val="none"/>
              </w:rPr>
            </w:pPr>
            <w:r>
              <w:rPr>
                <w:rFonts w:hint="eastAsia"/>
                <w:color w:val="auto"/>
                <w:sz w:val="20"/>
                <w:highlight w:val="none"/>
              </w:rPr>
              <w:t>数字孪生</w:t>
            </w:r>
            <w:r>
              <w:rPr>
                <w:color w:val="auto"/>
                <w:sz w:val="20"/>
                <w:highlight w:val="none"/>
              </w:rPr>
              <w:t>系统</w:t>
            </w:r>
          </w:p>
        </w:tc>
        <w:tc>
          <w:tcPr>
            <w:tcW w:w="2847" w:type="dxa"/>
            <w:vAlign w:val="center"/>
          </w:tcPr>
          <w:p>
            <w:pPr>
              <w:jc w:val="center"/>
              <w:rPr>
                <w:rFonts w:ascii="宋体" w:hAnsi="宋体" w:cs="宋体"/>
                <w:color w:val="auto"/>
                <w:sz w:val="20"/>
                <w:highlight w:val="none"/>
              </w:rPr>
            </w:pPr>
            <w:r>
              <w:rPr>
                <w:rFonts w:ascii="宋体" w:hAnsi="宋体" w:cs="宋体"/>
                <w:color w:val="auto"/>
                <w:sz w:val="20"/>
                <w:highlight w:val="none"/>
              </w:rPr>
              <w:t>详见技术参数与性能要求</w:t>
            </w:r>
          </w:p>
        </w:tc>
        <w:tc>
          <w:tcPr>
            <w:tcW w:w="1418"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Align w:val="center"/>
          </w:tcPr>
          <w:p>
            <w:pPr>
              <w:jc w:val="center"/>
              <w:rPr>
                <w:rFonts w:ascii="宋体" w:hAnsi="宋体"/>
                <w:color w:val="auto"/>
                <w:sz w:val="24"/>
                <w:szCs w:val="24"/>
                <w:highlight w:val="none"/>
              </w:rPr>
            </w:pPr>
            <w:r>
              <w:rPr>
                <w:rFonts w:ascii="宋体" w:hAnsi="宋体"/>
                <w:color w:val="auto"/>
                <w:sz w:val="24"/>
                <w:szCs w:val="24"/>
                <w:highlight w:val="none"/>
              </w:rPr>
              <w:t>9</w:t>
            </w:r>
          </w:p>
        </w:tc>
        <w:tc>
          <w:tcPr>
            <w:tcW w:w="2614" w:type="dxa"/>
            <w:vAlign w:val="center"/>
          </w:tcPr>
          <w:p>
            <w:pPr>
              <w:jc w:val="center"/>
              <w:rPr>
                <w:rFonts w:ascii="宋体" w:hAnsi="宋体" w:cs="宋体"/>
                <w:color w:val="auto"/>
                <w:sz w:val="20"/>
                <w:highlight w:val="none"/>
              </w:rPr>
            </w:pPr>
            <w:r>
              <w:rPr>
                <w:rFonts w:hint="eastAsia"/>
                <w:color w:val="auto"/>
                <w:sz w:val="20"/>
                <w:highlight w:val="none"/>
              </w:rPr>
              <w:t>智慧</w:t>
            </w:r>
            <w:r>
              <w:rPr>
                <w:color w:val="auto"/>
                <w:sz w:val="20"/>
                <w:highlight w:val="none"/>
              </w:rPr>
              <w:t>实训管理平台</w:t>
            </w:r>
          </w:p>
        </w:tc>
        <w:tc>
          <w:tcPr>
            <w:tcW w:w="2847" w:type="dxa"/>
            <w:vAlign w:val="center"/>
          </w:tcPr>
          <w:p>
            <w:pPr>
              <w:jc w:val="center"/>
              <w:rPr>
                <w:rFonts w:ascii="宋体" w:hAnsi="宋体" w:cs="宋体"/>
                <w:color w:val="auto"/>
                <w:sz w:val="20"/>
                <w:highlight w:val="none"/>
              </w:rPr>
            </w:pPr>
            <w:r>
              <w:rPr>
                <w:rFonts w:ascii="宋体" w:hAnsi="宋体" w:cs="宋体"/>
                <w:color w:val="auto"/>
                <w:sz w:val="20"/>
                <w:highlight w:val="none"/>
              </w:rPr>
              <w:t>详见技术参数与性能要求</w:t>
            </w:r>
          </w:p>
        </w:tc>
        <w:tc>
          <w:tcPr>
            <w:tcW w:w="1418"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bl>
    <w:p>
      <w:pPr>
        <w:spacing w:line="360" w:lineRule="auto"/>
        <w:ind w:left="470"/>
        <w:rPr>
          <w:color w:val="auto"/>
          <w:sz w:val="24"/>
          <w:highlight w:val="none"/>
          <w:lang w:val="zh-CN"/>
        </w:rPr>
      </w:pPr>
    </w:p>
    <w:p>
      <w:pPr>
        <w:spacing w:line="360" w:lineRule="auto"/>
        <w:ind w:left="470"/>
        <w:rPr>
          <w:color w:val="auto"/>
          <w:sz w:val="24"/>
          <w:highlight w:val="none"/>
          <w:lang w:val="zh-CN"/>
        </w:rPr>
      </w:pPr>
      <w:r>
        <w:rPr>
          <w:rFonts w:hint="eastAsia"/>
          <w:color w:val="auto"/>
          <w:sz w:val="24"/>
          <w:highlight w:val="none"/>
          <w:lang w:val="zh-CN"/>
        </w:rPr>
        <w:t>二</w:t>
      </w:r>
      <w:r>
        <w:rPr>
          <w:color w:val="auto"/>
          <w:sz w:val="24"/>
          <w:highlight w:val="none"/>
          <w:lang w:val="zh-CN"/>
        </w:rPr>
        <w:t>、</w:t>
      </w:r>
      <w:r>
        <w:rPr>
          <w:rFonts w:hint="eastAsia"/>
          <w:color w:val="auto"/>
          <w:sz w:val="24"/>
          <w:highlight w:val="none"/>
          <w:lang w:val="zh-CN"/>
        </w:rPr>
        <w:t>技术参数与性能要求</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
        <w:gridCol w:w="725"/>
        <w:gridCol w:w="6850"/>
        <w:gridCol w:w="344"/>
        <w:gridCol w:w="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0"/>
                <w:highlight w:val="none"/>
              </w:rPr>
            </w:pPr>
            <w:r>
              <w:rPr>
                <w:rFonts w:hint="eastAsia" w:ascii="宋体" w:hAnsi="宋体" w:cs="宋体"/>
                <w:b/>
                <w:bCs/>
                <w:color w:val="auto"/>
                <w:sz w:val="20"/>
                <w:highlight w:val="none"/>
              </w:rPr>
              <w:t>序号</w:t>
            </w:r>
          </w:p>
        </w:tc>
        <w:tc>
          <w:tcPr>
            <w:tcW w:w="5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0"/>
                <w:highlight w:val="none"/>
              </w:rPr>
            </w:pPr>
            <w:r>
              <w:rPr>
                <w:rFonts w:hint="eastAsia" w:ascii="宋体" w:hAnsi="宋体" w:cs="宋体"/>
                <w:b/>
                <w:bCs/>
                <w:color w:val="auto"/>
                <w:sz w:val="20"/>
                <w:highlight w:val="none"/>
              </w:rPr>
              <w:t>品名</w:t>
            </w:r>
          </w:p>
        </w:tc>
        <w:tc>
          <w:tcPr>
            <w:tcW w:w="327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0"/>
                <w:highlight w:val="none"/>
              </w:rPr>
            </w:pPr>
            <w:r>
              <w:rPr>
                <w:rFonts w:hint="eastAsia" w:ascii="宋体" w:hAnsi="宋体" w:cs="宋体"/>
                <w:b/>
                <w:bCs/>
                <w:color w:val="auto"/>
                <w:sz w:val="20"/>
                <w:highlight w:val="none"/>
              </w:rPr>
              <w:t>技术参数与性能要求</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0"/>
                <w:highlight w:val="none"/>
              </w:rPr>
            </w:pPr>
            <w:r>
              <w:rPr>
                <w:rFonts w:hint="eastAsia" w:ascii="宋体" w:hAnsi="宋体" w:cs="宋体"/>
                <w:b/>
                <w:bCs/>
                <w:color w:val="auto"/>
                <w:sz w:val="20"/>
                <w:highlight w:val="none"/>
              </w:rPr>
              <w:t>数量</w:t>
            </w:r>
          </w:p>
        </w:tc>
        <w:tc>
          <w:tcPr>
            <w:tcW w:w="3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0"/>
                <w:highlight w:val="none"/>
              </w:rPr>
            </w:pPr>
            <w:r>
              <w:rPr>
                <w:rFonts w:hint="eastAsia" w:ascii="宋体" w:hAnsi="宋体" w:cs="宋体"/>
                <w:b/>
                <w:bCs/>
                <w:color w:val="auto"/>
                <w:sz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1</w:t>
            </w:r>
          </w:p>
        </w:tc>
        <w:tc>
          <w:tcPr>
            <w:tcW w:w="5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bCs/>
                <w:color w:val="auto"/>
                <w:sz w:val="20"/>
                <w:highlight w:val="none"/>
              </w:rPr>
            </w:pPr>
            <w:r>
              <w:rPr>
                <w:rFonts w:hint="eastAsia" w:ascii="宋体" w:hAnsi="宋体" w:cs="宋体"/>
                <w:color w:val="auto"/>
                <w:sz w:val="20"/>
                <w:highlight w:val="none"/>
              </w:rPr>
              <w:t>工业机器人装调维修教学系统（20KG）</w:t>
            </w:r>
          </w:p>
        </w:tc>
        <w:tc>
          <w:tcPr>
            <w:tcW w:w="327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一、系统要求</w:t>
            </w:r>
          </w:p>
          <w:p>
            <w:pPr>
              <w:ind w:firstLine="400" w:firstLineChars="200"/>
              <w:rPr>
                <w:rFonts w:ascii="宋体" w:hAnsi="宋体" w:cs="宋体"/>
                <w:color w:val="auto"/>
                <w:sz w:val="20"/>
                <w:highlight w:val="none"/>
              </w:rPr>
            </w:pPr>
            <w:r>
              <w:rPr>
                <w:rFonts w:hint="eastAsia" w:ascii="宋体" w:hAnsi="宋体" w:cs="宋体"/>
                <w:color w:val="auto"/>
                <w:sz w:val="20"/>
                <w:highlight w:val="none"/>
              </w:rPr>
              <w:t>要求该设备主要针对20KG六自由度串联工业机器人的硬件维修及软件开发进行实验实训；硬件部分包括机器人本体工作站及机器人控制工作站,机械本体由底座部分、大臂、小臂部分、手腕部件和本体管线包部分组成，共有6个伺服电机可以驱动6个关节的运动实现不同的运动形式；机器人控制工作站把控制器内部电路结构及安装走线通过网孔架全部展示出来，方便老师教学及学生理解；提供开放机器人控制器接口,供老师及学生进行二次开发。</w:t>
            </w:r>
          </w:p>
          <w:p>
            <w:pPr>
              <w:numPr>
                <w:ilvl w:val="0"/>
                <w:numId w:val="3"/>
              </w:numPr>
              <w:spacing w:line="360" w:lineRule="auto"/>
              <w:rPr>
                <w:rFonts w:ascii="宋体" w:hAnsi="宋体" w:cs="宋体"/>
                <w:color w:val="auto"/>
                <w:sz w:val="20"/>
                <w:highlight w:val="none"/>
              </w:rPr>
            </w:pPr>
            <w:r>
              <w:rPr>
                <w:rFonts w:ascii="宋体" w:hAnsi="宋体" w:cs="宋体"/>
                <w:color w:val="auto"/>
                <w:sz w:val="20"/>
                <w:highlight w:val="none"/>
              </w:rPr>
              <w:t>产品参数</w:t>
            </w:r>
          </w:p>
          <w:p>
            <w:pPr>
              <w:rPr>
                <w:rFonts w:ascii="宋体" w:hAnsi="宋体" w:cs="宋体"/>
                <w:color w:val="auto"/>
                <w:sz w:val="20"/>
                <w:highlight w:val="none"/>
              </w:rPr>
            </w:pPr>
            <w:r>
              <w:rPr>
                <w:rFonts w:ascii="宋体" w:hAnsi="宋体" w:cs="宋体"/>
                <w:color w:val="auto"/>
                <w:sz w:val="20"/>
                <w:highlight w:val="none"/>
              </w:rPr>
              <w:t></w:t>
            </w:r>
            <w:r>
              <w:rPr>
                <w:rFonts w:hint="eastAsia" w:ascii="宋体" w:hAnsi="宋体" w:cs="宋体"/>
                <w:color w:val="auto"/>
                <w:sz w:val="20"/>
                <w:highlight w:val="none"/>
              </w:rPr>
              <w:t>1.</w:t>
            </w:r>
            <w:r>
              <w:rPr>
                <w:rFonts w:ascii="宋体" w:hAnsi="宋体" w:cs="宋体"/>
                <w:color w:val="auto"/>
                <w:sz w:val="20"/>
                <w:highlight w:val="none"/>
              </w:rPr>
              <w:t>输入电源：AC220V±10%（单相），50Hz；</w:t>
            </w:r>
          </w:p>
          <w:p>
            <w:pPr>
              <w:rPr>
                <w:rFonts w:ascii="宋体" w:hAnsi="宋体" w:cs="宋体"/>
                <w:color w:val="auto"/>
                <w:sz w:val="20"/>
                <w:highlight w:val="none"/>
              </w:rPr>
            </w:pPr>
            <w:r>
              <w:rPr>
                <w:rFonts w:ascii="宋体" w:hAnsi="宋体" w:cs="宋体"/>
                <w:color w:val="auto"/>
                <w:sz w:val="20"/>
                <w:highlight w:val="none"/>
              </w:rPr>
              <w:t></w:t>
            </w:r>
            <w:r>
              <w:rPr>
                <w:rFonts w:hint="eastAsia" w:ascii="宋体" w:hAnsi="宋体" w:cs="宋体"/>
                <w:color w:val="auto"/>
                <w:sz w:val="20"/>
                <w:highlight w:val="none"/>
              </w:rPr>
              <w:t>2.</w:t>
            </w:r>
            <w:r>
              <w:rPr>
                <w:rFonts w:ascii="宋体" w:hAnsi="宋体" w:cs="宋体"/>
                <w:color w:val="auto"/>
                <w:sz w:val="20"/>
                <w:highlight w:val="none"/>
              </w:rPr>
              <w:t>整机功率：≤2Kw；</w:t>
            </w:r>
          </w:p>
          <w:p>
            <w:pPr>
              <w:rPr>
                <w:rFonts w:ascii="宋体" w:hAnsi="宋体" w:cs="宋体"/>
                <w:color w:val="auto"/>
                <w:sz w:val="20"/>
                <w:highlight w:val="none"/>
              </w:rPr>
            </w:pPr>
            <w:r>
              <w:rPr>
                <w:rFonts w:ascii="宋体" w:hAnsi="宋体" w:cs="宋体"/>
                <w:color w:val="auto"/>
                <w:sz w:val="20"/>
                <w:highlight w:val="none"/>
              </w:rPr>
              <w:t></w:t>
            </w:r>
            <w:r>
              <w:rPr>
                <w:rFonts w:hint="eastAsia" w:ascii="宋体" w:hAnsi="宋体" w:cs="宋体"/>
                <w:color w:val="auto"/>
                <w:sz w:val="20"/>
                <w:highlight w:val="none"/>
              </w:rPr>
              <w:t>3.</w:t>
            </w:r>
            <w:r>
              <w:rPr>
                <w:rFonts w:ascii="宋体" w:hAnsi="宋体" w:cs="宋体"/>
                <w:color w:val="auto"/>
                <w:sz w:val="20"/>
                <w:highlight w:val="none"/>
              </w:rPr>
              <w:t>外形尺寸：</w:t>
            </w:r>
            <w:r>
              <w:rPr>
                <w:rFonts w:hint="eastAsia" w:ascii="宋体" w:hAnsi="宋体"/>
                <w:bCs/>
                <w:color w:val="auto"/>
                <w:sz w:val="20"/>
                <w:highlight w:val="none"/>
              </w:rPr>
              <w:t>≥</w:t>
            </w:r>
            <w:r>
              <w:rPr>
                <w:rFonts w:ascii="宋体" w:hAnsi="宋体" w:cs="宋体"/>
                <w:color w:val="auto"/>
                <w:sz w:val="20"/>
                <w:highlight w:val="none"/>
              </w:rPr>
              <w:t>3300×3300×1820mm；</w:t>
            </w:r>
          </w:p>
          <w:p>
            <w:pPr>
              <w:ind w:left="557" w:leftChars="75" w:hanging="400" w:hangingChars="200"/>
              <w:rPr>
                <w:rFonts w:ascii="宋体" w:hAnsi="宋体" w:cs="宋体"/>
                <w:color w:val="auto"/>
                <w:sz w:val="20"/>
                <w:highlight w:val="none"/>
              </w:rPr>
            </w:pPr>
            <w:r>
              <w:rPr>
                <w:rFonts w:hint="eastAsia" w:ascii="宋体" w:hAnsi="宋体" w:cs="宋体"/>
                <w:color w:val="auto"/>
                <w:sz w:val="20"/>
                <w:highlight w:val="none"/>
              </w:rPr>
              <w:t>4.</w:t>
            </w:r>
            <w:r>
              <w:rPr>
                <w:rFonts w:ascii="宋体" w:hAnsi="宋体" w:cs="宋体"/>
                <w:color w:val="auto"/>
                <w:sz w:val="20"/>
                <w:highlight w:val="none"/>
              </w:rPr>
              <w:t>安全保护措施：具有过载保护、短路保护、漏电保护等功能，所有电器 安全符合相关的国标标准；</w:t>
            </w:r>
          </w:p>
          <w:p>
            <w:pPr>
              <w:spacing w:line="360" w:lineRule="auto"/>
              <w:rPr>
                <w:rFonts w:ascii="宋体" w:hAnsi="宋体" w:cs="宋体"/>
                <w:color w:val="auto"/>
                <w:sz w:val="20"/>
                <w:highlight w:val="none"/>
              </w:rPr>
            </w:pPr>
            <w:r>
              <w:rPr>
                <w:rFonts w:hint="eastAsia" w:ascii="宋体" w:hAnsi="宋体" w:cs="宋体"/>
                <w:bCs/>
                <w:color w:val="auto"/>
                <w:sz w:val="20"/>
                <w:highlight w:val="none"/>
              </w:rPr>
              <w:t>三、</w:t>
            </w:r>
            <w:r>
              <w:rPr>
                <w:rFonts w:hint="eastAsia" w:ascii="宋体" w:hAnsi="宋体" w:cs="宋体"/>
                <w:color w:val="auto"/>
                <w:sz w:val="20"/>
                <w:highlight w:val="none"/>
              </w:rPr>
              <w:t>产品组成</w:t>
            </w:r>
          </w:p>
          <w:p>
            <w:pPr>
              <w:ind w:firstLine="400" w:firstLineChars="200"/>
              <w:rPr>
                <w:rFonts w:ascii="宋体" w:hAnsi="宋体" w:cs="宋体"/>
                <w:color w:val="auto"/>
                <w:sz w:val="20"/>
                <w:highlight w:val="none"/>
              </w:rPr>
            </w:pPr>
            <w:r>
              <w:rPr>
                <w:rFonts w:hint="eastAsia" w:ascii="宋体" w:hAnsi="宋体" w:cs="宋体"/>
                <w:color w:val="auto"/>
                <w:sz w:val="20"/>
                <w:highlight w:val="none"/>
              </w:rPr>
              <w:t xml:space="preserve">该设备主要包括工业机器人本体、工业机器人控制器、工作台架、工具车、悬臂吊车、防护网等。 </w:t>
            </w:r>
          </w:p>
          <w:p>
            <w:pPr>
              <w:numPr>
                <w:ilvl w:val="0"/>
                <w:numId w:val="4"/>
              </w:numPr>
              <w:spacing w:line="360" w:lineRule="auto"/>
              <w:ind w:firstLine="200" w:firstLineChars="100"/>
              <w:rPr>
                <w:rFonts w:ascii="宋体" w:hAnsi="宋体" w:cs="宋体"/>
                <w:b/>
                <w:bCs/>
                <w:color w:val="auto"/>
                <w:sz w:val="20"/>
                <w:highlight w:val="none"/>
              </w:rPr>
            </w:pPr>
            <w:r>
              <w:rPr>
                <w:rFonts w:ascii="宋体" w:hAnsi="宋体" w:cs="宋体"/>
                <w:b/>
                <w:bCs/>
                <w:color w:val="auto"/>
                <w:sz w:val="20"/>
                <w:highlight w:val="none"/>
              </w:rPr>
              <w:t>工业机器人本体</w:t>
            </w:r>
          </w:p>
          <w:p>
            <w:pPr>
              <w:ind w:firstLine="400" w:firstLineChars="200"/>
              <w:rPr>
                <w:rFonts w:ascii="宋体" w:hAnsi="宋体" w:cs="宋体"/>
                <w:color w:val="auto"/>
                <w:sz w:val="20"/>
                <w:highlight w:val="none"/>
              </w:rPr>
            </w:pPr>
            <w:r>
              <w:rPr>
                <w:rFonts w:ascii="宋体" w:hAnsi="宋体" w:cs="宋体"/>
                <w:color w:val="auto"/>
                <w:sz w:val="20"/>
                <w:highlight w:val="none"/>
              </w:rPr>
              <w:t>高承载、长臂展、大运动，重复定位精度高、运动速度快，可以广泛应用于搬运、上下料、冲压自动化、装配、打磨、抛光等领域。</w:t>
            </w:r>
          </w:p>
          <w:p>
            <w:pPr>
              <w:ind w:firstLine="400" w:firstLineChars="200"/>
              <w:rPr>
                <w:rFonts w:ascii="宋体" w:hAnsi="宋体" w:cs="宋体"/>
                <w:color w:val="auto"/>
                <w:sz w:val="20"/>
                <w:highlight w:val="none"/>
              </w:rPr>
            </w:pPr>
            <w:r>
              <w:rPr>
                <w:rFonts w:ascii="宋体" w:hAnsi="宋体" w:cs="宋体"/>
                <w:color w:val="auto"/>
                <w:sz w:val="20"/>
                <w:highlight w:val="none"/>
              </w:rPr>
              <w:t>最大运动半径：</w:t>
            </w:r>
            <w:r>
              <w:rPr>
                <w:rFonts w:hint="eastAsia" w:ascii="宋体" w:hAnsi="宋体"/>
                <w:bCs/>
                <w:color w:val="auto"/>
                <w:sz w:val="20"/>
                <w:highlight w:val="none"/>
              </w:rPr>
              <w:t>≥</w:t>
            </w:r>
            <w:r>
              <w:rPr>
                <w:rFonts w:ascii="宋体" w:hAnsi="宋体" w:cs="宋体"/>
                <w:color w:val="auto"/>
                <w:sz w:val="20"/>
                <w:highlight w:val="none"/>
              </w:rPr>
              <w:t>1723mm</w:t>
            </w:r>
          </w:p>
          <w:p>
            <w:pPr>
              <w:ind w:firstLine="400" w:firstLineChars="200"/>
              <w:rPr>
                <w:rFonts w:ascii="宋体" w:hAnsi="宋体" w:cs="宋体"/>
                <w:color w:val="auto"/>
                <w:sz w:val="20"/>
                <w:highlight w:val="none"/>
              </w:rPr>
            </w:pPr>
            <w:r>
              <w:rPr>
                <w:rFonts w:ascii="宋体" w:hAnsi="宋体" w:cs="宋体"/>
                <w:color w:val="auto"/>
                <w:sz w:val="20"/>
                <w:highlight w:val="none"/>
              </w:rPr>
              <w:t>重复定位精度：0.1mm</w:t>
            </w:r>
          </w:p>
          <w:p>
            <w:pPr>
              <w:ind w:firstLine="400" w:firstLineChars="200"/>
              <w:rPr>
                <w:rFonts w:ascii="宋体" w:hAnsi="宋体" w:cs="宋体"/>
                <w:color w:val="auto"/>
                <w:sz w:val="20"/>
                <w:highlight w:val="none"/>
              </w:rPr>
            </w:pPr>
            <w:r>
              <w:rPr>
                <w:rFonts w:ascii="宋体" w:hAnsi="宋体" w:cs="宋体"/>
                <w:color w:val="auto"/>
                <w:sz w:val="20"/>
                <w:highlight w:val="none"/>
              </w:rPr>
              <w:t>最大运动速度：J1轴：190°/s，J2轴：175°/s，J3轴：200°/s，J4轴：400°/s，J5轴：360°/s，J6轴：610°/s</w:t>
            </w:r>
          </w:p>
          <w:p>
            <w:pPr>
              <w:numPr>
                <w:ilvl w:val="0"/>
                <w:numId w:val="4"/>
              </w:numPr>
              <w:spacing w:line="360" w:lineRule="auto"/>
              <w:ind w:firstLine="200" w:firstLineChars="100"/>
              <w:rPr>
                <w:rFonts w:ascii="宋体" w:hAnsi="宋体" w:cs="宋体"/>
                <w:b/>
                <w:bCs/>
                <w:color w:val="auto"/>
                <w:sz w:val="20"/>
                <w:highlight w:val="none"/>
              </w:rPr>
            </w:pPr>
            <w:r>
              <w:rPr>
                <w:rFonts w:ascii="宋体" w:hAnsi="宋体" w:cs="宋体"/>
                <w:b/>
                <w:bCs/>
                <w:color w:val="auto"/>
                <w:sz w:val="20"/>
                <w:highlight w:val="none"/>
              </w:rPr>
              <w:t>工业机器人控制器</w:t>
            </w:r>
          </w:p>
          <w:p>
            <w:pPr>
              <w:ind w:firstLine="400" w:firstLineChars="200"/>
              <w:rPr>
                <w:rFonts w:ascii="宋体" w:hAnsi="宋体" w:cs="宋体"/>
                <w:color w:val="auto"/>
                <w:sz w:val="20"/>
                <w:highlight w:val="none"/>
              </w:rPr>
            </w:pPr>
            <w:r>
              <w:rPr>
                <w:rFonts w:ascii="宋体" w:hAnsi="宋体" w:cs="宋体"/>
                <w:color w:val="auto"/>
                <w:sz w:val="20"/>
                <w:highlight w:val="none"/>
              </w:rPr>
              <w:t>机器人控制器主要包括伺服驱动、控制器、IO接口板、示教器、断路器、开关电源、交流接触器等主要部件组成。将所有电气元件全部安装于电气网孔架上。</w:t>
            </w:r>
          </w:p>
          <w:p>
            <w:pPr>
              <w:numPr>
                <w:ilvl w:val="0"/>
                <w:numId w:val="4"/>
              </w:numPr>
              <w:spacing w:line="360" w:lineRule="auto"/>
              <w:ind w:firstLine="200" w:firstLineChars="100"/>
              <w:rPr>
                <w:rFonts w:ascii="宋体" w:hAnsi="宋体" w:cs="宋体"/>
                <w:b/>
                <w:bCs/>
                <w:color w:val="auto"/>
                <w:sz w:val="20"/>
                <w:highlight w:val="none"/>
              </w:rPr>
            </w:pPr>
            <w:r>
              <w:rPr>
                <w:rFonts w:ascii="宋体" w:hAnsi="宋体" w:cs="宋体"/>
                <w:b/>
                <w:bCs/>
                <w:color w:val="auto"/>
                <w:sz w:val="20"/>
                <w:highlight w:val="none"/>
              </w:rPr>
              <w:t>工作台架</w:t>
            </w:r>
          </w:p>
          <w:p>
            <w:pPr>
              <w:ind w:firstLine="400" w:firstLineChars="200"/>
              <w:rPr>
                <w:rFonts w:ascii="宋体" w:hAnsi="宋体" w:cs="宋体"/>
                <w:color w:val="auto"/>
                <w:sz w:val="20"/>
                <w:highlight w:val="none"/>
              </w:rPr>
            </w:pPr>
            <w:r>
              <w:rPr>
                <w:rFonts w:ascii="宋体" w:hAnsi="宋体" w:cs="宋体"/>
                <w:color w:val="auto"/>
                <w:sz w:val="20"/>
                <w:highlight w:val="none"/>
              </w:rPr>
              <w:t>工作台架主要由铝型材和防静电面板组成，台面板上用于机器人本体部件的拆装维修，台面板下方用于摆入机器人本体部件的各个拆装所需的零件，根据零部件的大小，设有不同空间的存储空间及小的工具盒。</w:t>
            </w:r>
          </w:p>
          <w:p>
            <w:pPr>
              <w:numPr>
                <w:ilvl w:val="0"/>
                <w:numId w:val="4"/>
              </w:numPr>
              <w:spacing w:line="360" w:lineRule="auto"/>
              <w:ind w:firstLine="200" w:firstLineChars="100"/>
              <w:rPr>
                <w:rFonts w:ascii="宋体" w:hAnsi="宋体" w:cs="宋体"/>
                <w:b/>
                <w:bCs/>
                <w:color w:val="auto"/>
                <w:sz w:val="20"/>
                <w:highlight w:val="none"/>
              </w:rPr>
            </w:pPr>
            <w:r>
              <w:rPr>
                <w:rFonts w:hint="eastAsia" w:ascii="宋体" w:hAnsi="宋体" w:cs="宋体"/>
                <w:b/>
                <w:bCs/>
                <w:color w:val="auto"/>
                <w:sz w:val="20"/>
                <w:highlight w:val="none"/>
              </w:rPr>
              <w:t>工具车</w:t>
            </w:r>
          </w:p>
          <w:p>
            <w:pPr>
              <w:ind w:firstLine="400" w:firstLineChars="200"/>
              <w:rPr>
                <w:rFonts w:ascii="宋体" w:hAnsi="宋体" w:cs="宋体"/>
                <w:color w:val="auto"/>
                <w:sz w:val="20"/>
                <w:highlight w:val="none"/>
              </w:rPr>
            </w:pPr>
            <w:r>
              <w:rPr>
                <w:rFonts w:ascii="宋体" w:hAnsi="宋体" w:cs="宋体"/>
                <w:color w:val="auto"/>
                <w:sz w:val="20"/>
                <w:highlight w:val="none"/>
              </w:rPr>
              <w:t>工具车主要用板金焊接而成，用于拆装工具的摆放，工具柜上方具有网孔安装架，用于摆放常用工具，工具柜内有不同的层，摆放专用的拆装工具。底部配有角轮，方便移动。</w:t>
            </w:r>
          </w:p>
          <w:p>
            <w:pPr>
              <w:numPr>
                <w:ilvl w:val="0"/>
                <w:numId w:val="4"/>
              </w:numPr>
              <w:spacing w:line="360" w:lineRule="auto"/>
              <w:ind w:firstLine="200" w:firstLineChars="100"/>
              <w:rPr>
                <w:rFonts w:ascii="宋体" w:hAnsi="宋体" w:cs="宋体"/>
                <w:b/>
                <w:bCs/>
                <w:color w:val="auto"/>
                <w:sz w:val="20"/>
                <w:highlight w:val="none"/>
              </w:rPr>
            </w:pPr>
            <w:r>
              <w:rPr>
                <w:rFonts w:hint="eastAsia" w:ascii="宋体" w:hAnsi="宋体" w:cs="宋体"/>
                <w:b/>
                <w:bCs/>
                <w:color w:val="auto"/>
                <w:sz w:val="20"/>
                <w:highlight w:val="none"/>
              </w:rPr>
              <w:t>悬臂吊车</w:t>
            </w:r>
          </w:p>
          <w:p>
            <w:pPr>
              <w:ind w:left="6"/>
              <w:rPr>
                <w:rFonts w:ascii="宋体" w:hAnsi="宋体" w:cs="宋体"/>
                <w:color w:val="auto"/>
                <w:sz w:val="20"/>
                <w:highlight w:val="none"/>
              </w:rPr>
            </w:pPr>
            <w:r>
              <w:rPr>
                <w:rFonts w:hint="eastAsia" w:ascii="宋体" w:hAnsi="宋体" w:cs="宋体"/>
                <w:color w:val="auto"/>
                <w:sz w:val="20"/>
                <w:highlight w:val="none"/>
              </w:rPr>
              <w:t>主要用于机器人本体部件吊起、搬运，方便拆装，负载重可达1吨。</w:t>
            </w:r>
          </w:p>
          <w:p>
            <w:pPr>
              <w:numPr>
                <w:ilvl w:val="0"/>
                <w:numId w:val="4"/>
              </w:numPr>
              <w:spacing w:line="360" w:lineRule="auto"/>
              <w:ind w:firstLine="200" w:firstLineChars="100"/>
              <w:rPr>
                <w:rFonts w:ascii="宋体" w:hAnsi="宋体" w:cs="宋体"/>
                <w:b/>
                <w:bCs/>
                <w:color w:val="auto"/>
                <w:sz w:val="20"/>
                <w:highlight w:val="none"/>
              </w:rPr>
            </w:pPr>
            <w:r>
              <w:rPr>
                <w:rFonts w:hint="eastAsia" w:ascii="宋体" w:hAnsi="宋体" w:cs="宋体"/>
                <w:b/>
                <w:bCs/>
                <w:color w:val="auto"/>
                <w:sz w:val="20"/>
                <w:highlight w:val="none"/>
              </w:rPr>
              <w:t>防护网</w:t>
            </w:r>
          </w:p>
          <w:p>
            <w:pPr>
              <w:ind w:firstLine="400" w:firstLineChars="200"/>
              <w:rPr>
                <w:rFonts w:ascii="宋体" w:hAnsi="宋体" w:cs="宋体"/>
                <w:color w:val="auto"/>
                <w:sz w:val="20"/>
                <w:highlight w:val="none"/>
              </w:rPr>
            </w:pPr>
            <w:r>
              <w:rPr>
                <w:rFonts w:ascii="宋体" w:hAnsi="宋体" w:cs="宋体"/>
                <w:color w:val="auto"/>
                <w:sz w:val="20"/>
                <w:highlight w:val="none"/>
              </w:rPr>
              <w:t>防护网可以有效地防止机器人作业过程中带来的安全隐患。单侧开门并带有开关，便于工作人员调试和维修。同时配有安全光幕，防止调试人员误操作带来的安全隐患。</w:t>
            </w:r>
          </w:p>
          <w:p>
            <w:pPr>
              <w:spacing w:line="360" w:lineRule="auto"/>
              <w:rPr>
                <w:rFonts w:ascii="宋体" w:hAnsi="宋体" w:cs="宋体"/>
                <w:b/>
                <w:color w:val="auto"/>
                <w:sz w:val="20"/>
                <w:highlight w:val="none"/>
              </w:rPr>
            </w:pPr>
            <w:r>
              <w:rPr>
                <w:rFonts w:hint="eastAsia" w:ascii="微软雅黑" w:hAnsi="微软雅黑" w:eastAsia="微软雅黑"/>
                <w:color w:val="auto"/>
                <w:sz w:val="20"/>
                <w:highlight w:val="none"/>
              </w:rPr>
              <w:t>★</w:t>
            </w:r>
            <w:r>
              <w:rPr>
                <w:rFonts w:hint="eastAsia" w:ascii="宋体" w:hAnsi="宋体" w:cs="宋体"/>
                <w:b/>
                <w:color w:val="auto"/>
                <w:sz w:val="20"/>
                <w:highlight w:val="none"/>
              </w:rPr>
              <w:t>7</w:t>
            </w:r>
            <w:r>
              <w:rPr>
                <w:rFonts w:ascii="宋体" w:hAnsi="宋体" w:cs="宋体"/>
                <w:b/>
                <w:color w:val="auto"/>
                <w:sz w:val="20"/>
                <w:highlight w:val="none"/>
              </w:rPr>
              <w:t>.</w:t>
            </w:r>
            <w:r>
              <w:rPr>
                <w:rFonts w:hint="eastAsia" w:ascii="宋体" w:hAnsi="宋体" w:cs="宋体"/>
                <w:b/>
                <w:color w:val="auto"/>
                <w:sz w:val="20"/>
                <w:highlight w:val="none"/>
              </w:rPr>
              <w:t>机器人原厂编程软件。</w:t>
            </w:r>
          </w:p>
          <w:p>
            <w:pPr>
              <w:spacing w:line="360" w:lineRule="auto"/>
              <w:rPr>
                <w:rFonts w:ascii="微软雅黑" w:hAnsi="微软雅黑" w:eastAsia="微软雅黑"/>
                <w:color w:val="auto"/>
                <w:sz w:val="20"/>
                <w:highlight w:val="none"/>
              </w:rPr>
            </w:pPr>
            <w:r>
              <w:rPr>
                <w:rFonts w:hint="eastAsia" w:ascii="微软雅黑" w:hAnsi="微软雅黑" w:eastAsia="微软雅黑"/>
                <w:color w:val="auto"/>
                <w:sz w:val="20"/>
                <w:highlight w:val="none"/>
              </w:rPr>
              <w:t>★</w:t>
            </w:r>
            <w:r>
              <w:rPr>
                <w:rFonts w:hint="eastAsia" w:ascii="宋体" w:hAnsi="宋体" w:cs="宋体"/>
                <w:b/>
                <w:color w:val="auto"/>
                <w:sz w:val="20"/>
                <w:highlight w:val="none"/>
              </w:rPr>
              <w:t>8</w:t>
            </w:r>
            <w:r>
              <w:rPr>
                <w:rFonts w:ascii="宋体" w:hAnsi="宋体" w:cs="宋体"/>
                <w:b/>
                <w:color w:val="auto"/>
                <w:sz w:val="20"/>
                <w:highlight w:val="none"/>
              </w:rPr>
              <w:t>.投标时</w:t>
            </w:r>
            <w:r>
              <w:rPr>
                <w:rFonts w:hint="eastAsia" w:ascii="宋体" w:hAnsi="宋体" w:cs="宋体"/>
                <w:b/>
                <w:color w:val="auto"/>
                <w:sz w:val="20"/>
                <w:highlight w:val="none"/>
              </w:rPr>
              <w:t>提供设备的三维效果图、机械总装图、电气原理图。</w:t>
            </w:r>
          </w:p>
          <w:p>
            <w:pPr>
              <w:spacing w:line="360" w:lineRule="auto"/>
              <w:rPr>
                <w:rFonts w:ascii="宋体" w:hAnsi="宋体" w:cs="宋体"/>
                <w:bCs/>
                <w:color w:val="auto"/>
                <w:sz w:val="20"/>
                <w:highlight w:val="none"/>
              </w:rPr>
            </w:pPr>
            <w:r>
              <w:rPr>
                <w:rFonts w:ascii="宋体" w:hAnsi="宋体" w:cs="宋体"/>
                <w:bCs/>
                <w:color w:val="auto"/>
                <w:sz w:val="20"/>
                <w:highlight w:val="none"/>
              </w:rPr>
              <w:t>四</w:t>
            </w:r>
            <w:r>
              <w:rPr>
                <w:rFonts w:hint="eastAsia" w:ascii="宋体" w:hAnsi="宋体" w:cs="宋体"/>
                <w:bCs/>
                <w:color w:val="auto"/>
                <w:sz w:val="20"/>
                <w:highlight w:val="none"/>
              </w:rPr>
              <w:t>、</w:t>
            </w:r>
            <w:r>
              <w:rPr>
                <w:rFonts w:ascii="宋体" w:hAnsi="宋体" w:cs="宋体"/>
                <w:bCs/>
                <w:color w:val="auto"/>
                <w:sz w:val="20"/>
                <w:highlight w:val="none"/>
              </w:rPr>
              <w:t>实验内容</w:t>
            </w:r>
            <w:r>
              <w:rPr>
                <w:rFonts w:hint="eastAsia" w:ascii="宋体" w:hAnsi="宋体" w:cs="宋体"/>
                <w:bCs/>
                <w:color w:val="auto"/>
                <w:sz w:val="20"/>
                <w:highlight w:val="none"/>
              </w:rPr>
              <w:t>（交货时需提供实训指导书）：</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1．拆卸本体手腕部分（5轴和6轴）</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2．拆卸本体小臂部分（3轴和4轴）</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3．拆卸本体大臂部分（1轴和2轴）</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4．装配本体大臂部分（1轴和3轴）</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5．装配本体小臂部分（3轴和4轴）</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6．装配本体手腕部分（5轴和6轴）</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7．连接本体及控制器</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8．机器人本体校准</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9．常见故障的处理</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1</w:t>
            </w:r>
            <w:r>
              <w:rPr>
                <w:rFonts w:ascii="Times New Roman" w:hAnsi="Times New Roman"/>
                <w:color w:val="auto"/>
                <w:sz w:val="20"/>
                <w:highlight w:val="none"/>
                <w:lang w:val="en-US"/>
              </w:rPr>
              <w:t>0</w:t>
            </w:r>
            <w:r>
              <w:rPr>
                <w:rFonts w:hint="eastAsia" w:ascii="Times New Roman" w:hAnsi="Times New Roman"/>
                <w:color w:val="auto"/>
                <w:sz w:val="20"/>
                <w:highlight w:val="none"/>
                <w:lang w:val="en-US"/>
              </w:rPr>
              <w:t>．工业机器人维护保养</w:t>
            </w:r>
          </w:p>
          <w:p>
            <w:pPr>
              <w:pStyle w:val="2"/>
              <w:spacing w:line="240" w:lineRule="auto"/>
              <w:ind w:left="-386" w:leftChars="-184" w:firstLine="400"/>
              <w:rPr>
                <w:rFonts w:ascii="Times New Roman" w:hAnsi="Times New Roman"/>
                <w:color w:val="auto"/>
                <w:sz w:val="20"/>
                <w:highlight w:val="none"/>
                <w:lang w:val="en-US"/>
              </w:rPr>
            </w:pPr>
            <w:r>
              <w:rPr>
                <w:rFonts w:ascii="Times New Roman" w:hAnsi="Times New Roman"/>
                <w:color w:val="auto"/>
                <w:sz w:val="20"/>
                <w:highlight w:val="none"/>
                <w:lang w:val="en-US"/>
              </w:rPr>
              <w:t>11</w:t>
            </w:r>
            <w:r>
              <w:rPr>
                <w:rFonts w:hint="eastAsia" w:ascii="Times New Roman" w:hAnsi="Times New Roman"/>
                <w:color w:val="auto"/>
                <w:sz w:val="20"/>
                <w:highlight w:val="none"/>
                <w:lang w:val="en-US"/>
              </w:rPr>
              <w:t>．验证机器人正反解算法</w:t>
            </w:r>
          </w:p>
          <w:p>
            <w:pPr>
              <w:pStyle w:val="2"/>
              <w:spacing w:line="240" w:lineRule="auto"/>
              <w:ind w:left="37" w:leftChars="18" w:firstLine="0" w:firstLineChars="0"/>
              <w:jc w:val="left"/>
              <w:rPr>
                <w:rFonts w:ascii="Times New Roman" w:hAnsi="Times New Roman"/>
                <w:color w:val="auto"/>
                <w:sz w:val="20"/>
                <w:highlight w:val="none"/>
                <w:lang w:val="en-US"/>
              </w:rPr>
            </w:pPr>
            <w:r>
              <w:rPr>
                <w:rFonts w:hint="eastAsia" w:ascii="Times New Roman" w:hAnsi="Times New Roman"/>
                <w:color w:val="auto"/>
                <w:sz w:val="20"/>
                <w:highlight w:val="none"/>
                <w:lang w:val="en-US"/>
              </w:rPr>
              <w:t>1</w:t>
            </w:r>
            <w:r>
              <w:rPr>
                <w:rFonts w:ascii="Times New Roman" w:hAnsi="Times New Roman"/>
                <w:color w:val="auto"/>
                <w:sz w:val="20"/>
                <w:highlight w:val="none"/>
                <w:lang w:val="en-US"/>
              </w:rPr>
              <w:t>2</w:t>
            </w:r>
            <w:r>
              <w:rPr>
                <w:rFonts w:hint="eastAsia" w:ascii="Times New Roman" w:hAnsi="Times New Roman"/>
                <w:color w:val="auto"/>
                <w:sz w:val="20"/>
                <w:highlight w:val="none"/>
                <w:lang w:val="en-US"/>
              </w:rPr>
              <w:t>．结合实验平台开发，主要包括机器人机械手的设计，随行工装夹具设计等授课讲义编写，主要是典型机器人系统如ABB、KUKA等离线编程软件的编程实践</w:t>
            </w:r>
          </w:p>
        </w:tc>
        <w:tc>
          <w:tcPr>
            <w:tcW w:w="4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ascii="宋体" w:hAnsi="宋体" w:cs="宋体"/>
                <w:color w:val="auto"/>
                <w:sz w:val="20"/>
                <w:highlight w:val="none"/>
              </w:rPr>
              <w:t>1</w:t>
            </w:r>
          </w:p>
        </w:tc>
        <w:tc>
          <w:tcPr>
            <w:tcW w:w="39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2</w:t>
            </w:r>
          </w:p>
        </w:tc>
        <w:tc>
          <w:tcPr>
            <w:tcW w:w="5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ascii="宋体" w:hAnsi="宋体" w:cs="宋体"/>
                <w:color w:val="auto"/>
                <w:sz w:val="20"/>
                <w:highlight w:val="none"/>
              </w:rPr>
              <w:t>工业视觉综合教学系统</w:t>
            </w:r>
          </w:p>
        </w:tc>
        <w:tc>
          <w:tcPr>
            <w:tcW w:w="3272" w:type="pct"/>
            <w:tcBorders>
              <w:top w:val="single" w:color="auto" w:sz="4" w:space="0"/>
              <w:left w:val="single" w:color="auto" w:sz="4" w:space="0"/>
              <w:bottom w:val="single" w:color="auto" w:sz="4" w:space="0"/>
              <w:right w:val="single" w:color="auto" w:sz="4" w:space="0"/>
            </w:tcBorders>
            <w:vAlign w:val="center"/>
          </w:tcPr>
          <w:p>
            <w:pPr>
              <w:pStyle w:val="48"/>
              <w:numPr>
                <w:ilvl w:val="0"/>
                <w:numId w:val="5"/>
              </w:numPr>
              <w:tabs>
                <w:tab w:val="left" w:pos="567"/>
              </w:tabs>
              <w:spacing w:line="360" w:lineRule="auto"/>
              <w:jc w:val="left"/>
              <w:outlineLvl w:val="0"/>
              <w:rPr>
                <w:rFonts w:ascii="宋体" w:hAnsi="宋体" w:eastAsia="宋体"/>
                <w:b/>
                <w:bCs/>
                <w:color w:val="auto"/>
                <w:sz w:val="20"/>
                <w:highlight w:val="none"/>
              </w:rPr>
            </w:pPr>
            <w:r>
              <w:rPr>
                <w:rFonts w:hint="eastAsia" w:ascii="宋体" w:hAnsi="宋体" w:eastAsia="宋体"/>
                <w:b/>
                <w:bCs/>
                <w:color w:val="auto"/>
                <w:sz w:val="20"/>
                <w:highlight w:val="none"/>
              </w:rPr>
              <w:t>总体需求</w:t>
            </w:r>
          </w:p>
          <w:p>
            <w:pPr>
              <w:ind w:firstLine="200" w:firstLineChars="100"/>
              <w:rPr>
                <w:rFonts w:ascii="宋体" w:hAnsi="宋体" w:cs="宋体"/>
                <w:color w:val="auto"/>
                <w:sz w:val="20"/>
                <w:highlight w:val="none"/>
              </w:rPr>
            </w:pPr>
            <w:r>
              <w:rPr>
                <w:rFonts w:hint="eastAsia" w:ascii="宋体" w:hAnsi="宋体" w:cs="宋体"/>
                <w:color w:val="auto"/>
                <w:sz w:val="20"/>
                <w:highlight w:val="none"/>
              </w:rPr>
              <w:tab/>
            </w:r>
            <w:r>
              <w:rPr>
                <w:rFonts w:hint="eastAsia" w:ascii="宋体" w:hAnsi="宋体" w:cs="宋体"/>
                <w:color w:val="auto"/>
                <w:sz w:val="20"/>
                <w:highlight w:val="none"/>
              </w:rPr>
              <w:t>要求该供应的设备需要是工业机器人、工业视觉、PLC、触摸屏为一体的综合实训平台，要求以工业视觉为主要实训对象，在工业行业中,选取典型的应用，根据不同场合的应用，能够配套不同的实训模块。各模块单元之间可以实现快速更换，不需要机器人重新示教点位即可精准定位。</w:t>
            </w:r>
          </w:p>
          <w:p>
            <w:pPr>
              <w:ind w:firstLine="400" w:firstLineChars="200"/>
              <w:rPr>
                <w:rFonts w:ascii="宋体" w:hAnsi="宋体" w:cs="宋体"/>
                <w:color w:val="auto"/>
                <w:sz w:val="20"/>
                <w:highlight w:val="none"/>
              </w:rPr>
            </w:pPr>
            <w:r>
              <w:rPr>
                <w:rFonts w:hint="eastAsia" w:ascii="宋体" w:hAnsi="宋体" w:cs="宋体"/>
                <w:color w:val="auto"/>
                <w:sz w:val="20"/>
                <w:highlight w:val="none"/>
              </w:rPr>
              <w:t>典型的行业应用需要包括精密装配模块、静态抓取模块、动态追踪模块、形状识别应用模块、缺陷检测模块、天地盖应用模块等；选取的每个应用均应来自每个工厂里实际的应用，都要有对应的相关视频资料；每个典型应用中应对应工业相机的选型、光源的选型、相机的安装方式、视觉软件的功能应用等，可以让学生充分掌握工业视觉这门课程由浅入深的学习方法，通过多种模块应用实践，掌握工业视觉的相关知识。</w:t>
            </w:r>
          </w:p>
          <w:p>
            <w:pPr>
              <w:ind w:firstLine="400" w:firstLineChars="200"/>
              <w:rPr>
                <w:rFonts w:ascii="宋体" w:hAnsi="宋体" w:cs="宋体"/>
                <w:color w:val="auto"/>
                <w:sz w:val="20"/>
                <w:highlight w:val="none"/>
              </w:rPr>
            </w:pPr>
            <w:r>
              <w:rPr>
                <w:rFonts w:hint="eastAsia" w:ascii="宋体" w:hAnsi="宋体" w:cs="宋体"/>
                <w:color w:val="auto"/>
                <w:sz w:val="20"/>
                <w:highlight w:val="none"/>
              </w:rPr>
              <w:t>同时该供应的设备应由智能相机和工业相机组合的综合实训平台，能够让学生快速的掌握智能相机的使用，也能够让学生利用工业相机开发出相应的功能，提供开发的源代码，让学生快速上手并掌握；并根据相机的功能配一些不同应用的光源和镜头及实训对象，来满足不同相机的功能检测。</w:t>
            </w:r>
          </w:p>
          <w:p>
            <w:pPr>
              <w:pStyle w:val="48"/>
              <w:numPr>
                <w:ilvl w:val="0"/>
                <w:numId w:val="5"/>
              </w:numPr>
              <w:tabs>
                <w:tab w:val="left" w:pos="567"/>
              </w:tabs>
              <w:spacing w:line="360" w:lineRule="auto"/>
              <w:jc w:val="left"/>
              <w:outlineLvl w:val="0"/>
              <w:rPr>
                <w:rFonts w:ascii="宋体" w:hAnsi="宋体" w:eastAsia="宋体"/>
                <w:b/>
                <w:bCs/>
                <w:color w:val="auto"/>
                <w:sz w:val="20"/>
                <w:highlight w:val="none"/>
              </w:rPr>
            </w:pPr>
            <w:bookmarkStart w:id="0" w:name="_Toc6048"/>
            <w:bookmarkStart w:id="1" w:name="_Toc20698"/>
            <w:r>
              <w:rPr>
                <w:rFonts w:hint="eastAsia" w:ascii="宋体" w:hAnsi="宋体" w:eastAsia="宋体"/>
                <w:b/>
                <w:bCs/>
                <w:color w:val="auto"/>
                <w:sz w:val="20"/>
                <w:highlight w:val="none"/>
              </w:rPr>
              <w:t>基本技术参数</w:t>
            </w:r>
            <w:bookmarkEnd w:id="0"/>
            <w:bookmarkEnd w:id="1"/>
          </w:p>
          <w:p>
            <w:pPr>
              <w:widowControl/>
              <w:numPr>
                <w:ilvl w:val="0"/>
                <w:numId w:val="6"/>
              </w:numPr>
              <w:jc w:val="left"/>
              <w:rPr>
                <w:rFonts w:ascii="宋体" w:hAnsi="宋体" w:cs="宋体"/>
                <w:color w:val="auto"/>
                <w:sz w:val="20"/>
                <w:highlight w:val="none"/>
              </w:rPr>
            </w:pPr>
            <w:bookmarkStart w:id="2" w:name="_Toc24308"/>
            <w:bookmarkStart w:id="3" w:name="_Toc3968"/>
            <w:bookmarkStart w:id="4" w:name="_Toc20200"/>
            <w:bookmarkStart w:id="5" w:name="_Toc9577"/>
            <w:bookmarkStart w:id="6" w:name="_Toc8057"/>
            <w:bookmarkStart w:id="7" w:name="_Toc25891"/>
            <w:bookmarkStart w:id="8" w:name="_Toc17911"/>
            <w:bookmarkStart w:id="9" w:name="_Toc24360"/>
            <w:bookmarkStart w:id="10" w:name="_Toc28660"/>
            <w:bookmarkStart w:id="11" w:name="_Toc18151"/>
            <w:r>
              <w:rPr>
                <w:rFonts w:hint="eastAsia" w:ascii="宋体" w:hAnsi="宋体" w:cs="宋体"/>
                <w:color w:val="auto"/>
                <w:sz w:val="20"/>
                <w:highlight w:val="none"/>
              </w:rPr>
              <w:t>电源：单相 AC220V，50HZ；</w:t>
            </w:r>
          </w:p>
          <w:p>
            <w:pPr>
              <w:widowControl/>
              <w:numPr>
                <w:ilvl w:val="0"/>
                <w:numId w:val="6"/>
              </w:numPr>
              <w:jc w:val="left"/>
              <w:rPr>
                <w:rFonts w:ascii="宋体" w:hAnsi="宋体" w:cs="宋体"/>
                <w:color w:val="auto"/>
                <w:sz w:val="20"/>
                <w:highlight w:val="none"/>
              </w:rPr>
            </w:pPr>
            <w:r>
              <w:rPr>
                <w:rFonts w:hint="eastAsia" w:ascii="宋体" w:hAnsi="宋体" w:cs="宋体"/>
                <w:color w:val="auto"/>
                <w:sz w:val="20"/>
                <w:highlight w:val="none"/>
              </w:rPr>
              <w:t>气源：0.4-0.7MPa；</w:t>
            </w:r>
          </w:p>
          <w:p>
            <w:pPr>
              <w:widowControl/>
              <w:numPr>
                <w:ilvl w:val="0"/>
                <w:numId w:val="6"/>
              </w:numPr>
              <w:jc w:val="left"/>
              <w:rPr>
                <w:rFonts w:ascii="宋体" w:hAnsi="宋体" w:cs="宋体"/>
                <w:color w:val="auto"/>
                <w:sz w:val="20"/>
                <w:highlight w:val="none"/>
              </w:rPr>
            </w:pPr>
            <w:r>
              <w:rPr>
                <w:rFonts w:hint="eastAsia" w:ascii="宋体" w:hAnsi="宋体" w:cs="宋体"/>
                <w:color w:val="auto"/>
                <w:sz w:val="20"/>
                <w:highlight w:val="none"/>
              </w:rPr>
              <w:t>功率：≥5KW；</w:t>
            </w:r>
          </w:p>
          <w:p>
            <w:pPr>
              <w:widowControl/>
              <w:numPr>
                <w:ilvl w:val="0"/>
                <w:numId w:val="6"/>
              </w:numPr>
              <w:jc w:val="left"/>
              <w:rPr>
                <w:rFonts w:ascii="宋体" w:hAnsi="宋体" w:cs="宋体"/>
                <w:color w:val="auto"/>
                <w:sz w:val="20"/>
                <w:highlight w:val="none"/>
              </w:rPr>
            </w:pPr>
            <w:r>
              <w:rPr>
                <w:rFonts w:hint="eastAsia" w:ascii="宋体" w:hAnsi="宋体" w:cs="宋体"/>
                <w:color w:val="auto"/>
                <w:sz w:val="20"/>
                <w:highlight w:val="none"/>
              </w:rPr>
              <w:t>外形尺寸：≥1150×1000×1500mm；</w:t>
            </w:r>
          </w:p>
          <w:p>
            <w:pPr>
              <w:widowControl/>
              <w:numPr>
                <w:ilvl w:val="0"/>
                <w:numId w:val="6"/>
              </w:numPr>
              <w:jc w:val="left"/>
              <w:rPr>
                <w:rFonts w:ascii="宋体" w:hAnsi="宋体" w:cs="宋体"/>
                <w:color w:val="auto"/>
                <w:sz w:val="20"/>
                <w:highlight w:val="none"/>
              </w:rPr>
            </w:pPr>
            <w:r>
              <w:rPr>
                <w:rFonts w:hint="eastAsia" w:ascii="宋体" w:hAnsi="宋体" w:cs="宋体"/>
                <w:color w:val="auto"/>
                <w:sz w:val="20"/>
                <w:highlight w:val="none"/>
              </w:rPr>
              <w:t>具有接地保护、断电保护、漏电保护功能，安全性符合相关的国标标准。</w:t>
            </w:r>
          </w:p>
          <w:p>
            <w:pPr>
              <w:spacing w:line="360" w:lineRule="auto"/>
              <w:outlineLvl w:val="0"/>
              <w:rPr>
                <w:rFonts w:ascii="宋体" w:hAnsi="宋体" w:cs="宋体"/>
                <w:b/>
                <w:bCs/>
                <w:color w:val="auto"/>
                <w:sz w:val="20"/>
                <w:highlight w:val="none"/>
              </w:rPr>
            </w:pPr>
            <w:r>
              <w:rPr>
                <w:rFonts w:hint="eastAsia" w:ascii="宋体" w:hAnsi="宋体" w:cs="宋体"/>
                <w:b/>
                <w:bCs/>
                <w:color w:val="auto"/>
                <w:sz w:val="20"/>
                <w:highlight w:val="none"/>
              </w:rPr>
              <w:t>三．产品</w:t>
            </w:r>
            <w:bookmarkEnd w:id="2"/>
            <w:bookmarkEnd w:id="3"/>
            <w:bookmarkEnd w:id="4"/>
            <w:bookmarkEnd w:id="5"/>
            <w:bookmarkEnd w:id="6"/>
            <w:bookmarkEnd w:id="7"/>
            <w:bookmarkEnd w:id="8"/>
            <w:bookmarkEnd w:id="9"/>
            <w:bookmarkEnd w:id="10"/>
            <w:bookmarkEnd w:id="11"/>
            <w:r>
              <w:rPr>
                <w:rFonts w:hint="eastAsia" w:ascii="宋体" w:hAnsi="宋体" w:cs="宋体"/>
                <w:b/>
                <w:bCs/>
                <w:color w:val="auto"/>
                <w:sz w:val="20"/>
                <w:highlight w:val="none"/>
              </w:rPr>
              <w:t>要求</w:t>
            </w:r>
          </w:p>
          <w:p>
            <w:pPr>
              <w:widowControl/>
              <w:numPr>
                <w:ilvl w:val="0"/>
                <w:numId w:val="7"/>
              </w:numPr>
              <w:jc w:val="left"/>
              <w:rPr>
                <w:rFonts w:ascii="宋体" w:hAnsi="宋体" w:cs="宋体"/>
                <w:color w:val="auto"/>
                <w:sz w:val="20"/>
                <w:highlight w:val="none"/>
              </w:rPr>
            </w:pPr>
            <w:bookmarkStart w:id="12" w:name="_Toc19714"/>
            <w:bookmarkStart w:id="13" w:name="_Toc3261"/>
            <w:bookmarkStart w:id="14" w:name="_Toc18815"/>
            <w:bookmarkStart w:id="15" w:name="_Toc5763"/>
            <w:bookmarkStart w:id="16" w:name="_Toc17607"/>
            <w:bookmarkStart w:id="17" w:name="_Toc4463"/>
            <w:bookmarkStart w:id="18" w:name="_Toc3385"/>
            <w:bookmarkStart w:id="19" w:name="_Toc19953"/>
            <w:bookmarkStart w:id="20" w:name="_Toc25283"/>
            <w:bookmarkStart w:id="21" w:name="_Toc27118"/>
            <w:r>
              <w:rPr>
                <w:rFonts w:hint="eastAsia" w:ascii="宋体" w:hAnsi="宋体" w:cs="宋体"/>
                <w:color w:val="auto"/>
                <w:sz w:val="20"/>
                <w:highlight w:val="none"/>
              </w:rPr>
              <w:t>实训平台必须采用铝型材搭建，结构牢固，外观优美，底板是15mm厚的铝板，机器人直接固定于铝板上，运转时保证台架的稳固。</w:t>
            </w:r>
          </w:p>
          <w:p>
            <w:pPr>
              <w:widowControl/>
              <w:numPr>
                <w:ilvl w:val="0"/>
                <w:numId w:val="7"/>
              </w:numPr>
              <w:jc w:val="left"/>
              <w:rPr>
                <w:rFonts w:ascii="宋体" w:hAnsi="宋体" w:cs="宋体"/>
                <w:color w:val="auto"/>
                <w:sz w:val="20"/>
                <w:highlight w:val="none"/>
              </w:rPr>
            </w:pPr>
            <w:r>
              <w:rPr>
                <w:rFonts w:hint="eastAsia" w:ascii="宋体" w:hAnsi="宋体" w:cs="宋体"/>
                <w:color w:val="auto"/>
                <w:sz w:val="20"/>
                <w:highlight w:val="none"/>
              </w:rPr>
              <w:t>台架上部要采用两面开门的形式，机器人运行时操作人员的安全可以得到保障。</w:t>
            </w:r>
          </w:p>
          <w:p>
            <w:pPr>
              <w:widowControl/>
              <w:numPr>
                <w:ilvl w:val="0"/>
                <w:numId w:val="7"/>
              </w:numPr>
              <w:jc w:val="left"/>
              <w:rPr>
                <w:rFonts w:ascii="宋体" w:hAnsi="宋体" w:cs="宋体"/>
                <w:color w:val="auto"/>
                <w:sz w:val="20"/>
                <w:highlight w:val="none"/>
              </w:rPr>
            </w:pPr>
            <w:r>
              <w:rPr>
                <w:rFonts w:hint="eastAsia" w:ascii="宋体" w:hAnsi="宋体" w:cs="宋体"/>
                <w:color w:val="auto"/>
                <w:sz w:val="20"/>
                <w:highlight w:val="none"/>
              </w:rPr>
              <w:t>各模块应用之间能够快速更换，工业机器人无需重新示教点，精确定位。</w:t>
            </w:r>
          </w:p>
          <w:p>
            <w:pPr>
              <w:widowControl/>
              <w:numPr>
                <w:ilvl w:val="0"/>
                <w:numId w:val="7"/>
              </w:numPr>
              <w:jc w:val="left"/>
              <w:rPr>
                <w:rFonts w:ascii="宋体" w:hAnsi="宋体" w:cs="宋体"/>
                <w:color w:val="auto"/>
                <w:sz w:val="20"/>
                <w:highlight w:val="none"/>
              </w:rPr>
            </w:pPr>
            <w:r>
              <w:rPr>
                <w:rFonts w:hint="eastAsia" w:ascii="宋体" w:hAnsi="宋体" w:cs="宋体"/>
                <w:color w:val="auto"/>
                <w:sz w:val="20"/>
                <w:highlight w:val="none"/>
              </w:rPr>
              <w:t>应涉及工业机器人、PLC、触摸屏等知识。</w:t>
            </w:r>
          </w:p>
          <w:p>
            <w:pPr>
              <w:widowControl/>
              <w:numPr>
                <w:ilvl w:val="0"/>
                <w:numId w:val="7"/>
              </w:numPr>
              <w:jc w:val="left"/>
              <w:rPr>
                <w:rFonts w:ascii="宋体" w:hAnsi="宋体" w:cs="宋体"/>
                <w:color w:val="auto"/>
                <w:sz w:val="20"/>
                <w:highlight w:val="none"/>
              </w:rPr>
            </w:pPr>
            <w:r>
              <w:rPr>
                <w:rFonts w:hint="eastAsia" w:ascii="宋体" w:hAnsi="宋体" w:cs="宋体"/>
                <w:color w:val="auto"/>
                <w:sz w:val="20"/>
                <w:highlight w:val="none"/>
              </w:rPr>
              <w:t>需有针对性的实训工业视觉相关实训任务。</w:t>
            </w:r>
          </w:p>
          <w:p>
            <w:pPr>
              <w:pStyle w:val="48"/>
              <w:tabs>
                <w:tab w:val="left" w:pos="567"/>
              </w:tabs>
              <w:spacing w:line="360" w:lineRule="auto"/>
              <w:jc w:val="left"/>
              <w:outlineLvl w:val="0"/>
              <w:rPr>
                <w:rFonts w:ascii="宋体" w:hAnsi="宋体" w:eastAsia="宋体"/>
                <w:color w:val="auto"/>
                <w:sz w:val="20"/>
                <w:highlight w:val="none"/>
              </w:rPr>
            </w:pPr>
            <w:r>
              <w:rPr>
                <w:rFonts w:hint="eastAsia" w:ascii="宋体" w:hAnsi="宋体" w:eastAsia="宋体"/>
                <w:b/>
                <w:bCs/>
                <w:color w:val="auto"/>
                <w:sz w:val="20"/>
                <w:highlight w:val="none"/>
              </w:rPr>
              <w:t>四．</w:t>
            </w:r>
            <w:bookmarkEnd w:id="12"/>
            <w:bookmarkEnd w:id="13"/>
            <w:bookmarkEnd w:id="14"/>
            <w:bookmarkEnd w:id="15"/>
            <w:bookmarkEnd w:id="16"/>
            <w:bookmarkEnd w:id="17"/>
            <w:bookmarkEnd w:id="18"/>
            <w:bookmarkEnd w:id="19"/>
            <w:bookmarkEnd w:id="20"/>
            <w:bookmarkEnd w:id="21"/>
            <w:bookmarkStart w:id="22" w:name="_Toc8084"/>
            <w:bookmarkStart w:id="23" w:name="_Toc6499"/>
            <w:bookmarkStart w:id="24" w:name="_Toc4591"/>
            <w:bookmarkStart w:id="25" w:name="_Toc26942"/>
            <w:bookmarkStart w:id="26" w:name="_Toc5301"/>
            <w:bookmarkStart w:id="27" w:name="_Toc31326"/>
            <w:bookmarkStart w:id="28" w:name="_Toc8980"/>
            <w:bookmarkStart w:id="29" w:name="_Toc18567"/>
            <w:bookmarkStart w:id="30" w:name="_Toc10602"/>
            <w:bookmarkStart w:id="31" w:name="_Toc14944"/>
            <w:r>
              <w:rPr>
                <w:rFonts w:hint="eastAsia" w:ascii="宋体" w:hAnsi="宋体" w:eastAsia="宋体"/>
                <w:b/>
                <w:bCs/>
                <w:color w:val="auto"/>
                <w:sz w:val="20"/>
                <w:highlight w:val="none"/>
              </w:rPr>
              <w:t>产品组成</w:t>
            </w:r>
            <w:bookmarkEnd w:id="22"/>
            <w:bookmarkEnd w:id="23"/>
            <w:bookmarkEnd w:id="24"/>
            <w:bookmarkEnd w:id="25"/>
            <w:bookmarkEnd w:id="26"/>
            <w:bookmarkEnd w:id="27"/>
            <w:bookmarkEnd w:id="28"/>
            <w:bookmarkEnd w:id="29"/>
            <w:bookmarkEnd w:id="30"/>
            <w:bookmarkEnd w:id="31"/>
            <w:r>
              <w:rPr>
                <w:rFonts w:hint="eastAsia" w:ascii="宋体" w:hAnsi="宋体" w:eastAsia="宋体"/>
                <w:b/>
                <w:bCs/>
                <w:color w:val="auto"/>
                <w:sz w:val="20"/>
                <w:highlight w:val="none"/>
              </w:rPr>
              <w:t>要求</w:t>
            </w:r>
          </w:p>
          <w:p>
            <w:pPr>
              <w:ind w:firstLine="400" w:firstLineChars="200"/>
              <w:rPr>
                <w:rFonts w:ascii="宋体" w:hAnsi="宋体" w:cs="宋体"/>
                <w:color w:val="auto"/>
                <w:sz w:val="20"/>
                <w:highlight w:val="none"/>
              </w:rPr>
            </w:pPr>
            <w:r>
              <w:rPr>
                <w:rFonts w:hint="eastAsia" w:ascii="宋体" w:hAnsi="宋体" w:cs="宋体"/>
                <w:color w:val="auto"/>
                <w:sz w:val="20"/>
                <w:highlight w:val="none"/>
              </w:rPr>
              <w:t>所供应的设备主要应由实训平台、工业机器人（含控制器、示教器）、工业视觉系统、精密装配模块、静态抓取模块、动态追踪和天地盖应用模块、形状识别应用模块、缺陷检测模块、气动系统、电控系统等组成。</w:t>
            </w:r>
          </w:p>
          <w:p>
            <w:pPr>
              <w:widowControl/>
              <w:numPr>
                <w:ilvl w:val="0"/>
                <w:numId w:val="8"/>
              </w:numPr>
              <w:jc w:val="left"/>
              <w:rPr>
                <w:rFonts w:ascii="宋体" w:hAnsi="宋体" w:cs="宋体"/>
                <w:b/>
                <w:bCs/>
                <w:color w:val="auto"/>
                <w:sz w:val="20"/>
                <w:highlight w:val="none"/>
              </w:rPr>
            </w:pPr>
            <w:bookmarkStart w:id="32" w:name="_Toc27040"/>
            <w:r>
              <w:rPr>
                <w:rFonts w:hint="eastAsia" w:ascii="宋体" w:hAnsi="宋体" w:cs="宋体"/>
                <w:b/>
                <w:bCs/>
                <w:color w:val="auto"/>
                <w:sz w:val="20"/>
                <w:highlight w:val="none"/>
              </w:rPr>
              <w:t>实训平台</w:t>
            </w:r>
            <w:bookmarkEnd w:id="32"/>
          </w:p>
          <w:p>
            <w:pPr>
              <w:ind w:firstLine="400" w:firstLineChars="200"/>
              <w:rPr>
                <w:rFonts w:ascii="宋体" w:hAnsi="宋体" w:cs="宋体"/>
                <w:color w:val="auto"/>
                <w:sz w:val="20"/>
                <w:highlight w:val="none"/>
              </w:rPr>
            </w:pPr>
            <w:r>
              <w:rPr>
                <w:rFonts w:hint="eastAsia" w:ascii="宋体" w:hAnsi="宋体" w:cs="宋体"/>
                <w:color w:val="auto"/>
                <w:sz w:val="20"/>
                <w:highlight w:val="none"/>
              </w:rPr>
              <w:t>台架组件主要应由型材、台面板、封板、万向轮、触摸屏、控制按钮、电气安装板等组成，整体尺寸≥1150*1000*820mm。架体要由型材搭建，需要具有较高的强度和稳定性，结构要牢靠，侧后面要安装钣金封板，表面实行喷塑处理，外观美观大方；台架要两侧开门，电器网孔板要安装在台架的侧边，厚度不小于2mm。触摸屏应采用旋转结构，操作时只需抓住把手将触摸屏旋转一定的角度，即可方便操作；万向脚轮需带有地脚，工作台移动到工作区域时，手动将地脚降到底部，即可固定台架。台面要求布满∅16圆孔，中心距100*100mm，实训单元通过锁紧销与台面上的孔对接、锁紧。</w:t>
            </w:r>
          </w:p>
          <w:p>
            <w:pPr>
              <w:widowControl/>
              <w:numPr>
                <w:ilvl w:val="0"/>
                <w:numId w:val="8"/>
              </w:numPr>
              <w:jc w:val="left"/>
              <w:rPr>
                <w:rFonts w:ascii="宋体" w:hAnsi="宋体" w:cs="宋体"/>
                <w:b/>
                <w:bCs/>
                <w:color w:val="auto"/>
                <w:sz w:val="20"/>
                <w:highlight w:val="none"/>
              </w:rPr>
            </w:pPr>
            <w:bookmarkStart w:id="33" w:name="_Toc3152"/>
            <w:r>
              <w:rPr>
                <w:rFonts w:hint="eastAsia" w:ascii="宋体" w:hAnsi="宋体" w:cs="宋体"/>
                <w:b/>
                <w:bCs/>
                <w:color w:val="auto"/>
                <w:sz w:val="20"/>
                <w:highlight w:val="none"/>
              </w:rPr>
              <w:t>工业机器人</w:t>
            </w:r>
            <w:bookmarkEnd w:id="33"/>
          </w:p>
          <w:p>
            <w:pPr>
              <w:ind w:firstLine="400" w:firstLineChars="200"/>
              <w:rPr>
                <w:rFonts w:ascii="宋体" w:hAnsi="宋体" w:cs="宋体"/>
                <w:color w:val="auto"/>
                <w:sz w:val="20"/>
                <w:highlight w:val="none"/>
              </w:rPr>
            </w:pPr>
            <w:r>
              <w:rPr>
                <w:rFonts w:hint="eastAsia" w:ascii="宋体" w:hAnsi="宋体" w:cs="宋体"/>
                <w:color w:val="auto"/>
                <w:sz w:val="20"/>
                <w:highlight w:val="none"/>
              </w:rPr>
              <w:t>应包含机器人本体、控制器、示教器和软件等组成。可广泛用于上下料、精密装配、搬运、点胶、涂胶、锁螺丝、贴标、插件、分拣等应用场合。</w:t>
            </w:r>
          </w:p>
          <w:p>
            <w:pPr>
              <w:spacing w:line="360" w:lineRule="auto"/>
              <w:ind w:firstLine="400" w:firstLineChars="200"/>
              <w:rPr>
                <w:rFonts w:ascii="宋体" w:hAnsi="宋体" w:cs="宋体"/>
                <w:color w:val="auto"/>
                <w:sz w:val="20"/>
                <w:highlight w:val="none"/>
              </w:rPr>
            </w:pPr>
            <w:r>
              <w:rPr>
                <w:rFonts w:hint="eastAsia" w:ascii="宋体" w:hAnsi="宋体" w:cs="宋体"/>
                <w:color w:val="auto"/>
                <w:sz w:val="20"/>
                <w:highlight w:val="none"/>
              </w:rPr>
              <w:t>详细技术参数要求如下：</w:t>
            </w:r>
          </w:p>
          <w:tbl>
            <w:tblPr>
              <w:tblStyle w:val="15"/>
              <w:tblW w:w="5059" w:type="dxa"/>
              <w:jc w:val="center"/>
              <w:tblLayout w:type="autofit"/>
              <w:tblCellMar>
                <w:top w:w="15" w:type="dxa"/>
                <w:left w:w="15" w:type="dxa"/>
                <w:bottom w:w="15" w:type="dxa"/>
                <w:right w:w="15" w:type="dxa"/>
              </w:tblCellMar>
            </w:tblPr>
            <w:tblGrid>
              <w:gridCol w:w="1248"/>
              <w:gridCol w:w="1568"/>
              <w:gridCol w:w="2243"/>
            </w:tblGrid>
            <w:tr>
              <w:tblPrEx>
                <w:tblCellMar>
                  <w:top w:w="15" w:type="dxa"/>
                  <w:left w:w="15" w:type="dxa"/>
                  <w:bottom w:w="15" w:type="dxa"/>
                  <w:right w:w="15" w:type="dxa"/>
                </w:tblCellMar>
              </w:tblPrEx>
              <w:trPr>
                <w:trHeight w:val="286" w:hRule="atLeast"/>
                <w:jc w:val="center"/>
              </w:trPr>
              <w:tc>
                <w:tcPr>
                  <w:tcW w:w="28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安装方式</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台面安装</w:t>
                  </w:r>
                </w:p>
              </w:tc>
            </w:tr>
            <w:tr>
              <w:tblPrEx>
                <w:tblCellMar>
                  <w:top w:w="15" w:type="dxa"/>
                  <w:left w:w="15" w:type="dxa"/>
                  <w:bottom w:w="15" w:type="dxa"/>
                  <w:right w:w="15" w:type="dxa"/>
                </w:tblCellMar>
              </w:tblPrEx>
              <w:trPr>
                <w:trHeight w:val="286" w:hRule="atLeast"/>
                <w:jc w:val="center"/>
              </w:trPr>
              <w:tc>
                <w:tcPr>
                  <w:tcW w:w="124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机械臂长</w:t>
                  </w: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J1+J2</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400</w:t>
                  </w:r>
                </w:p>
              </w:tc>
            </w:tr>
            <w:tr>
              <w:tblPrEx>
                <w:tblCellMar>
                  <w:top w:w="15" w:type="dxa"/>
                  <w:left w:w="15" w:type="dxa"/>
                  <w:bottom w:w="15" w:type="dxa"/>
                  <w:right w:w="15" w:type="dxa"/>
                </w:tblCellMar>
              </w:tblPrEx>
              <w:trPr>
                <w:trHeight w:val="286"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J1</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225</w:t>
                  </w:r>
                </w:p>
              </w:tc>
            </w:tr>
            <w:tr>
              <w:tblPrEx>
                <w:tblCellMar>
                  <w:top w:w="15" w:type="dxa"/>
                  <w:left w:w="15" w:type="dxa"/>
                  <w:bottom w:w="15" w:type="dxa"/>
                  <w:right w:w="15" w:type="dxa"/>
                </w:tblCellMar>
              </w:tblPrEx>
              <w:trPr>
                <w:trHeight w:val="286"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J2</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175</w:t>
                  </w:r>
                </w:p>
              </w:tc>
            </w:tr>
            <w:tr>
              <w:tblPrEx>
                <w:tblCellMar>
                  <w:top w:w="15" w:type="dxa"/>
                  <w:left w:w="15" w:type="dxa"/>
                  <w:bottom w:w="15" w:type="dxa"/>
                  <w:right w:w="15" w:type="dxa"/>
                </w:tblCellMar>
              </w:tblPrEx>
              <w:trPr>
                <w:trHeight w:val="286" w:hRule="atLeast"/>
                <w:jc w:val="center"/>
              </w:trPr>
              <w:tc>
                <w:tcPr>
                  <w:tcW w:w="124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最大速度</w:t>
                  </w: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J1+J2</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6000mm/s</w:t>
                  </w:r>
                </w:p>
              </w:tc>
            </w:tr>
            <w:tr>
              <w:tblPrEx>
                <w:tblCellMar>
                  <w:top w:w="15" w:type="dxa"/>
                  <w:left w:w="15" w:type="dxa"/>
                  <w:bottom w:w="15" w:type="dxa"/>
                  <w:right w:w="15" w:type="dxa"/>
                </w:tblCellMar>
              </w:tblPrEx>
              <w:trPr>
                <w:trHeight w:val="286"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J3</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1100mm/s</w:t>
                  </w:r>
                </w:p>
              </w:tc>
            </w:tr>
            <w:tr>
              <w:tblPrEx>
                <w:tblCellMar>
                  <w:top w:w="15" w:type="dxa"/>
                  <w:left w:w="15" w:type="dxa"/>
                  <w:bottom w:w="15" w:type="dxa"/>
                  <w:right w:w="15" w:type="dxa"/>
                </w:tblCellMar>
              </w:tblPrEx>
              <w:trPr>
                <w:trHeight w:val="286"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J4</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2600°/s</w:t>
                  </w:r>
                </w:p>
              </w:tc>
            </w:tr>
            <w:tr>
              <w:tblPrEx>
                <w:tblCellMar>
                  <w:top w:w="15" w:type="dxa"/>
                  <w:left w:w="15" w:type="dxa"/>
                  <w:bottom w:w="15" w:type="dxa"/>
                  <w:right w:w="15" w:type="dxa"/>
                </w:tblCellMar>
              </w:tblPrEx>
              <w:trPr>
                <w:trHeight w:val="286" w:hRule="atLeast"/>
                <w:jc w:val="center"/>
              </w:trPr>
              <w:tc>
                <w:tcPr>
                  <w:tcW w:w="124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最大运动范围</w:t>
                  </w: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J1</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±132°</w:t>
                  </w:r>
                </w:p>
              </w:tc>
            </w:tr>
            <w:tr>
              <w:tblPrEx>
                <w:tblCellMar>
                  <w:top w:w="15" w:type="dxa"/>
                  <w:left w:w="15" w:type="dxa"/>
                  <w:bottom w:w="15" w:type="dxa"/>
                  <w:right w:w="15" w:type="dxa"/>
                </w:tblCellMar>
              </w:tblPrEx>
              <w:trPr>
                <w:trHeight w:val="286"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J2</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±141°</w:t>
                  </w:r>
                </w:p>
              </w:tc>
            </w:tr>
            <w:tr>
              <w:tblPrEx>
                <w:tblCellMar>
                  <w:top w:w="15" w:type="dxa"/>
                  <w:left w:w="15" w:type="dxa"/>
                  <w:bottom w:w="15" w:type="dxa"/>
                  <w:right w:w="15" w:type="dxa"/>
                </w:tblCellMar>
              </w:tblPrEx>
              <w:trPr>
                <w:trHeight w:val="286"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J3</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150mm</w:t>
                  </w:r>
                </w:p>
              </w:tc>
            </w:tr>
            <w:tr>
              <w:tblPrEx>
                <w:tblCellMar>
                  <w:top w:w="15" w:type="dxa"/>
                  <w:left w:w="15" w:type="dxa"/>
                  <w:bottom w:w="15" w:type="dxa"/>
                  <w:right w:w="15" w:type="dxa"/>
                </w:tblCellMar>
              </w:tblPrEx>
              <w:trPr>
                <w:trHeight w:val="286"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J4</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±360°</w:t>
                  </w:r>
                </w:p>
              </w:tc>
            </w:tr>
            <w:tr>
              <w:tblPrEx>
                <w:tblCellMar>
                  <w:top w:w="15" w:type="dxa"/>
                  <w:left w:w="15" w:type="dxa"/>
                  <w:bottom w:w="15" w:type="dxa"/>
                  <w:right w:w="15" w:type="dxa"/>
                </w:tblCellMar>
              </w:tblPrEx>
              <w:trPr>
                <w:trHeight w:val="283" w:hRule="atLeast"/>
                <w:jc w:val="center"/>
              </w:trPr>
              <w:tc>
                <w:tcPr>
                  <w:tcW w:w="124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重复定位精度</w:t>
                  </w: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J1+J2</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±0.01mm</w:t>
                  </w:r>
                </w:p>
              </w:tc>
            </w:tr>
            <w:tr>
              <w:tblPrEx>
                <w:tblCellMar>
                  <w:top w:w="15" w:type="dxa"/>
                  <w:left w:w="15" w:type="dxa"/>
                  <w:bottom w:w="15" w:type="dxa"/>
                  <w:right w:w="15" w:type="dxa"/>
                </w:tblCellMar>
              </w:tblPrEx>
              <w:trPr>
                <w:trHeight w:val="286"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J3</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±0.01mm</w:t>
                  </w:r>
                </w:p>
              </w:tc>
            </w:tr>
            <w:tr>
              <w:tblPrEx>
                <w:tblCellMar>
                  <w:top w:w="15" w:type="dxa"/>
                  <w:left w:w="15" w:type="dxa"/>
                  <w:bottom w:w="15" w:type="dxa"/>
                  <w:right w:w="15" w:type="dxa"/>
                </w:tblCellMar>
              </w:tblPrEx>
              <w:trPr>
                <w:trHeight w:val="286"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J4</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±0.01°</w:t>
                  </w:r>
                </w:p>
              </w:tc>
            </w:tr>
            <w:tr>
              <w:tblPrEx>
                <w:tblCellMar>
                  <w:top w:w="15" w:type="dxa"/>
                  <w:left w:w="15" w:type="dxa"/>
                  <w:bottom w:w="15" w:type="dxa"/>
                  <w:right w:w="15" w:type="dxa"/>
                </w:tblCellMar>
              </w:tblPrEx>
              <w:trPr>
                <w:trHeight w:val="286" w:hRule="atLeast"/>
                <w:jc w:val="center"/>
              </w:trPr>
              <w:tc>
                <w:tcPr>
                  <w:tcW w:w="124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整机负载</w:t>
                  </w: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额定负载</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1kg</w:t>
                  </w:r>
                </w:p>
              </w:tc>
            </w:tr>
            <w:tr>
              <w:tblPrEx>
                <w:tblCellMar>
                  <w:top w:w="15" w:type="dxa"/>
                  <w:left w:w="15" w:type="dxa"/>
                  <w:bottom w:w="15" w:type="dxa"/>
                  <w:right w:w="15" w:type="dxa"/>
                </w:tblCellMar>
              </w:tblPrEx>
              <w:trPr>
                <w:trHeight w:val="286"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最大负载</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3kg</w:t>
                  </w:r>
                </w:p>
              </w:tc>
            </w:tr>
            <w:tr>
              <w:tblPrEx>
                <w:tblCellMar>
                  <w:top w:w="15" w:type="dxa"/>
                  <w:left w:w="15" w:type="dxa"/>
                  <w:bottom w:w="15" w:type="dxa"/>
                  <w:right w:w="15" w:type="dxa"/>
                </w:tblCellMar>
              </w:tblPrEx>
              <w:trPr>
                <w:trHeight w:val="286" w:hRule="atLeast"/>
                <w:jc w:val="center"/>
              </w:trPr>
              <w:tc>
                <w:tcPr>
                  <w:tcW w:w="124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J4容许装载惯量负载</w:t>
                  </w: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额定负载</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0.005kg.m2</w:t>
                  </w:r>
                </w:p>
              </w:tc>
            </w:tr>
            <w:tr>
              <w:tblPrEx>
                <w:tblCellMar>
                  <w:top w:w="15" w:type="dxa"/>
                  <w:left w:w="15" w:type="dxa"/>
                  <w:bottom w:w="15" w:type="dxa"/>
                  <w:right w:w="15" w:type="dxa"/>
                </w:tblCellMar>
              </w:tblPrEx>
              <w:trPr>
                <w:trHeight w:val="286"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最大负载</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0.05kg.m2</w:t>
                  </w:r>
                </w:p>
              </w:tc>
            </w:tr>
            <w:tr>
              <w:tblPrEx>
                <w:tblCellMar>
                  <w:top w:w="15" w:type="dxa"/>
                  <w:left w:w="15" w:type="dxa"/>
                  <w:bottom w:w="15" w:type="dxa"/>
                  <w:right w:w="15" w:type="dxa"/>
                </w:tblCellMar>
              </w:tblPrEx>
              <w:trPr>
                <w:trHeight w:val="286" w:hRule="atLeast"/>
                <w:jc w:val="center"/>
              </w:trPr>
              <w:tc>
                <w:tcPr>
                  <w:tcW w:w="28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 xml:space="preserve"> 标准循环时间</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0.42s</w:t>
                  </w:r>
                </w:p>
              </w:tc>
            </w:tr>
            <w:tr>
              <w:tblPrEx>
                <w:tblCellMar>
                  <w:top w:w="15" w:type="dxa"/>
                  <w:left w:w="15" w:type="dxa"/>
                  <w:bottom w:w="15" w:type="dxa"/>
                  <w:right w:w="15" w:type="dxa"/>
                </w:tblCellMar>
              </w:tblPrEx>
              <w:trPr>
                <w:trHeight w:val="286" w:hRule="atLeast"/>
                <w:jc w:val="center"/>
              </w:trPr>
              <w:tc>
                <w:tcPr>
                  <w:tcW w:w="124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丝杆尺寸</w:t>
                  </w: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轴径</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φ16mm</w:t>
                  </w:r>
                </w:p>
              </w:tc>
            </w:tr>
            <w:tr>
              <w:tblPrEx>
                <w:tblCellMar>
                  <w:top w:w="15" w:type="dxa"/>
                  <w:left w:w="15" w:type="dxa"/>
                  <w:bottom w:w="15" w:type="dxa"/>
                  <w:right w:w="15" w:type="dxa"/>
                </w:tblCellMar>
              </w:tblPrEx>
              <w:trPr>
                <w:trHeight w:val="286" w:hRule="atLeast"/>
                <w:jc w:val="center"/>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p>
              </w:tc>
              <w:tc>
                <w:tcPr>
                  <w:tcW w:w="1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通孔内径</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φ9mm</w:t>
                  </w:r>
                </w:p>
              </w:tc>
            </w:tr>
            <w:tr>
              <w:tblPrEx>
                <w:tblCellMar>
                  <w:top w:w="15" w:type="dxa"/>
                  <w:left w:w="15" w:type="dxa"/>
                  <w:bottom w:w="15" w:type="dxa"/>
                  <w:right w:w="15" w:type="dxa"/>
                </w:tblCellMar>
              </w:tblPrEx>
              <w:trPr>
                <w:trHeight w:val="286" w:hRule="atLeast"/>
                <w:jc w:val="center"/>
              </w:trPr>
              <w:tc>
                <w:tcPr>
                  <w:tcW w:w="28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底座安装尺寸</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120X120mm（φ9）</w:t>
                  </w:r>
                </w:p>
              </w:tc>
            </w:tr>
            <w:tr>
              <w:tblPrEx>
                <w:tblCellMar>
                  <w:top w:w="15" w:type="dxa"/>
                  <w:left w:w="15" w:type="dxa"/>
                  <w:bottom w:w="15" w:type="dxa"/>
                  <w:right w:w="15" w:type="dxa"/>
                </w:tblCellMar>
              </w:tblPrEx>
              <w:trPr>
                <w:trHeight w:val="286" w:hRule="atLeast"/>
                <w:jc w:val="center"/>
              </w:trPr>
              <w:tc>
                <w:tcPr>
                  <w:tcW w:w="28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本体质量（不含线缆）</w:t>
                  </w:r>
                </w:p>
              </w:tc>
              <w:tc>
                <w:tcPr>
                  <w:tcW w:w="2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0"/>
                      <w:highlight w:val="none"/>
                    </w:rPr>
                  </w:pPr>
                  <w:r>
                    <w:rPr>
                      <w:rFonts w:hint="eastAsia" w:ascii="宋体" w:hAnsi="宋体" w:cs="宋体"/>
                      <w:color w:val="auto"/>
                      <w:sz w:val="20"/>
                      <w:highlight w:val="none"/>
                    </w:rPr>
                    <w:t>13kg</w:t>
                  </w:r>
                </w:p>
              </w:tc>
            </w:tr>
          </w:tbl>
          <w:p>
            <w:pPr>
              <w:spacing w:line="360" w:lineRule="auto"/>
              <w:rPr>
                <w:rFonts w:ascii="宋体" w:hAnsi="宋体" w:cs="宋体"/>
                <w:color w:val="auto"/>
                <w:sz w:val="20"/>
                <w:highlight w:val="none"/>
              </w:rPr>
            </w:pPr>
          </w:p>
          <w:p>
            <w:pPr>
              <w:widowControl/>
              <w:numPr>
                <w:ilvl w:val="0"/>
                <w:numId w:val="8"/>
              </w:numPr>
              <w:jc w:val="left"/>
              <w:rPr>
                <w:rFonts w:ascii="宋体" w:hAnsi="宋体" w:cs="宋体"/>
                <w:b/>
                <w:bCs/>
                <w:color w:val="auto"/>
                <w:sz w:val="20"/>
                <w:highlight w:val="none"/>
              </w:rPr>
            </w:pPr>
            <w:r>
              <w:rPr>
                <w:rFonts w:hint="eastAsia" w:ascii="宋体" w:hAnsi="宋体" w:cs="宋体"/>
                <w:b/>
                <w:bCs/>
                <w:color w:val="auto"/>
                <w:sz w:val="20"/>
                <w:highlight w:val="none"/>
              </w:rPr>
              <w:t>工业视觉系统</w:t>
            </w:r>
          </w:p>
          <w:p>
            <w:pPr>
              <w:ind w:firstLine="400" w:firstLineChars="200"/>
              <w:rPr>
                <w:rFonts w:ascii="宋体" w:hAnsi="宋体" w:cs="宋体"/>
                <w:color w:val="auto"/>
                <w:sz w:val="20"/>
                <w:highlight w:val="none"/>
              </w:rPr>
            </w:pPr>
            <w:r>
              <w:rPr>
                <w:rFonts w:hint="eastAsia" w:ascii="宋体" w:hAnsi="宋体" w:cs="宋体"/>
                <w:color w:val="auto"/>
                <w:sz w:val="20"/>
                <w:highlight w:val="none"/>
              </w:rPr>
              <w:t>视觉系统采用整套解决方案，包括控制器、工业相机、工业镜头、显示器、光源及控制器、视觉软件等组成。</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.1</w:t>
            </w:r>
            <w:r>
              <w:rPr>
                <w:rFonts w:hint="eastAsia" w:ascii="宋体" w:hAnsi="宋体" w:cs="宋体"/>
                <w:color w:val="auto"/>
                <w:sz w:val="20"/>
                <w:highlight w:val="none"/>
              </w:rPr>
              <w:t>控制器技术参数：</w:t>
            </w:r>
          </w:p>
          <w:p>
            <w:pPr>
              <w:pStyle w:val="30"/>
              <w:numPr>
                <w:ilvl w:val="0"/>
                <w:numId w:val="9"/>
              </w:numPr>
              <w:ind w:left="823" w:firstLineChars="0"/>
              <w:rPr>
                <w:rFonts w:ascii="宋体" w:hAnsi="宋体" w:cs="宋体"/>
                <w:color w:val="auto"/>
                <w:sz w:val="20"/>
                <w:highlight w:val="none"/>
              </w:rPr>
            </w:pPr>
            <w:r>
              <w:rPr>
                <w:rFonts w:ascii="宋体" w:hAnsi="宋体" w:cs="宋体"/>
                <w:color w:val="auto"/>
                <w:sz w:val="20"/>
                <w:highlight w:val="none"/>
              </w:rPr>
              <w:t>处理器</w:t>
            </w:r>
            <w:r>
              <w:rPr>
                <w:rFonts w:hint="eastAsia" w:ascii="宋体" w:hAnsi="宋体" w:cs="宋体"/>
                <w:color w:val="auto"/>
                <w:sz w:val="20"/>
                <w:highlight w:val="none"/>
              </w:rPr>
              <w:t>：</w:t>
            </w:r>
            <w:r>
              <w:rPr>
                <w:rFonts w:ascii="宋体" w:hAnsi="宋体" w:cs="宋体"/>
                <w:color w:val="auto"/>
                <w:sz w:val="20"/>
                <w:highlight w:val="none"/>
              </w:rPr>
              <w:t>Intel低功耗系列</w:t>
            </w:r>
          </w:p>
          <w:p>
            <w:pPr>
              <w:pStyle w:val="30"/>
              <w:numPr>
                <w:ilvl w:val="0"/>
                <w:numId w:val="9"/>
              </w:numPr>
              <w:ind w:left="823" w:firstLineChars="0"/>
              <w:rPr>
                <w:rFonts w:ascii="宋体" w:hAnsi="宋体" w:cs="宋体"/>
                <w:color w:val="auto"/>
                <w:sz w:val="20"/>
                <w:highlight w:val="none"/>
              </w:rPr>
            </w:pPr>
            <w:r>
              <w:rPr>
                <w:rFonts w:ascii="宋体" w:hAnsi="宋体" w:cs="宋体"/>
                <w:color w:val="auto"/>
                <w:sz w:val="20"/>
                <w:highlight w:val="none"/>
              </w:rPr>
              <w:t>千兆网口</w:t>
            </w:r>
            <w:r>
              <w:rPr>
                <w:rFonts w:hint="eastAsia" w:ascii="宋体" w:hAnsi="宋体" w:cs="宋体"/>
                <w:color w:val="auto"/>
                <w:sz w:val="20"/>
                <w:highlight w:val="none"/>
              </w:rPr>
              <w:t>：</w:t>
            </w:r>
            <w:r>
              <w:rPr>
                <w:rFonts w:ascii="宋体" w:hAnsi="宋体" w:cs="宋体"/>
                <w:color w:val="auto"/>
                <w:sz w:val="20"/>
                <w:highlight w:val="none"/>
              </w:rPr>
              <w:t>4</w:t>
            </w:r>
          </w:p>
          <w:p>
            <w:pPr>
              <w:pStyle w:val="30"/>
              <w:numPr>
                <w:ilvl w:val="0"/>
                <w:numId w:val="9"/>
              </w:numPr>
              <w:ind w:left="823" w:firstLineChars="0"/>
              <w:rPr>
                <w:rFonts w:ascii="宋体" w:hAnsi="宋体" w:cs="宋体"/>
                <w:color w:val="auto"/>
                <w:sz w:val="20"/>
                <w:highlight w:val="none"/>
              </w:rPr>
            </w:pPr>
            <w:r>
              <w:rPr>
                <w:rFonts w:ascii="宋体" w:hAnsi="宋体" w:cs="宋体"/>
                <w:color w:val="auto"/>
                <w:sz w:val="20"/>
                <w:highlight w:val="none"/>
              </w:rPr>
              <w:t>尺寸</w:t>
            </w:r>
            <w:r>
              <w:rPr>
                <w:rFonts w:hint="eastAsia" w:ascii="宋体" w:hAnsi="宋体" w:cs="宋体"/>
                <w:color w:val="auto"/>
                <w:sz w:val="20"/>
                <w:highlight w:val="none"/>
              </w:rPr>
              <w:t>：</w:t>
            </w:r>
            <w:r>
              <w:rPr>
                <w:rFonts w:ascii="宋体" w:hAnsi="宋体" w:cs="宋体"/>
                <w:color w:val="auto"/>
                <w:sz w:val="20"/>
                <w:highlight w:val="none"/>
              </w:rPr>
              <w:t>240X185X80</w:t>
            </w:r>
            <w:r>
              <w:rPr>
                <w:rFonts w:hint="eastAsia" w:ascii="宋体" w:hAnsi="宋体" w:cs="宋体"/>
                <w:color w:val="auto"/>
                <w:sz w:val="20"/>
                <w:highlight w:val="none"/>
              </w:rPr>
              <w:t>mm</w:t>
            </w:r>
          </w:p>
          <w:p>
            <w:pPr>
              <w:pStyle w:val="30"/>
              <w:numPr>
                <w:ilvl w:val="0"/>
                <w:numId w:val="9"/>
              </w:numPr>
              <w:ind w:left="823" w:firstLineChars="0"/>
              <w:rPr>
                <w:rFonts w:ascii="宋体" w:hAnsi="宋体" w:cs="宋体"/>
                <w:color w:val="auto"/>
                <w:sz w:val="20"/>
                <w:highlight w:val="none"/>
              </w:rPr>
            </w:pPr>
            <w:r>
              <w:rPr>
                <w:rFonts w:ascii="宋体" w:hAnsi="宋体" w:cs="宋体"/>
                <w:color w:val="auto"/>
                <w:sz w:val="20"/>
                <w:highlight w:val="none"/>
              </w:rPr>
              <w:t>内存</w:t>
            </w:r>
            <w:r>
              <w:rPr>
                <w:rFonts w:hint="eastAsia" w:ascii="宋体" w:hAnsi="宋体" w:cs="宋体"/>
                <w:color w:val="auto"/>
                <w:sz w:val="20"/>
                <w:highlight w:val="none"/>
              </w:rPr>
              <w:t>：</w:t>
            </w:r>
            <w:r>
              <w:rPr>
                <w:rFonts w:ascii="宋体" w:hAnsi="宋体" w:cs="宋体"/>
                <w:color w:val="auto"/>
                <w:sz w:val="20"/>
                <w:highlight w:val="none"/>
              </w:rPr>
              <w:t>4G</w:t>
            </w:r>
          </w:p>
          <w:p>
            <w:pPr>
              <w:pStyle w:val="30"/>
              <w:numPr>
                <w:ilvl w:val="0"/>
                <w:numId w:val="9"/>
              </w:numPr>
              <w:ind w:left="823" w:firstLineChars="0"/>
              <w:rPr>
                <w:rFonts w:ascii="宋体" w:hAnsi="宋体" w:cs="宋体"/>
                <w:color w:val="auto"/>
                <w:sz w:val="20"/>
                <w:highlight w:val="none"/>
              </w:rPr>
            </w:pPr>
            <w:r>
              <w:rPr>
                <w:rFonts w:ascii="宋体" w:hAnsi="宋体" w:cs="宋体"/>
                <w:color w:val="auto"/>
                <w:sz w:val="20"/>
                <w:highlight w:val="none"/>
              </w:rPr>
              <w:t>存储</w:t>
            </w:r>
            <w:r>
              <w:rPr>
                <w:rFonts w:hint="eastAsia" w:ascii="宋体" w:hAnsi="宋体" w:cs="宋体"/>
                <w:color w:val="auto"/>
                <w:sz w:val="20"/>
                <w:highlight w:val="none"/>
              </w:rPr>
              <w:t>：</w:t>
            </w:r>
            <w:r>
              <w:rPr>
                <w:rFonts w:ascii="宋体" w:hAnsi="宋体" w:cs="宋体"/>
                <w:color w:val="auto"/>
                <w:sz w:val="20"/>
                <w:highlight w:val="none"/>
              </w:rPr>
              <w:t>128G SSD</w:t>
            </w:r>
          </w:p>
          <w:p>
            <w:pPr>
              <w:pStyle w:val="30"/>
              <w:numPr>
                <w:ilvl w:val="0"/>
                <w:numId w:val="9"/>
              </w:numPr>
              <w:ind w:left="823" w:firstLineChars="0"/>
              <w:rPr>
                <w:rFonts w:ascii="宋体" w:hAnsi="宋体" w:cs="宋体"/>
                <w:color w:val="auto"/>
                <w:sz w:val="20"/>
                <w:highlight w:val="none"/>
              </w:rPr>
            </w:pPr>
            <w:r>
              <w:rPr>
                <w:rFonts w:ascii="宋体" w:hAnsi="宋体" w:cs="宋体"/>
                <w:color w:val="auto"/>
                <w:sz w:val="20"/>
                <w:highlight w:val="none"/>
              </w:rPr>
              <w:t>串口通讯口</w:t>
            </w:r>
            <w:r>
              <w:rPr>
                <w:rFonts w:hint="eastAsia" w:ascii="宋体" w:hAnsi="宋体" w:cs="宋体"/>
                <w:color w:val="auto"/>
                <w:sz w:val="20"/>
                <w:highlight w:val="none"/>
              </w:rPr>
              <w:t>：</w:t>
            </w:r>
            <w:r>
              <w:rPr>
                <w:rFonts w:ascii="宋体" w:hAnsi="宋体" w:cs="宋体"/>
                <w:color w:val="auto"/>
                <w:sz w:val="20"/>
                <w:highlight w:val="none"/>
              </w:rPr>
              <w:t>1个RS485</w:t>
            </w:r>
          </w:p>
          <w:p>
            <w:pPr>
              <w:pStyle w:val="30"/>
              <w:numPr>
                <w:ilvl w:val="0"/>
                <w:numId w:val="9"/>
              </w:numPr>
              <w:ind w:left="823" w:firstLineChars="0"/>
              <w:rPr>
                <w:rFonts w:ascii="宋体" w:hAnsi="宋体" w:cs="宋体"/>
                <w:color w:val="auto"/>
                <w:sz w:val="20"/>
                <w:highlight w:val="none"/>
              </w:rPr>
            </w:pPr>
            <w:r>
              <w:rPr>
                <w:rFonts w:hint="eastAsia" w:ascii="宋体" w:hAnsi="宋体" w:cs="宋体"/>
                <w:color w:val="auto"/>
                <w:sz w:val="20"/>
                <w:highlight w:val="none"/>
              </w:rPr>
              <w:t>USB接口：外：2*USB3.0，2*USB2.0,内： 1*USB2.0</w:t>
            </w:r>
          </w:p>
          <w:p>
            <w:pPr>
              <w:pStyle w:val="30"/>
              <w:numPr>
                <w:ilvl w:val="0"/>
                <w:numId w:val="9"/>
              </w:numPr>
              <w:ind w:left="823" w:firstLineChars="0"/>
              <w:rPr>
                <w:rFonts w:ascii="宋体" w:hAnsi="宋体" w:cs="宋体"/>
                <w:color w:val="auto"/>
                <w:sz w:val="20"/>
                <w:highlight w:val="none"/>
              </w:rPr>
            </w:pPr>
            <w:r>
              <w:rPr>
                <w:rFonts w:hint="eastAsia" w:ascii="宋体" w:hAnsi="宋体" w:cs="宋体"/>
                <w:color w:val="auto"/>
                <w:sz w:val="20"/>
                <w:highlight w:val="none"/>
              </w:rPr>
              <w:t>电源供电方式：接口： 4PIN，输入电压：24V 恒压</w:t>
            </w:r>
          </w:p>
          <w:p>
            <w:pPr>
              <w:pStyle w:val="30"/>
              <w:numPr>
                <w:ilvl w:val="0"/>
                <w:numId w:val="9"/>
              </w:numPr>
              <w:ind w:left="823" w:firstLineChars="0"/>
              <w:rPr>
                <w:rFonts w:ascii="宋体" w:hAnsi="宋体" w:cs="宋体"/>
                <w:color w:val="auto"/>
                <w:sz w:val="20"/>
                <w:highlight w:val="none"/>
              </w:rPr>
            </w:pPr>
            <w:r>
              <w:rPr>
                <w:rFonts w:hint="eastAsia" w:ascii="宋体" w:hAnsi="宋体" w:cs="宋体"/>
                <w:color w:val="auto"/>
                <w:sz w:val="20"/>
                <w:highlight w:val="none"/>
              </w:rPr>
              <w:t>显示器输出：1个VGA</w:t>
            </w:r>
          </w:p>
          <w:p>
            <w:pPr>
              <w:pStyle w:val="30"/>
              <w:numPr>
                <w:ilvl w:val="0"/>
                <w:numId w:val="9"/>
              </w:numPr>
              <w:ind w:left="823" w:firstLineChars="0"/>
              <w:rPr>
                <w:rFonts w:ascii="宋体" w:hAnsi="宋体" w:cs="宋体"/>
                <w:color w:val="auto"/>
                <w:sz w:val="20"/>
                <w:highlight w:val="none"/>
              </w:rPr>
            </w:pPr>
            <w:r>
              <w:rPr>
                <w:rFonts w:hint="eastAsia" w:ascii="宋体" w:hAnsi="宋体" w:cs="宋体"/>
                <w:color w:val="auto"/>
                <w:sz w:val="20"/>
                <w:highlight w:val="none"/>
              </w:rPr>
              <w:t>光源模块：支持，4路 24V2.5A， 单口最大60W, 4口共计不超过60W</w:t>
            </w:r>
          </w:p>
          <w:p>
            <w:pPr>
              <w:pStyle w:val="30"/>
              <w:numPr>
                <w:ilvl w:val="0"/>
                <w:numId w:val="9"/>
              </w:numPr>
              <w:ind w:left="823" w:firstLineChars="0"/>
              <w:rPr>
                <w:rFonts w:ascii="宋体" w:hAnsi="宋体" w:cs="宋体"/>
                <w:color w:val="auto"/>
                <w:sz w:val="20"/>
                <w:highlight w:val="none"/>
              </w:rPr>
            </w:pPr>
            <w:r>
              <w:rPr>
                <w:rFonts w:hint="eastAsia" w:ascii="宋体" w:hAnsi="宋体" w:cs="宋体"/>
                <w:color w:val="auto"/>
                <w:sz w:val="20"/>
                <w:highlight w:val="none"/>
              </w:rPr>
              <w:t>整机重量：2.5KG</w:t>
            </w:r>
          </w:p>
          <w:p>
            <w:pPr>
              <w:pStyle w:val="30"/>
              <w:numPr>
                <w:ilvl w:val="0"/>
                <w:numId w:val="9"/>
              </w:numPr>
              <w:ind w:left="823" w:firstLineChars="0"/>
              <w:rPr>
                <w:rFonts w:ascii="宋体" w:hAnsi="宋体" w:cs="宋体"/>
                <w:color w:val="auto"/>
                <w:sz w:val="20"/>
                <w:highlight w:val="none"/>
              </w:rPr>
            </w:pPr>
            <w:r>
              <w:rPr>
                <w:rFonts w:hint="eastAsia" w:ascii="宋体" w:hAnsi="宋体" w:cs="宋体"/>
                <w:color w:val="auto"/>
                <w:sz w:val="20"/>
                <w:highlight w:val="none"/>
              </w:rPr>
              <w:t>操作系统：Windows 10</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.2</w:t>
            </w:r>
            <w:r>
              <w:rPr>
                <w:rFonts w:hint="eastAsia" w:ascii="宋体" w:hAnsi="宋体" w:cs="宋体"/>
                <w:color w:val="auto"/>
                <w:sz w:val="20"/>
                <w:highlight w:val="none"/>
              </w:rPr>
              <w:t>工业相机（130万像素）技术参数：</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传感器</w:t>
            </w:r>
            <w:r>
              <w:rPr>
                <w:rFonts w:hint="eastAsia" w:ascii="宋体" w:hAnsi="宋体" w:cs="宋体"/>
                <w:color w:val="auto"/>
                <w:sz w:val="20"/>
                <w:highlight w:val="none"/>
              </w:rPr>
              <w:t>：</w:t>
            </w:r>
            <w:r>
              <w:rPr>
                <w:rFonts w:ascii="宋体" w:hAnsi="宋体" w:cs="宋体"/>
                <w:color w:val="auto"/>
                <w:sz w:val="20"/>
                <w:highlight w:val="none"/>
              </w:rPr>
              <w:t>1/2" cmos</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快门类型</w:t>
            </w:r>
            <w:r>
              <w:rPr>
                <w:rFonts w:hint="eastAsia" w:ascii="宋体" w:hAnsi="宋体" w:cs="宋体"/>
                <w:color w:val="auto"/>
                <w:sz w:val="20"/>
                <w:highlight w:val="none"/>
              </w:rPr>
              <w:t>：</w:t>
            </w:r>
            <w:r>
              <w:rPr>
                <w:rFonts w:ascii="宋体" w:hAnsi="宋体" w:cs="宋体"/>
                <w:color w:val="auto"/>
                <w:sz w:val="20"/>
                <w:highlight w:val="none"/>
              </w:rPr>
              <w:t>全局快门</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相机类型</w:t>
            </w:r>
            <w:r>
              <w:rPr>
                <w:rFonts w:hint="eastAsia" w:ascii="宋体" w:hAnsi="宋体" w:cs="宋体"/>
                <w:color w:val="auto"/>
                <w:sz w:val="20"/>
                <w:highlight w:val="none"/>
              </w:rPr>
              <w:t>：</w:t>
            </w:r>
            <w:r>
              <w:rPr>
                <w:rFonts w:ascii="宋体" w:hAnsi="宋体" w:cs="宋体"/>
                <w:color w:val="auto"/>
                <w:sz w:val="20"/>
                <w:highlight w:val="none"/>
              </w:rPr>
              <w:t>黑白</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像元尺寸</w:t>
            </w:r>
            <w:r>
              <w:rPr>
                <w:rFonts w:hint="eastAsia" w:ascii="宋体" w:hAnsi="宋体" w:cs="宋体"/>
                <w:color w:val="auto"/>
                <w:sz w:val="20"/>
                <w:highlight w:val="none"/>
              </w:rPr>
              <w:t>：</w:t>
            </w:r>
            <w:r>
              <w:rPr>
                <w:rFonts w:ascii="宋体" w:hAnsi="宋体" w:cs="宋体"/>
                <w:color w:val="auto"/>
                <w:sz w:val="20"/>
                <w:highlight w:val="none"/>
              </w:rPr>
              <w:t>4.8×4.8μm</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有效像素</w:t>
            </w:r>
            <w:r>
              <w:rPr>
                <w:rFonts w:hint="eastAsia" w:ascii="宋体" w:hAnsi="宋体" w:cs="宋体"/>
                <w:color w:val="auto"/>
                <w:sz w:val="20"/>
                <w:highlight w:val="none"/>
              </w:rPr>
              <w:t>：</w:t>
            </w:r>
            <w:r>
              <w:rPr>
                <w:rFonts w:ascii="宋体" w:hAnsi="宋体" w:cs="宋体"/>
                <w:color w:val="auto"/>
                <w:sz w:val="20"/>
                <w:highlight w:val="none"/>
              </w:rPr>
              <w:t>130万</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分辨率</w:t>
            </w:r>
            <w:r>
              <w:rPr>
                <w:rFonts w:hint="eastAsia" w:ascii="宋体" w:hAnsi="宋体" w:cs="宋体"/>
                <w:color w:val="auto"/>
                <w:sz w:val="20"/>
                <w:highlight w:val="none"/>
              </w:rPr>
              <w:t>：</w:t>
            </w:r>
            <w:r>
              <w:rPr>
                <w:rFonts w:ascii="宋体" w:hAnsi="宋体" w:cs="宋体"/>
                <w:color w:val="auto"/>
                <w:sz w:val="20"/>
                <w:highlight w:val="none"/>
              </w:rPr>
              <w:t>1280X1024</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霸面大小</w:t>
            </w:r>
            <w:r>
              <w:rPr>
                <w:rFonts w:hint="eastAsia" w:ascii="宋体" w:hAnsi="宋体" w:cs="宋体"/>
                <w:color w:val="auto"/>
                <w:sz w:val="20"/>
                <w:highlight w:val="none"/>
              </w:rPr>
              <w:t>：</w:t>
            </w:r>
            <w:r>
              <w:rPr>
                <w:rFonts w:ascii="宋体" w:hAnsi="宋体" w:cs="宋体"/>
                <w:color w:val="auto"/>
                <w:sz w:val="20"/>
                <w:highlight w:val="none"/>
              </w:rPr>
              <w:t>6.144mm×4.915mm</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灵敏度</w:t>
            </w:r>
            <w:r>
              <w:rPr>
                <w:rFonts w:hint="eastAsia" w:ascii="宋体" w:hAnsi="宋体" w:cs="宋体"/>
                <w:color w:val="auto"/>
                <w:sz w:val="20"/>
                <w:highlight w:val="none"/>
              </w:rPr>
              <w:t>：</w:t>
            </w:r>
            <w:r>
              <w:rPr>
                <w:rFonts w:ascii="宋体" w:hAnsi="宋体" w:cs="宋体"/>
                <w:color w:val="auto"/>
                <w:sz w:val="20"/>
                <w:highlight w:val="none"/>
              </w:rPr>
              <w:t>1096mV 1/30s</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帖速率</w:t>
            </w:r>
            <w:r>
              <w:rPr>
                <w:rFonts w:hint="eastAsia" w:ascii="宋体" w:hAnsi="宋体" w:cs="宋体"/>
                <w:color w:val="auto"/>
                <w:sz w:val="20"/>
                <w:highlight w:val="none"/>
              </w:rPr>
              <w:t>：</w:t>
            </w:r>
            <w:r>
              <w:rPr>
                <w:rFonts w:ascii="宋体" w:hAnsi="宋体" w:cs="宋体"/>
                <w:color w:val="auto"/>
                <w:sz w:val="20"/>
                <w:highlight w:val="none"/>
              </w:rPr>
              <w:t>75fps</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接口</w:t>
            </w:r>
            <w:r>
              <w:rPr>
                <w:rFonts w:hint="eastAsia" w:ascii="宋体" w:hAnsi="宋体" w:cs="宋体"/>
                <w:color w:val="auto"/>
                <w:sz w:val="20"/>
                <w:highlight w:val="none"/>
              </w:rPr>
              <w:t>：</w:t>
            </w:r>
            <w:r>
              <w:rPr>
                <w:rFonts w:ascii="宋体" w:hAnsi="宋体" w:cs="宋体"/>
                <w:color w:val="auto"/>
                <w:sz w:val="20"/>
                <w:highlight w:val="none"/>
              </w:rPr>
              <w:t>GigE/POE</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信噪比</w:t>
            </w:r>
            <w:r>
              <w:rPr>
                <w:rFonts w:hint="eastAsia" w:ascii="宋体" w:hAnsi="宋体" w:cs="宋体"/>
                <w:color w:val="auto"/>
                <w:sz w:val="20"/>
                <w:highlight w:val="none"/>
              </w:rPr>
              <w:t>：</w:t>
            </w:r>
            <w:r>
              <w:rPr>
                <w:rFonts w:ascii="宋体" w:hAnsi="宋体" w:cs="宋体"/>
                <w:color w:val="auto"/>
                <w:sz w:val="20"/>
                <w:highlight w:val="none"/>
              </w:rPr>
              <w:t>&gt;38dB</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采集模式</w:t>
            </w:r>
            <w:r>
              <w:rPr>
                <w:rFonts w:hint="eastAsia" w:ascii="宋体" w:hAnsi="宋体" w:cs="宋体"/>
                <w:color w:val="auto"/>
                <w:sz w:val="20"/>
                <w:highlight w:val="none"/>
              </w:rPr>
              <w:t>：</w:t>
            </w:r>
            <w:r>
              <w:rPr>
                <w:rFonts w:ascii="宋体" w:hAnsi="宋体" w:cs="宋体"/>
                <w:color w:val="auto"/>
                <w:sz w:val="20"/>
                <w:highlight w:val="none"/>
              </w:rPr>
              <w:t>连续性/软触发/硬触发</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最大增益（倍数）</w:t>
            </w:r>
            <w:r>
              <w:rPr>
                <w:rFonts w:hint="eastAsia" w:ascii="宋体" w:hAnsi="宋体" w:cs="宋体"/>
                <w:color w:val="auto"/>
                <w:sz w:val="20"/>
                <w:highlight w:val="none"/>
              </w:rPr>
              <w:t>：</w:t>
            </w:r>
            <w:r>
              <w:rPr>
                <w:rFonts w:ascii="宋体" w:hAnsi="宋体" w:cs="宋体"/>
                <w:color w:val="auto"/>
                <w:sz w:val="20"/>
                <w:highlight w:val="none"/>
              </w:rPr>
              <w:t>0dB to 18dB</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曝光时间范围（ms）</w:t>
            </w:r>
            <w:r>
              <w:rPr>
                <w:rFonts w:hint="eastAsia" w:ascii="宋体" w:hAnsi="宋体" w:cs="宋体"/>
                <w:color w:val="auto"/>
                <w:sz w:val="20"/>
                <w:highlight w:val="none"/>
              </w:rPr>
              <w:t>：</w:t>
            </w:r>
            <w:r>
              <w:rPr>
                <w:rFonts w:ascii="宋体" w:hAnsi="宋体" w:cs="宋体"/>
                <w:color w:val="auto"/>
                <w:sz w:val="20"/>
                <w:highlight w:val="none"/>
              </w:rPr>
              <w:t>16μs to 1s</w:t>
            </w:r>
          </w:p>
          <w:p>
            <w:pPr>
              <w:pStyle w:val="30"/>
              <w:numPr>
                <w:ilvl w:val="0"/>
                <w:numId w:val="10"/>
              </w:numPr>
              <w:ind w:left="823" w:firstLineChars="0"/>
              <w:rPr>
                <w:rFonts w:ascii="宋体" w:hAnsi="宋体" w:cs="宋体"/>
                <w:color w:val="auto"/>
                <w:sz w:val="20"/>
                <w:highlight w:val="none"/>
              </w:rPr>
            </w:pPr>
            <w:r>
              <w:rPr>
                <w:rFonts w:ascii="宋体" w:hAnsi="宋体" w:cs="宋体"/>
                <w:color w:val="auto"/>
                <w:sz w:val="20"/>
                <w:highlight w:val="none"/>
              </w:rPr>
              <w:t>镜头接口</w:t>
            </w:r>
            <w:r>
              <w:rPr>
                <w:rFonts w:hint="eastAsia" w:ascii="宋体" w:hAnsi="宋体" w:cs="宋体"/>
                <w:color w:val="auto"/>
                <w:sz w:val="20"/>
                <w:highlight w:val="none"/>
              </w:rPr>
              <w:t>：</w:t>
            </w:r>
            <w:r>
              <w:rPr>
                <w:rFonts w:ascii="宋体" w:hAnsi="宋体" w:cs="宋体"/>
                <w:color w:val="auto"/>
                <w:sz w:val="20"/>
                <w:highlight w:val="none"/>
              </w:rPr>
              <w:t>C接口</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.3</w:t>
            </w:r>
            <w:r>
              <w:rPr>
                <w:rFonts w:hint="eastAsia" w:ascii="宋体" w:hAnsi="宋体" w:cs="宋体"/>
                <w:color w:val="auto"/>
                <w:sz w:val="20"/>
                <w:highlight w:val="none"/>
              </w:rPr>
              <w:t>工业相机（500万像素）技术参数：</w:t>
            </w:r>
          </w:p>
          <w:p>
            <w:pPr>
              <w:pStyle w:val="30"/>
              <w:numPr>
                <w:ilvl w:val="0"/>
                <w:numId w:val="11"/>
              </w:numPr>
              <w:ind w:firstLineChars="0"/>
              <w:rPr>
                <w:rFonts w:ascii="宋体" w:hAnsi="宋体" w:cs="宋体"/>
                <w:color w:val="auto"/>
                <w:sz w:val="20"/>
                <w:highlight w:val="none"/>
              </w:rPr>
            </w:pPr>
            <w:r>
              <w:rPr>
                <w:rFonts w:ascii="宋体" w:hAnsi="宋体" w:cs="宋体"/>
                <w:color w:val="auto"/>
                <w:sz w:val="20"/>
                <w:highlight w:val="none"/>
              </w:rPr>
              <w:t>传感器</w:t>
            </w:r>
            <w:r>
              <w:rPr>
                <w:rFonts w:hint="eastAsia" w:ascii="宋体" w:hAnsi="宋体" w:cs="宋体"/>
                <w:color w:val="auto"/>
                <w:sz w:val="20"/>
                <w:highlight w:val="none"/>
              </w:rPr>
              <w:t>：</w:t>
            </w:r>
            <w:r>
              <w:rPr>
                <w:rFonts w:ascii="宋体" w:hAnsi="宋体" w:cs="宋体"/>
                <w:color w:val="auto"/>
                <w:sz w:val="20"/>
                <w:highlight w:val="none"/>
              </w:rPr>
              <w:t>2/3" cmos</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快门类型</w:t>
            </w:r>
            <w:r>
              <w:rPr>
                <w:rFonts w:hint="eastAsia" w:ascii="宋体" w:hAnsi="宋体" w:cs="宋体"/>
                <w:color w:val="auto"/>
                <w:sz w:val="20"/>
                <w:highlight w:val="none"/>
              </w:rPr>
              <w:t>：</w:t>
            </w:r>
            <w:r>
              <w:rPr>
                <w:rFonts w:ascii="宋体" w:hAnsi="宋体" w:cs="宋体"/>
                <w:color w:val="auto"/>
                <w:sz w:val="20"/>
                <w:highlight w:val="none"/>
              </w:rPr>
              <w:t>全局快门</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相机类型</w:t>
            </w:r>
            <w:r>
              <w:rPr>
                <w:rFonts w:hint="eastAsia" w:ascii="宋体" w:hAnsi="宋体" w:cs="宋体"/>
                <w:color w:val="auto"/>
                <w:sz w:val="20"/>
                <w:highlight w:val="none"/>
              </w:rPr>
              <w:t>：</w:t>
            </w:r>
            <w:r>
              <w:rPr>
                <w:rFonts w:ascii="宋体" w:hAnsi="宋体" w:cs="宋体"/>
                <w:color w:val="auto"/>
                <w:sz w:val="20"/>
                <w:highlight w:val="none"/>
              </w:rPr>
              <w:t>黑白</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像元尺寸</w:t>
            </w:r>
            <w:r>
              <w:rPr>
                <w:rFonts w:hint="eastAsia" w:ascii="宋体" w:hAnsi="宋体" w:cs="宋体"/>
                <w:color w:val="auto"/>
                <w:sz w:val="20"/>
                <w:highlight w:val="none"/>
              </w:rPr>
              <w:t>：</w:t>
            </w:r>
            <w:r>
              <w:rPr>
                <w:rFonts w:ascii="宋体" w:hAnsi="宋体" w:cs="宋体"/>
                <w:color w:val="auto"/>
                <w:sz w:val="20"/>
                <w:highlight w:val="none"/>
              </w:rPr>
              <w:t>3.45×3.45μm</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有效像素</w:t>
            </w:r>
            <w:r>
              <w:rPr>
                <w:rFonts w:hint="eastAsia" w:ascii="宋体" w:hAnsi="宋体" w:cs="宋体"/>
                <w:color w:val="auto"/>
                <w:sz w:val="20"/>
                <w:highlight w:val="none"/>
              </w:rPr>
              <w:t>：50</w:t>
            </w:r>
            <w:r>
              <w:rPr>
                <w:rFonts w:ascii="宋体" w:hAnsi="宋体" w:cs="宋体"/>
                <w:color w:val="auto"/>
                <w:sz w:val="20"/>
                <w:highlight w:val="none"/>
              </w:rPr>
              <w:t>0万</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分辨率</w:t>
            </w:r>
            <w:r>
              <w:rPr>
                <w:rFonts w:hint="eastAsia" w:ascii="宋体" w:hAnsi="宋体" w:cs="宋体"/>
                <w:color w:val="auto"/>
                <w:sz w:val="20"/>
                <w:highlight w:val="none"/>
              </w:rPr>
              <w:t>：</w:t>
            </w:r>
            <w:r>
              <w:rPr>
                <w:rFonts w:ascii="宋体" w:hAnsi="宋体" w:cs="宋体"/>
                <w:color w:val="auto"/>
                <w:sz w:val="20"/>
                <w:highlight w:val="none"/>
              </w:rPr>
              <w:t>2448*2048</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霸面大小</w:t>
            </w:r>
            <w:r>
              <w:rPr>
                <w:rFonts w:hint="eastAsia" w:ascii="宋体" w:hAnsi="宋体" w:cs="宋体"/>
                <w:color w:val="auto"/>
                <w:sz w:val="20"/>
                <w:highlight w:val="none"/>
              </w:rPr>
              <w:t>：</w:t>
            </w:r>
            <w:r>
              <w:rPr>
                <w:rFonts w:ascii="宋体" w:hAnsi="宋体" w:cs="宋体"/>
                <w:color w:val="auto"/>
                <w:sz w:val="20"/>
                <w:highlight w:val="none"/>
              </w:rPr>
              <w:t>8.446mm×7.066mm</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灵敏度</w:t>
            </w:r>
            <w:r>
              <w:rPr>
                <w:rFonts w:hint="eastAsia" w:ascii="宋体" w:hAnsi="宋体" w:cs="宋体"/>
                <w:color w:val="auto"/>
                <w:sz w:val="20"/>
                <w:highlight w:val="none"/>
              </w:rPr>
              <w:t>：</w:t>
            </w:r>
            <w:r>
              <w:rPr>
                <w:rFonts w:ascii="宋体" w:hAnsi="宋体" w:cs="宋体"/>
                <w:color w:val="auto"/>
                <w:sz w:val="20"/>
                <w:highlight w:val="none"/>
              </w:rPr>
              <w:t>1096mV 1/30s</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帖速率</w:t>
            </w:r>
            <w:r>
              <w:rPr>
                <w:rFonts w:hint="eastAsia" w:ascii="宋体" w:hAnsi="宋体" w:cs="宋体"/>
                <w:color w:val="auto"/>
                <w:sz w:val="20"/>
                <w:highlight w:val="none"/>
              </w:rPr>
              <w:t>：</w:t>
            </w:r>
            <w:r>
              <w:rPr>
                <w:rFonts w:ascii="宋体" w:hAnsi="宋体" w:cs="宋体"/>
                <w:color w:val="auto"/>
                <w:sz w:val="20"/>
                <w:highlight w:val="none"/>
              </w:rPr>
              <w:t>75fps</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接口</w:t>
            </w:r>
            <w:r>
              <w:rPr>
                <w:rFonts w:hint="eastAsia" w:ascii="宋体" w:hAnsi="宋体" w:cs="宋体"/>
                <w:color w:val="auto"/>
                <w:sz w:val="20"/>
                <w:highlight w:val="none"/>
              </w:rPr>
              <w:t>：</w:t>
            </w:r>
            <w:r>
              <w:rPr>
                <w:rFonts w:ascii="宋体" w:hAnsi="宋体" w:cs="宋体"/>
                <w:color w:val="auto"/>
                <w:sz w:val="20"/>
                <w:highlight w:val="none"/>
              </w:rPr>
              <w:t>GigE/POE</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信噪比</w:t>
            </w:r>
            <w:r>
              <w:rPr>
                <w:rFonts w:hint="eastAsia" w:ascii="宋体" w:hAnsi="宋体" w:cs="宋体"/>
                <w:color w:val="auto"/>
                <w:sz w:val="20"/>
                <w:highlight w:val="none"/>
              </w:rPr>
              <w:t>：</w:t>
            </w:r>
            <w:r>
              <w:rPr>
                <w:rFonts w:ascii="宋体" w:hAnsi="宋体" w:cs="宋体"/>
                <w:color w:val="auto"/>
                <w:sz w:val="20"/>
                <w:highlight w:val="none"/>
              </w:rPr>
              <w:t>&gt;38dB</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采集模式</w:t>
            </w:r>
            <w:r>
              <w:rPr>
                <w:rFonts w:hint="eastAsia" w:ascii="宋体" w:hAnsi="宋体" w:cs="宋体"/>
                <w:color w:val="auto"/>
                <w:sz w:val="20"/>
                <w:highlight w:val="none"/>
              </w:rPr>
              <w:t>：</w:t>
            </w:r>
            <w:r>
              <w:rPr>
                <w:rFonts w:ascii="宋体" w:hAnsi="宋体" w:cs="宋体"/>
                <w:color w:val="auto"/>
                <w:sz w:val="20"/>
                <w:highlight w:val="none"/>
              </w:rPr>
              <w:t>连续性/软触发/硬触发</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最大增益（倍数）</w:t>
            </w:r>
            <w:r>
              <w:rPr>
                <w:rFonts w:hint="eastAsia" w:ascii="宋体" w:hAnsi="宋体" w:cs="宋体"/>
                <w:color w:val="auto"/>
                <w:sz w:val="20"/>
                <w:highlight w:val="none"/>
              </w:rPr>
              <w:t>：</w:t>
            </w:r>
            <w:r>
              <w:rPr>
                <w:rFonts w:ascii="宋体" w:hAnsi="宋体" w:cs="宋体"/>
                <w:color w:val="auto"/>
                <w:sz w:val="20"/>
                <w:highlight w:val="none"/>
              </w:rPr>
              <w:t>0dB to 18dB</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曝光时间范围（ms）</w:t>
            </w:r>
            <w:r>
              <w:rPr>
                <w:rFonts w:hint="eastAsia" w:ascii="宋体" w:hAnsi="宋体" w:cs="宋体"/>
                <w:color w:val="auto"/>
                <w:sz w:val="20"/>
                <w:highlight w:val="none"/>
              </w:rPr>
              <w:t>：</w:t>
            </w:r>
            <w:r>
              <w:rPr>
                <w:rFonts w:ascii="宋体" w:hAnsi="宋体" w:cs="宋体"/>
                <w:color w:val="auto"/>
                <w:sz w:val="20"/>
                <w:highlight w:val="none"/>
              </w:rPr>
              <w:t>16μs to 1s</w:t>
            </w:r>
          </w:p>
          <w:p>
            <w:pPr>
              <w:pStyle w:val="30"/>
              <w:numPr>
                <w:ilvl w:val="0"/>
                <w:numId w:val="11"/>
              </w:numPr>
              <w:ind w:left="823" w:firstLineChars="0"/>
              <w:rPr>
                <w:rFonts w:ascii="宋体" w:hAnsi="宋体" w:cs="宋体"/>
                <w:color w:val="auto"/>
                <w:sz w:val="20"/>
                <w:highlight w:val="none"/>
              </w:rPr>
            </w:pPr>
            <w:r>
              <w:rPr>
                <w:rFonts w:ascii="宋体" w:hAnsi="宋体" w:cs="宋体"/>
                <w:color w:val="auto"/>
                <w:sz w:val="20"/>
                <w:highlight w:val="none"/>
              </w:rPr>
              <w:t>镜头接口</w:t>
            </w:r>
            <w:r>
              <w:rPr>
                <w:rFonts w:hint="eastAsia" w:ascii="宋体" w:hAnsi="宋体" w:cs="宋体"/>
                <w:color w:val="auto"/>
                <w:sz w:val="20"/>
                <w:highlight w:val="none"/>
              </w:rPr>
              <w:t>：</w:t>
            </w:r>
            <w:r>
              <w:rPr>
                <w:rFonts w:ascii="宋体" w:hAnsi="宋体" w:cs="宋体"/>
                <w:color w:val="auto"/>
                <w:sz w:val="20"/>
                <w:highlight w:val="none"/>
              </w:rPr>
              <w:t>C接口</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.4</w:t>
            </w:r>
            <w:r>
              <w:rPr>
                <w:rFonts w:hint="eastAsia" w:ascii="宋体" w:hAnsi="宋体" w:cs="宋体"/>
                <w:color w:val="auto"/>
                <w:sz w:val="20"/>
                <w:highlight w:val="none"/>
              </w:rPr>
              <w:t>镜头技术参数：</w:t>
            </w:r>
          </w:p>
          <w:p>
            <w:pPr>
              <w:pStyle w:val="30"/>
              <w:numPr>
                <w:ilvl w:val="0"/>
                <w:numId w:val="12"/>
              </w:numPr>
              <w:ind w:firstLineChars="0"/>
              <w:rPr>
                <w:rFonts w:ascii="宋体" w:hAnsi="宋体" w:cs="宋体"/>
                <w:color w:val="auto"/>
                <w:sz w:val="20"/>
                <w:highlight w:val="none"/>
              </w:rPr>
            </w:pPr>
            <w:r>
              <w:rPr>
                <w:rFonts w:hint="eastAsia" w:ascii="宋体" w:hAnsi="宋体" w:cs="宋体"/>
                <w:color w:val="auto"/>
                <w:sz w:val="20"/>
                <w:highlight w:val="none"/>
              </w:rPr>
              <w:t>工业镜头：8mm C接口</w:t>
            </w:r>
          </w:p>
          <w:p>
            <w:pPr>
              <w:pStyle w:val="30"/>
              <w:numPr>
                <w:ilvl w:val="0"/>
                <w:numId w:val="12"/>
              </w:numPr>
              <w:ind w:left="823" w:firstLineChars="0"/>
              <w:rPr>
                <w:rFonts w:ascii="宋体" w:hAnsi="宋体" w:cs="宋体"/>
                <w:color w:val="auto"/>
                <w:sz w:val="20"/>
                <w:highlight w:val="none"/>
              </w:rPr>
            </w:pPr>
            <w:r>
              <w:rPr>
                <w:rFonts w:hint="eastAsia" w:ascii="宋体" w:hAnsi="宋体" w:cs="宋体"/>
                <w:color w:val="auto"/>
                <w:sz w:val="20"/>
                <w:highlight w:val="none"/>
              </w:rPr>
              <w:t>业镜头：16mm C接口</w:t>
            </w:r>
          </w:p>
          <w:p>
            <w:pPr>
              <w:pStyle w:val="30"/>
              <w:numPr>
                <w:ilvl w:val="0"/>
                <w:numId w:val="12"/>
              </w:numPr>
              <w:ind w:left="823" w:firstLineChars="0"/>
              <w:rPr>
                <w:rFonts w:ascii="宋体" w:hAnsi="宋体" w:cs="宋体"/>
                <w:color w:val="auto"/>
                <w:sz w:val="20"/>
                <w:highlight w:val="none"/>
              </w:rPr>
            </w:pPr>
            <w:r>
              <w:rPr>
                <w:rFonts w:hint="eastAsia" w:ascii="宋体" w:hAnsi="宋体" w:cs="宋体"/>
                <w:color w:val="auto"/>
                <w:sz w:val="20"/>
                <w:highlight w:val="none"/>
              </w:rPr>
              <w:t>工业镜头：25mm C接口</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.5</w:t>
            </w:r>
            <w:r>
              <w:rPr>
                <w:rFonts w:hint="eastAsia" w:ascii="宋体" w:hAnsi="宋体" w:cs="宋体"/>
                <w:color w:val="auto"/>
                <w:sz w:val="20"/>
                <w:highlight w:val="none"/>
              </w:rPr>
              <w:t>光源技术参数：</w:t>
            </w:r>
          </w:p>
          <w:p>
            <w:pPr>
              <w:pStyle w:val="30"/>
              <w:numPr>
                <w:ilvl w:val="0"/>
                <w:numId w:val="13"/>
              </w:numPr>
              <w:ind w:firstLineChars="0"/>
              <w:rPr>
                <w:rFonts w:ascii="宋体" w:hAnsi="宋体" w:cs="宋体"/>
                <w:color w:val="auto"/>
                <w:sz w:val="20"/>
                <w:highlight w:val="none"/>
              </w:rPr>
            </w:pPr>
            <w:r>
              <w:rPr>
                <w:rFonts w:hint="eastAsia" w:ascii="宋体" w:hAnsi="宋体" w:cs="宋体"/>
                <w:color w:val="auto"/>
                <w:sz w:val="20"/>
                <w:highlight w:val="none"/>
              </w:rPr>
              <w:t>环形光源：外径74mm，内径35mm，角度60度，功率4.8W，红色；</w:t>
            </w:r>
          </w:p>
          <w:p>
            <w:pPr>
              <w:pStyle w:val="30"/>
              <w:numPr>
                <w:ilvl w:val="0"/>
                <w:numId w:val="13"/>
              </w:numPr>
              <w:ind w:left="823" w:firstLineChars="0"/>
              <w:rPr>
                <w:rFonts w:ascii="宋体" w:hAnsi="宋体" w:cs="宋体"/>
                <w:color w:val="auto"/>
                <w:sz w:val="20"/>
                <w:highlight w:val="none"/>
              </w:rPr>
            </w:pPr>
            <w:r>
              <w:rPr>
                <w:rFonts w:hint="eastAsia" w:ascii="宋体" w:hAnsi="宋体" w:cs="宋体"/>
                <w:color w:val="auto"/>
                <w:sz w:val="20"/>
                <w:highlight w:val="none"/>
              </w:rPr>
              <w:t>环形光源：外径100mm，内径40mm，角度90度，功率17.7W，白色；</w:t>
            </w:r>
          </w:p>
          <w:p>
            <w:pPr>
              <w:pStyle w:val="30"/>
              <w:numPr>
                <w:ilvl w:val="0"/>
                <w:numId w:val="13"/>
              </w:numPr>
              <w:ind w:left="823" w:firstLineChars="0"/>
              <w:rPr>
                <w:rFonts w:ascii="宋体" w:hAnsi="宋体" w:cs="宋体"/>
                <w:color w:val="auto"/>
                <w:sz w:val="20"/>
                <w:highlight w:val="none"/>
              </w:rPr>
            </w:pPr>
            <w:r>
              <w:rPr>
                <w:rFonts w:hint="eastAsia" w:ascii="宋体" w:hAnsi="宋体" w:cs="宋体"/>
                <w:color w:val="auto"/>
                <w:sz w:val="20"/>
                <w:highlight w:val="none"/>
              </w:rPr>
              <w:t>条形光源：发光面180mm，功率6.3W，红色；</w:t>
            </w:r>
          </w:p>
          <w:p>
            <w:pPr>
              <w:pStyle w:val="30"/>
              <w:numPr>
                <w:ilvl w:val="0"/>
                <w:numId w:val="13"/>
              </w:numPr>
              <w:ind w:left="823" w:firstLineChars="0"/>
              <w:rPr>
                <w:rFonts w:ascii="宋体" w:hAnsi="宋体" w:cs="宋体"/>
                <w:color w:val="auto"/>
                <w:sz w:val="20"/>
                <w:highlight w:val="none"/>
              </w:rPr>
            </w:pPr>
            <w:r>
              <w:rPr>
                <w:rFonts w:hint="eastAsia" w:ascii="宋体" w:hAnsi="宋体" w:cs="宋体"/>
                <w:color w:val="auto"/>
                <w:sz w:val="20"/>
                <w:highlight w:val="none"/>
              </w:rPr>
              <w:t>条形光源：发光面180mm，功率6.3W，白色；</w:t>
            </w:r>
          </w:p>
          <w:p>
            <w:pPr>
              <w:pStyle w:val="30"/>
              <w:numPr>
                <w:ilvl w:val="0"/>
                <w:numId w:val="13"/>
              </w:numPr>
              <w:ind w:left="823" w:firstLineChars="0"/>
              <w:rPr>
                <w:rFonts w:ascii="宋体" w:hAnsi="宋体" w:cs="宋体"/>
                <w:color w:val="auto"/>
                <w:sz w:val="20"/>
                <w:highlight w:val="none"/>
              </w:rPr>
            </w:pPr>
            <w:r>
              <w:rPr>
                <w:rFonts w:hint="eastAsia" w:ascii="宋体" w:hAnsi="宋体" w:cs="宋体"/>
                <w:color w:val="auto"/>
                <w:sz w:val="20"/>
                <w:highlight w:val="none"/>
              </w:rPr>
              <w:t>面光源：发光面200*200mm，功率33.6W，白色；</w:t>
            </w:r>
          </w:p>
          <w:p>
            <w:pPr>
              <w:spacing w:line="360" w:lineRule="auto"/>
              <w:ind w:firstLine="196" w:firstLineChars="98"/>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.6</w:t>
            </w:r>
            <w:r>
              <w:rPr>
                <w:rFonts w:hint="eastAsia" w:ascii="宋体" w:hAnsi="宋体" w:cs="宋体"/>
                <w:color w:val="auto"/>
                <w:sz w:val="20"/>
                <w:highlight w:val="none"/>
              </w:rPr>
              <w:t>工业视觉软件：</w:t>
            </w:r>
          </w:p>
          <w:p>
            <w:pPr>
              <w:ind w:firstLine="400" w:firstLineChars="200"/>
              <w:rPr>
                <w:rFonts w:ascii="宋体" w:hAnsi="宋体" w:cs="宋体"/>
                <w:color w:val="auto"/>
                <w:sz w:val="20"/>
                <w:highlight w:val="none"/>
              </w:rPr>
            </w:pPr>
            <w:r>
              <w:rPr>
                <w:rFonts w:ascii="宋体" w:hAnsi="宋体" w:cs="宋体"/>
                <w:color w:val="auto"/>
                <w:sz w:val="20"/>
                <w:highlight w:val="none"/>
              </w:rPr>
              <w:t>基于</w:t>
            </w:r>
            <w:r>
              <w:rPr>
                <w:rFonts w:hint="eastAsia" w:ascii="宋体" w:hAnsi="宋体" w:cs="宋体"/>
                <w:color w:val="auto"/>
                <w:sz w:val="20"/>
                <w:highlight w:val="none"/>
              </w:rPr>
              <w:t>微软</w:t>
            </w:r>
            <w:r>
              <w:rPr>
                <w:rFonts w:ascii="宋体" w:hAnsi="宋体" w:cs="宋体"/>
                <w:color w:val="auto"/>
                <w:sz w:val="20"/>
                <w:highlight w:val="none"/>
              </w:rPr>
              <w:t>平台进行二次开发，采用拖拽式编程，引导式开发，无需进行底层</w:t>
            </w:r>
            <w:r>
              <w:rPr>
                <w:rFonts w:hint="eastAsia" w:ascii="宋体" w:hAnsi="宋体" w:cs="宋体"/>
                <w:color w:val="auto"/>
                <w:sz w:val="20"/>
                <w:highlight w:val="none"/>
              </w:rPr>
              <w:t>代码</w:t>
            </w:r>
            <w:r>
              <w:rPr>
                <w:rFonts w:ascii="宋体" w:hAnsi="宋体" w:cs="宋体"/>
                <w:color w:val="auto"/>
                <w:sz w:val="20"/>
                <w:highlight w:val="none"/>
              </w:rPr>
              <w:t>，快速实现视觉方案</w:t>
            </w:r>
            <w:r>
              <w:rPr>
                <w:rFonts w:hint="eastAsia" w:ascii="宋体" w:hAnsi="宋体" w:cs="宋体"/>
                <w:color w:val="auto"/>
                <w:sz w:val="20"/>
                <w:highlight w:val="none"/>
              </w:rPr>
              <w:t>，</w:t>
            </w:r>
            <w:r>
              <w:rPr>
                <w:rFonts w:ascii="宋体" w:hAnsi="宋体" w:cs="宋体"/>
                <w:color w:val="auto"/>
                <w:sz w:val="20"/>
                <w:highlight w:val="none"/>
              </w:rPr>
              <w:t>简易的Job界面开发环境，引导用户开发自己风格和逻辑的交互界面</w:t>
            </w:r>
            <w:r>
              <w:rPr>
                <w:rFonts w:hint="eastAsia" w:ascii="宋体" w:hAnsi="宋体" w:cs="宋体"/>
                <w:color w:val="auto"/>
                <w:sz w:val="20"/>
                <w:highlight w:val="none"/>
              </w:rPr>
              <w:t>，</w:t>
            </w:r>
            <w:r>
              <w:rPr>
                <w:rFonts w:ascii="宋体" w:hAnsi="宋体" w:cs="宋体"/>
                <w:color w:val="auto"/>
                <w:sz w:val="20"/>
                <w:highlight w:val="none"/>
              </w:rPr>
              <w:t>仅需简单的配置操作，控制器即可通过标准或预定义的协议与系统中的相机、光源、机器人、PLC等电气设备进行交互和管理</w:t>
            </w:r>
            <w:r>
              <w:rPr>
                <w:rFonts w:hint="eastAsia" w:ascii="宋体" w:hAnsi="宋体" w:cs="宋体"/>
                <w:color w:val="auto"/>
                <w:sz w:val="20"/>
                <w:highlight w:val="none"/>
              </w:rPr>
              <w:t>，主要包括以下常用工具。</w:t>
            </w:r>
          </w:p>
          <w:p>
            <w:pPr>
              <w:pStyle w:val="30"/>
              <w:numPr>
                <w:ilvl w:val="0"/>
                <w:numId w:val="14"/>
              </w:numPr>
              <w:ind w:left="823" w:firstLineChars="0"/>
              <w:rPr>
                <w:rFonts w:ascii="宋体" w:hAnsi="宋体" w:cs="宋体"/>
                <w:color w:val="auto"/>
                <w:sz w:val="20"/>
                <w:highlight w:val="none"/>
              </w:rPr>
            </w:pPr>
            <w:r>
              <w:rPr>
                <w:rFonts w:hint="eastAsia" w:ascii="宋体" w:hAnsi="宋体" w:cs="宋体"/>
                <w:color w:val="auto"/>
                <w:sz w:val="20"/>
                <w:highlight w:val="none"/>
              </w:rPr>
              <w:t>图像配置工具：图像配置、图像存储</w:t>
            </w:r>
          </w:p>
          <w:p>
            <w:pPr>
              <w:pStyle w:val="30"/>
              <w:numPr>
                <w:ilvl w:val="0"/>
                <w:numId w:val="14"/>
              </w:numPr>
              <w:ind w:left="823" w:firstLineChars="0"/>
              <w:rPr>
                <w:rFonts w:ascii="宋体" w:hAnsi="宋体" w:cs="宋体"/>
                <w:color w:val="auto"/>
                <w:sz w:val="20"/>
                <w:highlight w:val="none"/>
              </w:rPr>
            </w:pPr>
            <w:r>
              <w:rPr>
                <w:rFonts w:hint="eastAsia" w:ascii="宋体" w:hAnsi="宋体" w:cs="宋体"/>
                <w:color w:val="auto"/>
                <w:sz w:val="20"/>
                <w:highlight w:val="none"/>
              </w:rPr>
              <w:t>图像预处理工具：色彩提取、图像校正、灰度预处理、图像变换、通道提取</w:t>
            </w:r>
          </w:p>
          <w:p>
            <w:pPr>
              <w:pStyle w:val="30"/>
              <w:numPr>
                <w:ilvl w:val="0"/>
                <w:numId w:val="14"/>
              </w:numPr>
              <w:ind w:left="823" w:firstLineChars="0"/>
              <w:rPr>
                <w:rFonts w:ascii="宋体" w:hAnsi="宋体" w:cs="宋体"/>
                <w:color w:val="auto"/>
                <w:sz w:val="20"/>
                <w:highlight w:val="none"/>
              </w:rPr>
            </w:pPr>
            <w:r>
              <w:rPr>
                <w:rFonts w:hint="eastAsia" w:ascii="宋体" w:hAnsi="宋体" w:cs="宋体"/>
                <w:color w:val="auto"/>
                <w:sz w:val="20"/>
                <w:highlight w:val="none"/>
              </w:rPr>
              <w:t>检测工具：圆检测、椭圆检测、触点检测、直线检测、模板匹配、斑点分析、毛刺检测、边缘检测、灰度匹配、缺陷检测、交点检测</w:t>
            </w:r>
          </w:p>
          <w:p>
            <w:pPr>
              <w:pStyle w:val="30"/>
              <w:numPr>
                <w:ilvl w:val="0"/>
                <w:numId w:val="14"/>
              </w:numPr>
              <w:ind w:left="823" w:firstLineChars="0"/>
              <w:rPr>
                <w:rFonts w:ascii="宋体" w:hAnsi="宋体" w:cs="宋体"/>
                <w:color w:val="auto"/>
                <w:sz w:val="20"/>
                <w:highlight w:val="none"/>
              </w:rPr>
            </w:pPr>
            <w:r>
              <w:rPr>
                <w:rFonts w:hint="eastAsia" w:ascii="宋体" w:hAnsi="宋体" w:cs="宋体"/>
                <w:color w:val="auto"/>
                <w:sz w:val="20"/>
                <w:highlight w:val="none"/>
              </w:rPr>
              <w:t>测量工具：点线距离、线线距离、点点距离、直线交叉、线圆交点、圆圆交点、卡尺测量、边缘计数。</w:t>
            </w:r>
          </w:p>
          <w:p>
            <w:pPr>
              <w:pStyle w:val="30"/>
              <w:numPr>
                <w:ilvl w:val="0"/>
                <w:numId w:val="14"/>
              </w:numPr>
              <w:ind w:left="823" w:firstLineChars="0"/>
              <w:rPr>
                <w:rFonts w:ascii="宋体" w:hAnsi="宋体" w:cs="宋体"/>
                <w:color w:val="auto"/>
                <w:sz w:val="20"/>
                <w:highlight w:val="none"/>
              </w:rPr>
            </w:pPr>
            <w:r>
              <w:rPr>
                <w:rFonts w:hint="eastAsia" w:ascii="宋体" w:hAnsi="宋体" w:cs="宋体"/>
                <w:color w:val="auto"/>
                <w:sz w:val="20"/>
                <w:highlight w:val="none"/>
              </w:rPr>
              <w:t>识别工具：一维码和二维码</w:t>
            </w:r>
          </w:p>
          <w:p>
            <w:pPr>
              <w:pStyle w:val="30"/>
              <w:numPr>
                <w:ilvl w:val="0"/>
                <w:numId w:val="14"/>
              </w:numPr>
              <w:ind w:left="823" w:firstLineChars="0"/>
              <w:rPr>
                <w:rFonts w:ascii="宋体" w:hAnsi="宋体" w:cs="宋体"/>
                <w:color w:val="auto"/>
                <w:sz w:val="20"/>
                <w:highlight w:val="none"/>
              </w:rPr>
            </w:pPr>
            <w:r>
              <w:rPr>
                <w:rFonts w:hint="eastAsia" w:ascii="宋体" w:hAnsi="宋体" w:cs="宋体"/>
                <w:color w:val="auto"/>
                <w:sz w:val="20"/>
                <w:highlight w:val="none"/>
              </w:rPr>
              <w:t>对位工具：坐标转换、偏心转换、对位计算</w:t>
            </w:r>
          </w:p>
          <w:p>
            <w:pPr>
              <w:pStyle w:val="30"/>
              <w:numPr>
                <w:ilvl w:val="0"/>
                <w:numId w:val="14"/>
              </w:numPr>
              <w:ind w:left="823" w:firstLineChars="0"/>
              <w:rPr>
                <w:rFonts w:ascii="宋体" w:hAnsi="宋体" w:cs="宋体"/>
                <w:color w:val="auto"/>
                <w:sz w:val="20"/>
                <w:highlight w:val="none"/>
              </w:rPr>
            </w:pPr>
            <w:r>
              <w:rPr>
                <w:rFonts w:hint="eastAsia" w:ascii="宋体" w:hAnsi="宋体" w:cs="宋体"/>
                <w:color w:val="auto"/>
                <w:sz w:val="20"/>
                <w:highlight w:val="none"/>
              </w:rPr>
              <w:t>系统工具：新建变量、设置时间、统计时间、信息显示、数据统计、字符匹配、脚本编辑。</w:t>
            </w:r>
          </w:p>
          <w:p>
            <w:pPr>
              <w:pStyle w:val="30"/>
              <w:numPr>
                <w:ilvl w:val="0"/>
                <w:numId w:val="14"/>
              </w:numPr>
              <w:ind w:left="823" w:firstLineChars="0"/>
              <w:rPr>
                <w:rFonts w:ascii="宋体" w:hAnsi="宋体" w:cs="宋体"/>
                <w:color w:val="auto"/>
                <w:sz w:val="20"/>
                <w:highlight w:val="none"/>
              </w:rPr>
            </w:pPr>
            <w:r>
              <w:rPr>
                <w:rFonts w:hint="eastAsia" w:ascii="宋体" w:hAnsi="宋体" w:cs="宋体"/>
                <w:color w:val="auto"/>
                <w:sz w:val="20"/>
                <w:highlight w:val="none"/>
              </w:rPr>
              <w:t>显示器：19寸正屏显示器</w:t>
            </w:r>
          </w:p>
          <w:p>
            <w:pPr>
              <w:widowControl/>
              <w:numPr>
                <w:ilvl w:val="0"/>
                <w:numId w:val="8"/>
              </w:numPr>
              <w:jc w:val="left"/>
              <w:rPr>
                <w:rFonts w:ascii="宋体" w:hAnsi="宋体" w:cs="宋体"/>
                <w:b/>
                <w:bCs/>
                <w:color w:val="auto"/>
                <w:sz w:val="20"/>
                <w:highlight w:val="none"/>
              </w:rPr>
            </w:pPr>
            <w:bookmarkStart w:id="34" w:name="_Toc8740"/>
            <w:r>
              <w:rPr>
                <w:rFonts w:hint="eastAsia" w:ascii="宋体" w:hAnsi="宋体" w:cs="宋体"/>
                <w:b/>
                <w:bCs/>
                <w:color w:val="auto"/>
                <w:sz w:val="20"/>
                <w:highlight w:val="none"/>
              </w:rPr>
              <w:t>精密装配模块</w:t>
            </w:r>
            <w:bookmarkEnd w:id="34"/>
          </w:p>
          <w:p>
            <w:pPr>
              <w:ind w:firstLine="400" w:firstLineChars="200"/>
              <w:rPr>
                <w:rFonts w:ascii="宋体" w:hAnsi="宋体" w:cs="宋体"/>
                <w:color w:val="auto"/>
                <w:sz w:val="20"/>
                <w:highlight w:val="none"/>
              </w:rPr>
            </w:pPr>
            <w:r>
              <w:rPr>
                <w:rFonts w:hint="eastAsia" w:ascii="宋体" w:hAnsi="宋体" w:cs="宋体"/>
                <w:color w:val="auto"/>
                <w:sz w:val="20"/>
                <w:highlight w:val="none"/>
              </w:rPr>
              <w:t>精密装配模块应主要由PCB电路板、点阵模块、单片机、底板、支撑立柱、上安装板、条形光等组成；通过工业机器人抓取平台上LED点阵和单片机模块，放入PCB电路板，如果安装正确，模块通电后，LED点阵上即可有所显示。实现此功能需要用到两个相机，一个用于抓取电子元件，采取俯视安装配白色环型光源，一个用于将电子元件安装在PCB电路板上，采用仰视安装在工作台上配白色环形光源。</w:t>
            </w:r>
          </w:p>
          <w:p>
            <w:pPr>
              <w:widowControl/>
              <w:numPr>
                <w:ilvl w:val="0"/>
                <w:numId w:val="8"/>
              </w:numPr>
              <w:jc w:val="left"/>
              <w:rPr>
                <w:rFonts w:ascii="宋体" w:hAnsi="宋体" w:cs="宋体"/>
                <w:b/>
                <w:bCs/>
                <w:color w:val="auto"/>
                <w:sz w:val="20"/>
                <w:highlight w:val="none"/>
              </w:rPr>
            </w:pPr>
            <w:bookmarkStart w:id="35" w:name="_Toc10981"/>
            <w:r>
              <w:rPr>
                <w:rFonts w:hint="eastAsia" w:ascii="宋体" w:hAnsi="宋体" w:cs="宋体"/>
                <w:b/>
                <w:bCs/>
                <w:color w:val="auto"/>
                <w:sz w:val="20"/>
                <w:highlight w:val="none"/>
              </w:rPr>
              <w:t>静态抓取模块</w:t>
            </w:r>
            <w:bookmarkEnd w:id="35"/>
          </w:p>
          <w:p>
            <w:pPr>
              <w:ind w:firstLine="400" w:firstLineChars="200"/>
              <w:rPr>
                <w:rFonts w:ascii="宋体" w:hAnsi="宋体" w:cs="宋体"/>
                <w:color w:val="auto"/>
                <w:sz w:val="20"/>
                <w:highlight w:val="none"/>
              </w:rPr>
            </w:pPr>
            <w:r>
              <w:rPr>
                <w:rFonts w:hint="eastAsia" w:ascii="宋体" w:hAnsi="宋体" w:cs="宋体"/>
                <w:color w:val="auto"/>
                <w:sz w:val="20"/>
                <w:highlight w:val="none"/>
              </w:rPr>
              <w:t>静态抓取模块应主要由底板、支撑立柱、上安装板、手机屏幕、快换平台组成；通过工业机器人将平台上随机放置的手机屏幕吸取，然后放置在平台指定位置中，采用俯视相机配条形光源，识别手机屏幕的位置，通过机器人偏移和旋转角度，将屏幕放置至正确位置。</w:t>
            </w:r>
          </w:p>
          <w:p>
            <w:pPr>
              <w:widowControl/>
              <w:numPr>
                <w:ilvl w:val="0"/>
                <w:numId w:val="8"/>
              </w:numPr>
              <w:jc w:val="left"/>
              <w:rPr>
                <w:rFonts w:ascii="宋体" w:hAnsi="宋体" w:cs="宋体"/>
                <w:b/>
                <w:bCs/>
                <w:color w:val="auto"/>
                <w:sz w:val="20"/>
                <w:highlight w:val="none"/>
              </w:rPr>
            </w:pPr>
            <w:bookmarkStart w:id="36" w:name="_Toc20148"/>
            <w:r>
              <w:rPr>
                <w:rFonts w:hint="eastAsia" w:ascii="宋体" w:hAnsi="宋体" w:cs="宋体"/>
                <w:b/>
                <w:bCs/>
                <w:color w:val="auto"/>
                <w:sz w:val="20"/>
                <w:highlight w:val="none"/>
              </w:rPr>
              <w:t>动态追踪和天地盖应用模块</w:t>
            </w:r>
            <w:bookmarkEnd w:id="36"/>
          </w:p>
          <w:p>
            <w:pPr>
              <w:ind w:firstLine="400" w:firstLineChars="200"/>
              <w:rPr>
                <w:rFonts w:ascii="宋体" w:hAnsi="宋体" w:cs="宋体"/>
                <w:color w:val="auto"/>
                <w:sz w:val="20"/>
                <w:highlight w:val="none"/>
              </w:rPr>
            </w:pPr>
            <w:r>
              <w:rPr>
                <w:rFonts w:hint="eastAsia" w:ascii="宋体" w:hAnsi="宋体" w:cs="宋体"/>
                <w:color w:val="auto"/>
                <w:sz w:val="20"/>
                <w:highlight w:val="none"/>
              </w:rPr>
              <w:t>动态追踪和天地盖模组成；模块主要应由传输线模块、库位、供料模块、手机屏幕、编码器模块、手机包装盒、俯视相机、条光源、环光源等。动态追踪时人工将手机屏幕随机放置于传输线上，传输线将手机运转至相机下方，相机获取手机屏幕的位置及角度数据，将数据上传给工业机器人进行快速抓取并放置在库位内，采用俯视相机配条形光源。天地盖实训时将手机盒放入传输线上，传输线运转，手机盒经过相机拍照位置时，相机进行拍照，等传输线停止，机器人抓取供料组件上手机模型，放入手机盒中。</w:t>
            </w:r>
          </w:p>
          <w:p>
            <w:pPr>
              <w:widowControl/>
              <w:numPr>
                <w:ilvl w:val="0"/>
                <w:numId w:val="8"/>
              </w:numPr>
              <w:jc w:val="left"/>
              <w:rPr>
                <w:rFonts w:ascii="宋体" w:hAnsi="宋体" w:cs="宋体"/>
                <w:b/>
                <w:bCs/>
                <w:color w:val="auto"/>
                <w:sz w:val="20"/>
                <w:highlight w:val="none"/>
              </w:rPr>
            </w:pPr>
            <w:bookmarkStart w:id="37" w:name="_Toc16900"/>
            <w:r>
              <w:rPr>
                <w:rFonts w:hint="eastAsia" w:ascii="宋体" w:hAnsi="宋体" w:cs="宋体"/>
                <w:b/>
                <w:bCs/>
                <w:color w:val="auto"/>
                <w:sz w:val="20"/>
                <w:highlight w:val="none"/>
              </w:rPr>
              <w:t>形状识别应用模块</w:t>
            </w:r>
            <w:bookmarkEnd w:id="37"/>
          </w:p>
          <w:p>
            <w:pPr>
              <w:ind w:firstLine="400" w:firstLineChars="200"/>
              <w:rPr>
                <w:rFonts w:ascii="宋体" w:hAnsi="宋体" w:cs="宋体"/>
                <w:color w:val="auto"/>
                <w:sz w:val="20"/>
                <w:highlight w:val="none"/>
              </w:rPr>
            </w:pPr>
            <w:r>
              <w:rPr>
                <w:rFonts w:hint="eastAsia" w:ascii="宋体" w:hAnsi="宋体" w:cs="宋体"/>
                <w:color w:val="auto"/>
                <w:sz w:val="20"/>
                <w:highlight w:val="none"/>
              </w:rPr>
              <w:t>形状识别应用模块应由底板、支撑立柱、上安装板、工件等组成。 工件包括不同大小的圆形、方形、三角形等；采用俯视相机，面光源，通过视觉检测识别平台上工件的形状，并检测出形状的外形尺寸及孔径放入模块对应的位置中。</w:t>
            </w:r>
          </w:p>
          <w:p>
            <w:pPr>
              <w:widowControl/>
              <w:numPr>
                <w:ilvl w:val="0"/>
                <w:numId w:val="8"/>
              </w:numPr>
              <w:jc w:val="left"/>
              <w:rPr>
                <w:rFonts w:ascii="宋体" w:hAnsi="宋体" w:cs="宋体"/>
                <w:b/>
                <w:bCs/>
                <w:color w:val="auto"/>
                <w:sz w:val="20"/>
                <w:highlight w:val="none"/>
              </w:rPr>
            </w:pPr>
            <w:bookmarkStart w:id="38" w:name="_Toc16657"/>
            <w:r>
              <w:rPr>
                <w:rFonts w:hint="eastAsia" w:ascii="宋体" w:hAnsi="宋体" w:cs="宋体"/>
                <w:b/>
                <w:bCs/>
                <w:color w:val="auto"/>
                <w:sz w:val="20"/>
                <w:highlight w:val="none"/>
              </w:rPr>
              <w:t>缺陷检测模块</w:t>
            </w:r>
            <w:bookmarkEnd w:id="38"/>
          </w:p>
          <w:p>
            <w:pPr>
              <w:ind w:firstLine="400" w:firstLineChars="200"/>
              <w:rPr>
                <w:rFonts w:ascii="宋体" w:hAnsi="宋体" w:cs="宋体"/>
                <w:color w:val="auto"/>
                <w:sz w:val="20"/>
                <w:highlight w:val="none"/>
              </w:rPr>
            </w:pPr>
            <w:r>
              <w:rPr>
                <w:rFonts w:hint="eastAsia" w:ascii="宋体" w:hAnsi="宋体" w:cs="宋体"/>
                <w:color w:val="auto"/>
                <w:sz w:val="20"/>
                <w:highlight w:val="none"/>
              </w:rPr>
              <w:t>缺陷检测模块应主要由俯视相机、同轴光源、手机钢化膜、快换工装等组成；对钢化膜上缺陷、裂纹等进行检测，判断出不合格品；采用单相机配同轴光源，检测手机屏幕上缺陷的位置。</w:t>
            </w:r>
          </w:p>
          <w:p>
            <w:pPr>
              <w:widowControl/>
              <w:numPr>
                <w:ilvl w:val="0"/>
                <w:numId w:val="8"/>
              </w:numPr>
              <w:jc w:val="left"/>
              <w:rPr>
                <w:rFonts w:ascii="宋体" w:hAnsi="宋体" w:cs="宋体"/>
                <w:b/>
                <w:bCs/>
                <w:color w:val="auto"/>
                <w:sz w:val="20"/>
                <w:highlight w:val="none"/>
              </w:rPr>
            </w:pPr>
            <w:bookmarkStart w:id="39" w:name="_Toc6497"/>
            <w:r>
              <w:rPr>
                <w:rFonts w:hint="eastAsia" w:ascii="宋体" w:hAnsi="宋体" w:cs="宋体"/>
                <w:b/>
                <w:bCs/>
                <w:color w:val="auto"/>
                <w:sz w:val="20"/>
                <w:highlight w:val="none"/>
              </w:rPr>
              <w:t>气动系统</w:t>
            </w:r>
            <w:bookmarkEnd w:id="39"/>
          </w:p>
          <w:p>
            <w:pPr>
              <w:ind w:firstLine="400" w:firstLineChars="200"/>
              <w:rPr>
                <w:rFonts w:ascii="宋体" w:hAnsi="宋体" w:cs="宋体"/>
                <w:color w:val="auto"/>
                <w:sz w:val="20"/>
                <w:highlight w:val="none"/>
              </w:rPr>
            </w:pPr>
            <w:r>
              <w:rPr>
                <w:rFonts w:hint="eastAsia" w:ascii="宋体" w:hAnsi="宋体" w:cs="宋体"/>
                <w:color w:val="auto"/>
                <w:sz w:val="20"/>
                <w:highlight w:val="none"/>
              </w:rPr>
              <w:t>气动系统需包含气源处理组件、滑阀、双电控两位五通电磁阀、真空发生器、真空过滤器、真空吸盘、气缸等组件。</w:t>
            </w:r>
          </w:p>
          <w:p>
            <w:pPr>
              <w:widowControl/>
              <w:numPr>
                <w:ilvl w:val="0"/>
                <w:numId w:val="8"/>
              </w:numPr>
              <w:jc w:val="left"/>
              <w:rPr>
                <w:rFonts w:ascii="宋体" w:hAnsi="宋体" w:cs="宋体"/>
                <w:b/>
                <w:bCs/>
                <w:color w:val="auto"/>
                <w:sz w:val="20"/>
                <w:highlight w:val="none"/>
              </w:rPr>
            </w:pPr>
            <w:bookmarkStart w:id="40" w:name="_Toc11961"/>
            <w:r>
              <w:rPr>
                <w:rFonts w:hint="eastAsia" w:ascii="宋体" w:hAnsi="宋体" w:cs="宋体"/>
                <w:b/>
                <w:bCs/>
                <w:color w:val="auto"/>
                <w:sz w:val="20"/>
                <w:highlight w:val="none"/>
              </w:rPr>
              <w:t>电控系统</w:t>
            </w:r>
            <w:bookmarkEnd w:id="40"/>
          </w:p>
          <w:p>
            <w:pPr>
              <w:ind w:firstLine="400" w:firstLineChars="200"/>
              <w:rPr>
                <w:rFonts w:ascii="宋体" w:hAnsi="宋体" w:cs="宋体"/>
                <w:color w:val="auto"/>
                <w:sz w:val="20"/>
                <w:highlight w:val="none"/>
              </w:rPr>
            </w:pPr>
            <w:r>
              <w:rPr>
                <w:rFonts w:hint="eastAsia" w:ascii="宋体" w:hAnsi="宋体" w:cs="宋体"/>
                <w:color w:val="auto"/>
                <w:sz w:val="20"/>
                <w:highlight w:val="none"/>
              </w:rPr>
              <w:t>电控系统应包含PLC、触摸屏、变频器、断路器、按钮、开关电源、接线端子等组成。</w:t>
            </w:r>
          </w:p>
          <w:p>
            <w:pPr>
              <w:spacing w:line="360" w:lineRule="auto"/>
              <w:ind w:firstLine="200" w:firstLineChars="100"/>
              <w:rPr>
                <w:rFonts w:ascii="宋体" w:hAnsi="宋体" w:cs="宋体"/>
                <w:color w:val="auto"/>
                <w:sz w:val="20"/>
                <w:highlight w:val="none"/>
              </w:rPr>
            </w:pPr>
            <w:r>
              <w:rPr>
                <w:rFonts w:ascii="宋体" w:hAnsi="宋体" w:cs="宋体"/>
                <w:color w:val="auto"/>
                <w:sz w:val="20"/>
                <w:highlight w:val="none"/>
              </w:rPr>
              <w:t xml:space="preserve">10.1 </w:t>
            </w:r>
            <w:r>
              <w:rPr>
                <w:rFonts w:hint="eastAsia" w:ascii="宋体" w:hAnsi="宋体" w:cs="宋体"/>
                <w:color w:val="auto"/>
                <w:sz w:val="20"/>
                <w:highlight w:val="none"/>
              </w:rPr>
              <w:t>PLC技术要求：</w:t>
            </w:r>
          </w:p>
          <w:p>
            <w:pPr>
              <w:pStyle w:val="30"/>
              <w:numPr>
                <w:ilvl w:val="0"/>
                <w:numId w:val="15"/>
              </w:numPr>
              <w:ind w:firstLineChars="0"/>
              <w:rPr>
                <w:rFonts w:ascii="宋体" w:hAnsi="宋体" w:cs="宋体"/>
                <w:color w:val="auto"/>
                <w:sz w:val="20"/>
                <w:highlight w:val="none"/>
              </w:rPr>
            </w:pPr>
            <w:r>
              <w:rPr>
                <w:rFonts w:hint="eastAsia" w:ascii="宋体" w:hAnsi="宋体" w:cs="宋体"/>
                <w:color w:val="auto"/>
                <w:sz w:val="20"/>
                <w:highlight w:val="none"/>
              </w:rPr>
              <w:t>16 点输入 14 点输出可编程控制器（32 轴）</w:t>
            </w:r>
          </w:p>
          <w:p>
            <w:pPr>
              <w:pStyle w:val="30"/>
              <w:numPr>
                <w:ilvl w:val="0"/>
                <w:numId w:val="15"/>
              </w:numPr>
              <w:ind w:firstLineChars="0"/>
              <w:rPr>
                <w:rFonts w:ascii="宋体" w:hAnsi="宋体" w:cs="宋体"/>
                <w:color w:val="auto"/>
                <w:sz w:val="20"/>
                <w:highlight w:val="none"/>
              </w:rPr>
            </w:pPr>
            <w:r>
              <w:rPr>
                <w:rFonts w:hint="eastAsia" w:ascii="宋体" w:hAnsi="宋体" w:cs="宋体"/>
                <w:color w:val="auto"/>
                <w:sz w:val="20"/>
                <w:highlight w:val="none"/>
              </w:rPr>
              <w:t>程序数据容量：128K步用户程序；2MByte自定义变量，其中256KByte支持掉电保持；约150K软元件，编号1000以后支持掉电保持。</w:t>
            </w:r>
          </w:p>
          <w:p>
            <w:pPr>
              <w:pStyle w:val="30"/>
              <w:numPr>
                <w:ilvl w:val="0"/>
                <w:numId w:val="15"/>
              </w:numPr>
              <w:ind w:firstLineChars="0"/>
              <w:rPr>
                <w:rFonts w:ascii="宋体" w:hAnsi="宋体" w:cs="宋体"/>
                <w:color w:val="auto"/>
                <w:sz w:val="20"/>
                <w:highlight w:val="none"/>
              </w:rPr>
            </w:pPr>
            <w:r>
              <w:rPr>
                <w:rFonts w:hint="eastAsia" w:ascii="宋体" w:hAnsi="宋体" w:cs="宋体"/>
                <w:color w:val="auto"/>
                <w:sz w:val="20"/>
                <w:highlight w:val="none"/>
              </w:rPr>
              <w:t>以太网：支持ModbusTCP、Socket，程序上下载和固件升级，支持EtherCAT；</w:t>
            </w:r>
          </w:p>
          <w:p>
            <w:pPr>
              <w:pStyle w:val="30"/>
              <w:numPr>
                <w:ilvl w:val="0"/>
                <w:numId w:val="15"/>
              </w:numPr>
              <w:ind w:firstLineChars="0"/>
              <w:rPr>
                <w:rFonts w:ascii="宋体" w:hAnsi="宋体" w:cs="宋体"/>
                <w:color w:val="auto"/>
                <w:sz w:val="20"/>
                <w:highlight w:val="none"/>
              </w:rPr>
            </w:pPr>
            <w:r>
              <w:rPr>
                <w:rFonts w:hint="eastAsia" w:ascii="宋体" w:hAnsi="宋体" w:cs="宋体"/>
                <w:color w:val="auto"/>
                <w:sz w:val="20"/>
                <w:highlight w:val="none"/>
              </w:rPr>
              <w:t>可带轴数：32 轴，含 EtherCAT（最大 32 轴）和本地脉冲（最大 4 轴）；</w:t>
            </w:r>
          </w:p>
          <w:p>
            <w:pPr>
              <w:pStyle w:val="30"/>
              <w:numPr>
                <w:ilvl w:val="0"/>
                <w:numId w:val="15"/>
              </w:numPr>
              <w:ind w:firstLineChars="0"/>
              <w:rPr>
                <w:rFonts w:ascii="宋体" w:hAnsi="宋体" w:cs="宋体"/>
                <w:color w:val="auto"/>
                <w:sz w:val="20"/>
                <w:highlight w:val="none"/>
              </w:rPr>
            </w:pPr>
            <w:r>
              <w:rPr>
                <w:rFonts w:hint="eastAsia" w:ascii="宋体" w:hAnsi="宋体" w:cs="宋体"/>
                <w:color w:val="auto"/>
                <w:sz w:val="20"/>
                <w:highlight w:val="none"/>
              </w:rPr>
              <w:t>串行通信：1路RS485 ；</w:t>
            </w:r>
          </w:p>
          <w:p>
            <w:pPr>
              <w:pStyle w:val="30"/>
              <w:numPr>
                <w:ilvl w:val="0"/>
                <w:numId w:val="15"/>
              </w:numPr>
              <w:ind w:firstLineChars="0"/>
              <w:rPr>
                <w:rFonts w:ascii="宋体" w:hAnsi="宋体" w:cs="宋体"/>
                <w:color w:val="auto"/>
                <w:sz w:val="20"/>
                <w:highlight w:val="none"/>
              </w:rPr>
            </w:pPr>
            <w:r>
              <w:rPr>
                <w:rFonts w:hint="eastAsia" w:ascii="宋体" w:hAnsi="宋体" w:cs="宋体"/>
                <w:color w:val="auto"/>
                <w:sz w:val="20"/>
                <w:highlight w:val="none"/>
              </w:rPr>
              <w:t>CAN 通信：支持CANlink、CANopen；</w:t>
            </w:r>
          </w:p>
          <w:p>
            <w:pPr>
              <w:pStyle w:val="30"/>
              <w:numPr>
                <w:ilvl w:val="0"/>
                <w:numId w:val="15"/>
              </w:numPr>
              <w:ind w:firstLineChars="0"/>
              <w:rPr>
                <w:rFonts w:ascii="宋体" w:hAnsi="宋体" w:cs="宋体"/>
                <w:color w:val="auto"/>
                <w:sz w:val="20"/>
                <w:highlight w:val="none"/>
              </w:rPr>
            </w:pPr>
            <w:r>
              <w:rPr>
                <w:rFonts w:hint="eastAsia" w:ascii="宋体" w:hAnsi="宋体" w:cs="宋体"/>
                <w:color w:val="auto"/>
                <w:sz w:val="20"/>
                <w:highlight w:val="none"/>
              </w:rPr>
              <w:t>高速输入：4 路 200K；</w:t>
            </w:r>
          </w:p>
          <w:p>
            <w:pPr>
              <w:pStyle w:val="30"/>
              <w:numPr>
                <w:ilvl w:val="0"/>
                <w:numId w:val="15"/>
              </w:numPr>
              <w:ind w:firstLineChars="0"/>
              <w:rPr>
                <w:rFonts w:ascii="宋体" w:hAnsi="宋体" w:cs="宋体"/>
                <w:color w:val="auto"/>
                <w:sz w:val="20"/>
                <w:highlight w:val="none"/>
              </w:rPr>
            </w:pPr>
            <w:r>
              <w:rPr>
                <w:rFonts w:hint="eastAsia" w:ascii="宋体" w:hAnsi="宋体" w:cs="宋体"/>
                <w:color w:val="auto"/>
                <w:sz w:val="20"/>
                <w:highlight w:val="none"/>
              </w:rPr>
              <w:t>高速输出：4 轴 200K；</w:t>
            </w:r>
          </w:p>
          <w:p>
            <w:pPr>
              <w:pStyle w:val="30"/>
              <w:numPr>
                <w:ilvl w:val="0"/>
                <w:numId w:val="15"/>
              </w:numPr>
              <w:ind w:firstLineChars="0"/>
              <w:rPr>
                <w:rFonts w:ascii="宋体" w:hAnsi="宋体" w:cs="宋体"/>
                <w:color w:val="auto"/>
                <w:sz w:val="20"/>
                <w:highlight w:val="none"/>
              </w:rPr>
            </w:pPr>
            <w:r>
              <w:rPr>
                <w:rFonts w:hint="eastAsia" w:ascii="宋体" w:hAnsi="宋体" w:cs="宋体"/>
                <w:color w:val="auto"/>
                <w:sz w:val="20"/>
                <w:highlight w:val="none"/>
              </w:rPr>
              <w:t>扩展模块：16个本地扩展模块；</w:t>
            </w:r>
          </w:p>
          <w:p>
            <w:pPr>
              <w:pStyle w:val="30"/>
              <w:numPr>
                <w:ilvl w:val="0"/>
                <w:numId w:val="15"/>
              </w:numPr>
              <w:ind w:firstLineChars="0"/>
              <w:rPr>
                <w:rFonts w:ascii="宋体" w:hAnsi="宋体" w:cs="宋体"/>
                <w:color w:val="auto"/>
                <w:sz w:val="20"/>
                <w:highlight w:val="none"/>
              </w:rPr>
            </w:pPr>
            <w:r>
              <w:rPr>
                <w:rFonts w:hint="eastAsia" w:ascii="宋体" w:hAnsi="宋体" w:cs="宋体"/>
                <w:color w:val="auto"/>
                <w:sz w:val="20"/>
                <w:highlight w:val="none"/>
              </w:rPr>
              <w:t>程序语言：LD、SFC，支持 FB/FC 功能（LD）；</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1</w:t>
            </w:r>
            <w:r>
              <w:rPr>
                <w:rFonts w:ascii="宋体" w:hAnsi="宋体" w:cs="宋体"/>
                <w:color w:val="auto"/>
                <w:sz w:val="20"/>
                <w:highlight w:val="none"/>
              </w:rPr>
              <w:t>0.2</w:t>
            </w:r>
            <w:r>
              <w:rPr>
                <w:rFonts w:hint="eastAsia" w:ascii="宋体" w:hAnsi="宋体" w:cs="宋体"/>
                <w:color w:val="auto"/>
                <w:sz w:val="20"/>
                <w:highlight w:val="none"/>
              </w:rPr>
              <w:t>触摸屏技术要求：</w:t>
            </w:r>
          </w:p>
          <w:p>
            <w:pPr>
              <w:pStyle w:val="30"/>
              <w:numPr>
                <w:ilvl w:val="0"/>
                <w:numId w:val="16"/>
              </w:numPr>
              <w:ind w:firstLineChars="0"/>
              <w:rPr>
                <w:rFonts w:ascii="宋体" w:hAnsi="宋体" w:cs="宋体"/>
                <w:color w:val="auto"/>
                <w:sz w:val="20"/>
                <w:highlight w:val="none"/>
              </w:rPr>
            </w:pPr>
            <w:r>
              <w:rPr>
                <w:rFonts w:hint="eastAsia" w:ascii="宋体" w:hAnsi="宋体" w:cs="宋体"/>
                <w:color w:val="auto"/>
                <w:sz w:val="20"/>
                <w:highlight w:val="none"/>
              </w:rPr>
              <w:t>触摸屏：</w:t>
            </w:r>
            <w:r>
              <w:rPr>
                <w:rFonts w:ascii="宋体" w:hAnsi="宋体" w:cs="宋体"/>
                <w:bCs/>
                <w:color w:val="auto"/>
                <w:sz w:val="20"/>
                <w:highlight w:val="none"/>
              </w:rPr>
              <w:t>CPU：Co</w:t>
            </w:r>
            <w:r>
              <w:rPr>
                <w:rFonts w:ascii="宋体" w:hAnsi="宋体" w:cs="宋体"/>
                <w:color w:val="auto"/>
                <w:sz w:val="20"/>
                <w:highlight w:val="none"/>
              </w:rPr>
              <w:t>rtex A8 600MHZ;</w:t>
            </w:r>
          </w:p>
          <w:p>
            <w:pPr>
              <w:pStyle w:val="30"/>
              <w:numPr>
                <w:ilvl w:val="0"/>
                <w:numId w:val="16"/>
              </w:numPr>
              <w:ind w:firstLineChars="0"/>
              <w:rPr>
                <w:rFonts w:ascii="宋体" w:hAnsi="宋体" w:cs="宋体"/>
                <w:color w:val="auto"/>
                <w:sz w:val="20"/>
                <w:highlight w:val="none"/>
              </w:rPr>
            </w:pPr>
            <w:r>
              <w:rPr>
                <w:rFonts w:ascii="宋体" w:hAnsi="宋体" w:cs="宋体"/>
                <w:color w:val="auto"/>
                <w:sz w:val="20"/>
                <w:highlight w:val="none"/>
              </w:rPr>
              <w:t>DRAM：128MB DDR3；</w:t>
            </w:r>
          </w:p>
          <w:p>
            <w:pPr>
              <w:pStyle w:val="30"/>
              <w:numPr>
                <w:ilvl w:val="0"/>
                <w:numId w:val="16"/>
              </w:numPr>
              <w:ind w:firstLineChars="0"/>
              <w:rPr>
                <w:rFonts w:ascii="宋体" w:hAnsi="宋体" w:cs="宋体"/>
                <w:color w:val="auto"/>
                <w:sz w:val="20"/>
                <w:highlight w:val="none"/>
              </w:rPr>
            </w:pPr>
            <w:r>
              <w:rPr>
                <w:rFonts w:ascii="宋体" w:hAnsi="宋体" w:cs="宋体"/>
                <w:color w:val="auto"/>
                <w:sz w:val="20"/>
                <w:highlight w:val="none"/>
              </w:rPr>
              <w:t>Flash：128MB；</w:t>
            </w:r>
          </w:p>
          <w:p>
            <w:pPr>
              <w:pStyle w:val="30"/>
              <w:numPr>
                <w:ilvl w:val="0"/>
                <w:numId w:val="16"/>
              </w:numPr>
              <w:ind w:firstLineChars="0"/>
              <w:rPr>
                <w:rFonts w:ascii="宋体" w:hAnsi="宋体" w:cs="宋体"/>
                <w:color w:val="auto"/>
                <w:sz w:val="20"/>
                <w:highlight w:val="none"/>
              </w:rPr>
            </w:pPr>
            <w:r>
              <w:rPr>
                <w:rFonts w:ascii="宋体" w:hAnsi="宋体" w:cs="宋体"/>
                <w:color w:val="auto"/>
                <w:sz w:val="20"/>
                <w:highlight w:val="none"/>
              </w:rPr>
              <w:t>一个 Micro SD 接口 ( 支持 Micro SD 卡，自弹 式 SD 卡卡座 )；</w:t>
            </w:r>
          </w:p>
          <w:p>
            <w:pPr>
              <w:pStyle w:val="30"/>
              <w:numPr>
                <w:ilvl w:val="0"/>
                <w:numId w:val="16"/>
              </w:numPr>
              <w:ind w:firstLineChars="0"/>
              <w:rPr>
                <w:rFonts w:ascii="宋体" w:hAnsi="宋体" w:cs="宋体"/>
                <w:color w:val="auto"/>
                <w:sz w:val="20"/>
                <w:highlight w:val="none"/>
              </w:rPr>
            </w:pPr>
            <w:r>
              <w:rPr>
                <w:rFonts w:ascii="宋体" w:hAnsi="宋体" w:cs="宋体"/>
                <w:color w:val="auto"/>
                <w:sz w:val="20"/>
                <w:highlight w:val="none"/>
              </w:rPr>
              <w:t>1 个 10M/100M 自适应 RJ45 以太网口；</w:t>
            </w:r>
          </w:p>
          <w:p>
            <w:pPr>
              <w:pStyle w:val="30"/>
              <w:numPr>
                <w:ilvl w:val="0"/>
                <w:numId w:val="16"/>
              </w:numPr>
              <w:ind w:firstLineChars="0"/>
              <w:rPr>
                <w:rFonts w:ascii="宋体" w:hAnsi="宋体" w:cs="宋体"/>
                <w:color w:val="auto"/>
                <w:sz w:val="20"/>
                <w:highlight w:val="none"/>
              </w:rPr>
            </w:pPr>
            <w:r>
              <w:rPr>
                <w:rFonts w:ascii="宋体" w:hAnsi="宋体" w:cs="宋体"/>
                <w:color w:val="auto"/>
                <w:sz w:val="20"/>
                <w:highlight w:val="none"/>
              </w:rPr>
              <w:t>输入电压：24Vdc±20%；</w:t>
            </w:r>
          </w:p>
          <w:p>
            <w:pPr>
              <w:pStyle w:val="30"/>
              <w:numPr>
                <w:ilvl w:val="0"/>
                <w:numId w:val="16"/>
              </w:numPr>
              <w:ind w:firstLineChars="0"/>
              <w:rPr>
                <w:rFonts w:ascii="宋体" w:hAnsi="宋体" w:cs="宋体"/>
                <w:color w:val="auto"/>
                <w:sz w:val="20"/>
                <w:highlight w:val="none"/>
              </w:rPr>
            </w:pPr>
            <w:r>
              <w:rPr>
                <w:rFonts w:ascii="宋体" w:hAnsi="宋体" w:cs="宋体"/>
                <w:color w:val="auto"/>
                <w:sz w:val="20"/>
                <w:highlight w:val="none"/>
              </w:rPr>
              <w:t>额定输入电流：250mA；</w:t>
            </w:r>
          </w:p>
          <w:p>
            <w:pPr>
              <w:pStyle w:val="30"/>
              <w:numPr>
                <w:ilvl w:val="0"/>
                <w:numId w:val="16"/>
              </w:numPr>
              <w:ind w:firstLineChars="0"/>
              <w:rPr>
                <w:rFonts w:ascii="宋体" w:hAnsi="宋体" w:cs="宋体"/>
                <w:color w:val="auto"/>
                <w:sz w:val="20"/>
                <w:highlight w:val="none"/>
              </w:rPr>
            </w:pPr>
            <w:r>
              <w:rPr>
                <w:rFonts w:ascii="宋体" w:hAnsi="宋体" w:cs="宋体"/>
                <w:color w:val="auto"/>
                <w:sz w:val="20"/>
                <w:highlight w:val="none"/>
              </w:rPr>
              <w:t>面板防护等级：前面板 IP65，后盖 IP20；</w:t>
            </w:r>
          </w:p>
          <w:p>
            <w:pPr>
              <w:pStyle w:val="30"/>
              <w:numPr>
                <w:ilvl w:val="0"/>
                <w:numId w:val="16"/>
              </w:numPr>
              <w:ind w:firstLineChars="0"/>
              <w:rPr>
                <w:rFonts w:ascii="宋体" w:hAnsi="宋体" w:cs="宋体"/>
                <w:color w:val="auto"/>
                <w:sz w:val="20"/>
                <w:highlight w:val="none"/>
              </w:rPr>
            </w:pPr>
            <w:r>
              <w:rPr>
                <w:rFonts w:ascii="宋体" w:hAnsi="宋体" w:cs="宋体"/>
                <w:color w:val="auto"/>
                <w:sz w:val="20"/>
                <w:highlight w:val="none"/>
              </w:rPr>
              <w:t>显示尺寸：7寸；</w:t>
            </w:r>
          </w:p>
          <w:p>
            <w:pPr>
              <w:pStyle w:val="30"/>
              <w:numPr>
                <w:ilvl w:val="0"/>
                <w:numId w:val="16"/>
              </w:numPr>
              <w:ind w:firstLineChars="0"/>
              <w:rPr>
                <w:rFonts w:ascii="宋体" w:hAnsi="宋体" w:cs="宋体"/>
                <w:color w:val="auto"/>
                <w:sz w:val="20"/>
                <w:highlight w:val="none"/>
              </w:rPr>
            </w:pPr>
            <w:r>
              <w:rPr>
                <w:rFonts w:ascii="宋体" w:hAnsi="宋体" w:cs="宋体"/>
                <w:color w:val="auto"/>
                <w:sz w:val="20"/>
                <w:highlight w:val="none"/>
              </w:rPr>
              <w:t>分辨率：800*480；</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1</w:t>
            </w:r>
            <w:r>
              <w:rPr>
                <w:rFonts w:ascii="宋体" w:hAnsi="宋体" w:cs="宋体"/>
                <w:color w:val="auto"/>
                <w:sz w:val="20"/>
                <w:highlight w:val="none"/>
              </w:rPr>
              <w:t>0.3</w:t>
            </w:r>
            <w:r>
              <w:rPr>
                <w:rFonts w:hint="eastAsia" w:ascii="宋体" w:hAnsi="宋体" w:cs="宋体"/>
                <w:color w:val="auto"/>
                <w:sz w:val="20"/>
                <w:highlight w:val="none"/>
              </w:rPr>
              <w:t>变频器技术要求：</w:t>
            </w:r>
          </w:p>
          <w:p>
            <w:pPr>
              <w:pStyle w:val="30"/>
              <w:numPr>
                <w:ilvl w:val="0"/>
                <w:numId w:val="17"/>
              </w:numPr>
              <w:ind w:firstLineChars="0"/>
              <w:rPr>
                <w:rFonts w:ascii="宋体" w:hAnsi="宋体" w:cs="宋体"/>
                <w:color w:val="auto"/>
                <w:sz w:val="20"/>
                <w:highlight w:val="none"/>
              </w:rPr>
            </w:pPr>
            <w:r>
              <w:rPr>
                <w:rFonts w:hint="eastAsia" w:ascii="宋体" w:hAnsi="宋体" w:cs="宋体"/>
                <w:color w:val="auto"/>
                <w:sz w:val="20"/>
                <w:highlight w:val="none"/>
              </w:rPr>
              <w:t>适用电机容量：0.4KW；</w:t>
            </w:r>
          </w:p>
          <w:p>
            <w:pPr>
              <w:pStyle w:val="30"/>
              <w:numPr>
                <w:ilvl w:val="0"/>
                <w:numId w:val="17"/>
              </w:numPr>
              <w:ind w:firstLineChars="0"/>
              <w:rPr>
                <w:rFonts w:ascii="宋体" w:hAnsi="宋体" w:cs="宋体"/>
                <w:color w:val="auto"/>
                <w:sz w:val="20"/>
                <w:highlight w:val="none"/>
              </w:rPr>
            </w:pPr>
            <w:r>
              <w:rPr>
                <w:rFonts w:hint="eastAsia" w:ascii="宋体" w:hAnsi="宋体" w:cs="宋体"/>
                <w:color w:val="auto"/>
                <w:sz w:val="20"/>
                <w:highlight w:val="none"/>
              </w:rPr>
              <w:t>额定输出电流 (A)：2.5；</w:t>
            </w:r>
          </w:p>
          <w:p>
            <w:pPr>
              <w:pStyle w:val="30"/>
              <w:numPr>
                <w:ilvl w:val="0"/>
                <w:numId w:val="17"/>
              </w:numPr>
              <w:ind w:firstLineChars="0"/>
              <w:rPr>
                <w:rFonts w:ascii="宋体" w:hAnsi="宋体" w:cs="宋体"/>
                <w:color w:val="auto"/>
                <w:sz w:val="20"/>
                <w:highlight w:val="none"/>
              </w:rPr>
            </w:pPr>
            <w:r>
              <w:rPr>
                <w:rFonts w:hint="eastAsia" w:ascii="宋体" w:hAnsi="宋体" w:cs="宋体"/>
                <w:color w:val="auto"/>
                <w:sz w:val="20"/>
                <w:highlight w:val="none"/>
              </w:rPr>
              <w:t>输出电压：三相 0 ~240VAC；</w:t>
            </w:r>
          </w:p>
          <w:p>
            <w:pPr>
              <w:pStyle w:val="30"/>
              <w:numPr>
                <w:ilvl w:val="0"/>
                <w:numId w:val="17"/>
              </w:numPr>
              <w:ind w:firstLineChars="0"/>
              <w:rPr>
                <w:rFonts w:ascii="宋体" w:hAnsi="宋体" w:cs="宋体"/>
                <w:color w:val="auto"/>
                <w:sz w:val="20"/>
                <w:highlight w:val="none"/>
              </w:rPr>
            </w:pPr>
            <w:r>
              <w:rPr>
                <w:rFonts w:hint="eastAsia" w:ascii="宋体" w:hAnsi="宋体" w:cs="宋体"/>
                <w:color w:val="auto"/>
                <w:sz w:val="20"/>
                <w:highlight w:val="none"/>
              </w:rPr>
              <w:t>最高输出频率：500Hz（可通过参数更改）；</w:t>
            </w:r>
          </w:p>
          <w:p>
            <w:pPr>
              <w:pStyle w:val="30"/>
              <w:numPr>
                <w:ilvl w:val="0"/>
                <w:numId w:val="17"/>
              </w:numPr>
              <w:ind w:firstLineChars="0"/>
              <w:rPr>
                <w:rFonts w:ascii="宋体" w:hAnsi="宋体" w:cs="宋体"/>
                <w:color w:val="auto"/>
                <w:sz w:val="20"/>
                <w:highlight w:val="none"/>
              </w:rPr>
            </w:pPr>
            <w:r>
              <w:rPr>
                <w:rFonts w:hint="eastAsia" w:ascii="宋体" w:hAnsi="宋体" w:cs="宋体"/>
                <w:color w:val="auto"/>
                <w:sz w:val="20"/>
                <w:highlight w:val="none"/>
              </w:rPr>
              <w:t>载波频率：0.8kHz~8.0kHz（可根据负载特性，自动调整载波频率）；</w:t>
            </w:r>
          </w:p>
          <w:p>
            <w:pPr>
              <w:pStyle w:val="30"/>
              <w:numPr>
                <w:ilvl w:val="0"/>
                <w:numId w:val="17"/>
              </w:numPr>
              <w:ind w:firstLineChars="0"/>
              <w:rPr>
                <w:rFonts w:ascii="宋体" w:hAnsi="宋体" w:cs="宋体"/>
                <w:color w:val="auto"/>
                <w:sz w:val="20"/>
                <w:highlight w:val="none"/>
              </w:rPr>
            </w:pPr>
            <w:r>
              <w:rPr>
                <w:rFonts w:hint="eastAsia" w:ascii="宋体" w:hAnsi="宋体" w:cs="宋体"/>
                <w:color w:val="auto"/>
                <w:sz w:val="20"/>
                <w:highlight w:val="none"/>
              </w:rPr>
              <w:t>过载能力：150% 额定电流60s；</w:t>
            </w:r>
          </w:p>
          <w:p>
            <w:pPr>
              <w:pStyle w:val="30"/>
              <w:numPr>
                <w:ilvl w:val="0"/>
                <w:numId w:val="17"/>
              </w:numPr>
              <w:ind w:firstLineChars="0"/>
              <w:rPr>
                <w:rFonts w:ascii="宋体" w:hAnsi="宋体" w:cs="宋体"/>
                <w:color w:val="auto"/>
                <w:sz w:val="20"/>
                <w:highlight w:val="none"/>
              </w:rPr>
            </w:pPr>
            <w:r>
              <w:rPr>
                <w:rFonts w:hint="eastAsia" w:ascii="宋体" w:hAnsi="宋体" w:cs="宋体"/>
                <w:color w:val="auto"/>
                <w:sz w:val="20"/>
                <w:highlight w:val="none"/>
              </w:rPr>
              <w:t>额定输入电流(A)：6.5；</w:t>
            </w:r>
          </w:p>
          <w:p>
            <w:pPr>
              <w:spacing w:line="360" w:lineRule="auto"/>
              <w:rPr>
                <w:rFonts w:ascii="宋体" w:hAnsi="宋体" w:cs="宋体"/>
                <w:color w:val="auto"/>
                <w:sz w:val="20"/>
                <w:highlight w:val="none"/>
              </w:rPr>
            </w:pPr>
            <w:r>
              <w:rPr>
                <w:rFonts w:hint="eastAsia" w:ascii="微软雅黑" w:hAnsi="微软雅黑" w:eastAsia="微软雅黑"/>
                <w:color w:val="auto"/>
                <w:sz w:val="20"/>
                <w:highlight w:val="none"/>
              </w:rPr>
              <w:t>★</w:t>
            </w:r>
            <w:r>
              <w:rPr>
                <w:rFonts w:hint="eastAsia" w:ascii="宋体" w:hAnsi="宋体" w:cs="宋体"/>
                <w:b/>
                <w:bCs/>
                <w:color w:val="auto"/>
                <w:sz w:val="20"/>
                <w:highlight w:val="none"/>
              </w:rPr>
              <w:t>1</w:t>
            </w:r>
            <w:r>
              <w:rPr>
                <w:rFonts w:ascii="宋体" w:hAnsi="宋体" w:cs="宋体"/>
                <w:b/>
                <w:bCs/>
                <w:color w:val="auto"/>
                <w:sz w:val="20"/>
                <w:highlight w:val="none"/>
              </w:rPr>
              <w:t>1.</w:t>
            </w:r>
            <w:r>
              <w:rPr>
                <w:rFonts w:hint="eastAsia" w:ascii="宋体" w:hAnsi="宋体" w:cs="宋体"/>
                <w:b/>
                <w:bCs/>
                <w:color w:val="auto"/>
                <w:sz w:val="20"/>
                <w:highlight w:val="none"/>
              </w:rPr>
              <w:t xml:space="preserve"> 机器人</w:t>
            </w:r>
            <w:r>
              <w:rPr>
                <w:rFonts w:hint="eastAsia" w:ascii="宋体" w:hAnsi="宋体" w:cs="宋体"/>
                <w:b/>
                <w:color w:val="auto"/>
                <w:sz w:val="20"/>
                <w:highlight w:val="none"/>
              </w:rPr>
              <w:t>原厂编程软件、机器人视觉编程软件。</w:t>
            </w:r>
          </w:p>
          <w:p>
            <w:pPr>
              <w:spacing w:line="360" w:lineRule="auto"/>
              <w:rPr>
                <w:rFonts w:ascii="宋体" w:hAnsi="宋体" w:cs="宋体"/>
                <w:b/>
                <w:bCs/>
                <w:color w:val="auto"/>
                <w:sz w:val="20"/>
                <w:highlight w:val="none"/>
              </w:rPr>
            </w:pPr>
            <w:r>
              <w:rPr>
                <w:rFonts w:hint="eastAsia" w:ascii="微软雅黑" w:hAnsi="微软雅黑" w:eastAsia="微软雅黑"/>
                <w:color w:val="auto"/>
                <w:sz w:val="20"/>
                <w:highlight w:val="none"/>
              </w:rPr>
              <w:t>★</w:t>
            </w:r>
            <w:r>
              <w:rPr>
                <w:rFonts w:hint="eastAsia" w:ascii="宋体" w:hAnsi="宋体" w:cs="宋体"/>
                <w:b/>
                <w:bCs/>
                <w:color w:val="auto"/>
                <w:sz w:val="20"/>
                <w:highlight w:val="none"/>
              </w:rPr>
              <w:t>1</w:t>
            </w:r>
            <w:r>
              <w:rPr>
                <w:rFonts w:ascii="宋体" w:hAnsi="宋体" w:cs="宋体"/>
                <w:b/>
                <w:bCs/>
                <w:color w:val="auto"/>
                <w:sz w:val="20"/>
                <w:highlight w:val="none"/>
              </w:rPr>
              <w:t>2.</w:t>
            </w:r>
            <w:r>
              <w:rPr>
                <w:rFonts w:hint="eastAsia" w:ascii="宋体" w:hAnsi="宋体" w:cs="宋体"/>
                <w:b/>
                <w:bCs/>
                <w:color w:val="auto"/>
                <w:sz w:val="20"/>
                <w:highlight w:val="none"/>
              </w:rPr>
              <w:t>工业机器人、工业视觉相机、镜头、PLC、触摸屏为同一品牌。（</w:t>
            </w:r>
            <w:r>
              <w:rPr>
                <w:rFonts w:hint="eastAsia" w:ascii="宋体" w:hAnsi="宋体" w:cs="宋体"/>
                <w:b/>
                <w:color w:val="auto"/>
                <w:szCs w:val="21"/>
                <w:highlight w:val="none"/>
              </w:rPr>
              <w:t>提供制造商盖章的产品彩页</w:t>
            </w:r>
            <w:r>
              <w:rPr>
                <w:rFonts w:hint="eastAsia" w:ascii="宋体" w:hAnsi="宋体" w:cs="宋体"/>
                <w:b/>
                <w:bCs/>
                <w:color w:val="auto"/>
                <w:sz w:val="20"/>
                <w:highlight w:val="none"/>
              </w:rPr>
              <w:t>）</w:t>
            </w:r>
          </w:p>
          <w:p>
            <w:pPr>
              <w:spacing w:line="360" w:lineRule="auto"/>
              <w:rPr>
                <w:rFonts w:ascii="微软雅黑" w:hAnsi="微软雅黑" w:eastAsia="微软雅黑"/>
                <w:color w:val="auto"/>
                <w:sz w:val="20"/>
                <w:highlight w:val="none"/>
              </w:rPr>
            </w:pPr>
            <w:r>
              <w:rPr>
                <w:rFonts w:hint="eastAsia" w:ascii="微软雅黑" w:hAnsi="微软雅黑" w:eastAsia="微软雅黑"/>
                <w:color w:val="auto"/>
                <w:sz w:val="20"/>
                <w:highlight w:val="none"/>
              </w:rPr>
              <w:t>★</w:t>
            </w:r>
            <w:r>
              <w:rPr>
                <w:rFonts w:ascii="宋体" w:hAnsi="宋体" w:cs="宋体"/>
                <w:b/>
                <w:color w:val="auto"/>
                <w:sz w:val="20"/>
                <w:highlight w:val="none"/>
              </w:rPr>
              <w:t>13.</w:t>
            </w:r>
            <w:r>
              <w:rPr>
                <w:rFonts w:hint="eastAsia" w:ascii="宋体" w:hAnsi="宋体" w:cs="宋体"/>
                <w:b/>
                <w:color w:val="auto"/>
                <w:sz w:val="20"/>
                <w:highlight w:val="none"/>
              </w:rPr>
              <w:t>提供设备的三维效果图、机械总装图、电气原理图。</w:t>
            </w:r>
          </w:p>
          <w:p>
            <w:pPr>
              <w:pStyle w:val="2"/>
              <w:ind w:firstLine="0" w:firstLineChars="0"/>
              <w:rPr>
                <w:rFonts w:ascii="宋体" w:hAnsi="宋体" w:cs="宋体"/>
                <w:bCs/>
                <w:color w:val="auto"/>
                <w:sz w:val="20"/>
                <w:highlight w:val="none"/>
              </w:rPr>
            </w:pPr>
            <w:r>
              <w:rPr>
                <w:rFonts w:ascii="宋体" w:hAnsi="宋体" w:cs="宋体"/>
                <w:b/>
                <w:bCs/>
                <w:color w:val="auto"/>
                <w:kern w:val="0"/>
                <w:sz w:val="20"/>
                <w:highlight w:val="none"/>
                <w:lang w:val="en-US"/>
              </w:rPr>
              <w:t>五</w:t>
            </w:r>
            <w:r>
              <w:rPr>
                <w:rFonts w:hint="eastAsia" w:ascii="宋体" w:hAnsi="宋体" w:cs="宋体"/>
                <w:b/>
                <w:bCs/>
                <w:color w:val="auto"/>
                <w:kern w:val="0"/>
                <w:sz w:val="20"/>
                <w:highlight w:val="none"/>
                <w:lang w:val="en-US"/>
              </w:rPr>
              <w:t>、</w:t>
            </w:r>
            <w:r>
              <w:rPr>
                <w:rFonts w:ascii="宋体" w:hAnsi="宋体" w:cs="宋体"/>
                <w:b/>
                <w:bCs/>
                <w:color w:val="auto"/>
                <w:kern w:val="0"/>
                <w:sz w:val="20"/>
                <w:highlight w:val="none"/>
                <w:lang w:val="en-US"/>
              </w:rPr>
              <w:t>实验教学内容</w:t>
            </w:r>
            <w:r>
              <w:rPr>
                <w:rFonts w:hint="eastAsia" w:ascii="宋体" w:hAnsi="宋体" w:cs="宋体"/>
                <w:bCs/>
                <w:color w:val="auto"/>
                <w:sz w:val="20"/>
                <w:highlight w:val="none"/>
              </w:rPr>
              <w:t>（交货时需提供实训指导书）</w:t>
            </w:r>
          </w:p>
          <w:p>
            <w:pPr>
              <w:pStyle w:val="2"/>
              <w:spacing w:line="240" w:lineRule="auto"/>
              <w:ind w:firstLine="400"/>
              <w:rPr>
                <w:rFonts w:ascii="宋体" w:hAnsi="宋体" w:cs="宋体"/>
                <w:bCs/>
                <w:color w:val="auto"/>
                <w:kern w:val="0"/>
                <w:sz w:val="20"/>
                <w:highlight w:val="none"/>
                <w:lang w:val="en-US"/>
              </w:rPr>
            </w:pPr>
            <w:r>
              <w:rPr>
                <w:rFonts w:hint="eastAsia" w:ascii="宋体" w:hAnsi="宋体" w:cs="宋体"/>
                <w:bCs/>
                <w:color w:val="auto"/>
                <w:kern w:val="0"/>
                <w:sz w:val="20"/>
                <w:highlight w:val="none"/>
                <w:lang w:val="en-US"/>
              </w:rPr>
              <w:t>机器视觉实验应包含硬件构成、图像处理、图像检测、图像测量、图像识别、图像定位等典型视觉识别实验，同时包括与工业机器人的综合实验如静态抓取、动态抓取、天地盖应用、精密装配应用等。</w:t>
            </w:r>
          </w:p>
          <w:p>
            <w:pPr>
              <w:pStyle w:val="2"/>
              <w:ind w:firstLine="0" w:firstLineChars="0"/>
              <w:rPr>
                <w:rFonts w:ascii="Times New Roman" w:hAnsi="Times New Roman"/>
                <w:color w:val="auto"/>
                <w:sz w:val="20"/>
                <w:highlight w:val="none"/>
                <w:lang w:val="en-US"/>
              </w:rPr>
            </w:pPr>
            <w:r>
              <w:rPr>
                <w:rFonts w:hint="eastAsia" w:ascii="Times New Roman" w:hAnsi="Times New Roman"/>
                <w:color w:val="auto"/>
                <w:sz w:val="20"/>
                <w:highlight w:val="none"/>
                <w:lang w:val="en-US"/>
              </w:rPr>
              <w:t>1．硬件构成实验</w:t>
            </w:r>
          </w:p>
          <w:p>
            <w:pPr>
              <w:pStyle w:val="2"/>
              <w:ind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包含相机、镜头、光源基础知识及选型、安装实验</w:t>
            </w:r>
          </w:p>
          <w:p>
            <w:pPr>
              <w:pStyle w:val="2"/>
              <w:ind w:firstLine="0" w:firstLineChars="0"/>
              <w:rPr>
                <w:rFonts w:ascii="Times New Roman" w:hAnsi="Times New Roman"/>
                <w:color w:val="auto"/>
                <w:sz w:val="20"/>
                <w:highlight w:val="none"/>
                <w:lang w:val="en-US"/>
              </w:rPr>
            </w:pPr>
            <w:r>
              <w:rPr>
                <w:rFonts w:hint="eastAsia" w:ascii="Times New Roman" w:hAnsi="Times New Roman"/>
                <w:color w:val="auto"/>
                <w:sz w:val="20"/>
                <w:highlight w:val="none"/>
                <w:lang w:val="en-US"/>
              </w:rPr>
              <w:t>2．图像处理实验</w:t>
            </w:r>
          </w:p>
          <w:p>
            <w:pPr>
              <w:pStyle w:val="2"/>
              <w:ind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包括图像配置、图像存储、图校校正、灰度处理等实验</w:t>
            </w:r>
          </w:p>
          <w:p>
            <w:pPr>
              <w:pStyle w:val="2"/>
              <w:ind w:firstLine="0" w:firstLineChars="0"/>
              <w:rPr>
                <w:rFonts w:ascii="Times New Roman" w:hAnsi="Times New Roman"/>
                <w:color w:val="auto"/>
                <w:sz w:val="20"/>
                <w:szCs w:val="22"/>
                <w:highlight w:val="none"/>
                <w:lang w:val="en-US"/>
              </w:rPr>
            </w:pPr>
            <w:r>
              <w:rPr>
                <w:rFonts w:hint="eastAsia" w:ascii="Times New Roman" w:hAnsi="Times New Roman"/>
                <w:color w:val="auto"/>
                <w:sz w:val="20"/>
                <w:szCs w:val="22"/>
                <w:highlight w:val="none"/>
                <w:lang w:val="en-US"/>
              </w:rPr>
              <w:t>3．图像检测实验</w:t>
            </w:r>
          </w:p>
          <w:p>
            <w:pPr>
              <w:pStyle w:val="2"/>
              <w:ind w:firstLine="400"/>
              <w:rPr>
                <w:rFonts w:ascii="Times New Roman" w:hAnsi="Times New Roman"/>
                <w:color w:val="auto"/>
                <w:sz w:val="20"/>
                <w:szCs w:val="22"/>
                <w:highlight w:val="none"/>
                <w:lang w:val="en-US"/>
              </w:rPr>
            </w:pPr>
            <w:r>
              <w:rPr>
                <w:rFonts w:hint="eastAsia" w:ascii="Times New Roman" w:hAnsi="Times New Roman"/>
                <w:color w:val="auto"/>
                <w:sz w:val="20"/>
                <w:szCs w:val="22"/>
                <w:highlight w:val="none"/>
                <w:lang w:val="en-US"/>
              </w:rPr>
              <w:t>包括圆检测、椭圆检测、直线检测、斑点检测、图像变换等实验</w:t>
            </w:r>
          </w:p>
          <w:p>
            <w:pPr>
              <w:pStyle w:val="2"/>
              <w:ind w:firstLine="0" w:firstLineChars="0"/>
              <w:rPr>
                <w:rFonts w:ascii="Times New Roman" w:hAnsi="Times New Roman"/>
                <w:color w:val="auto"/>
                <w:sz w:val="20"/>
                <w:szCs w:val="22"/>
                <w:highlight w:val="none"/>
                <w:lang w:val="en-US"/>
              </w:rPr>
            </w:pPr>
            <w:r>
              <w:rPr>
                <w:rFonts w:hint="eastAsia" w:ascii="Times New Roman" w:hAnsi="Times New Roman"/>
                <w:color w:val="auto"/>
                <w:sz w:val="20"/>
                <w:szCs w:val="22"/>
                <w:highlight w:val="none"/>
                <w:lang w:val="en-US"/>
              </w:rPr>
              <w:t>4．图像测量实验</w:t>
            </w:r>
          </w:p>
          <w:p>
            <w:pPr>
              <w:pStyle w:val="2"/>
              <w:ind w:firstLine="400"/>
              <w:rPr>
                <w:rFonts w:ascii="Times New Roman" w:hAnsi="Times New Roman"/>
                <w:color w:val="auto"/>
                <w:sz w:val="20"/>
                <w:szCs w:val="22"/>
                <w:highlight w:val="none"/>
                <w:lang w:val="en-US"/>
              </w:rPr>
            </w:pPr>
            <w:r>
              <w:rPr>
                <w:rFonts w:hint="eastAsia" w:ascii="Times New Roman" w:hAnsi="Times New Roman"/>
                <w:color w:val="auto"/>
                <w:sz w:val="20"/>
                <w:szCs w:val="22"/>
                <w:highlight w:val="none"/>
                <w:lang w:val="en-US"/>
              </w:rPr>
              <w:t>包括点线距离、线线距离、点点距离、直线交叉、卡尺测量等实验</w:t>
            </w:r>
          </w:p>
          <w:p>
            <w:pPr>
              <w:pStyle w:val="2"/>
              <w:ind w:firstLine="0" w:firstLineChars="0"/>
              <w:rPr>
                <w:rFonts w:ascii="Times New Roman" w:hAnsi="Times New Roman"/>
                <w:color w:val="auto"/>
                <w:sz w:val="20"/>
                <w:szCs w:val="22"/>
                <w:highlight w:val="none"/>
                <w:lang w:val="en-US"/>
              </w:rPr>
            </w:pPr>
            <w:r>
              <w:rPr>
                <w:rFonts w:hint="eastAsia" w:ascii="Times New Roman" w:hAnsi="Times New Roman"/>
                <w:color w:val="auto"/>
                <w:sz w:val="20"/>
                <w:szCs w:val="22"/>
                <w:highlight w:val="none"/>
                <w:lang w:val="en-US"/>
              </w:rPr>
              <w:t>5．图像识别实验</w:t>
            </w:r>
          </w:p>
          <w:p>
            <w:pPr>
              <w:pStyle w:val="2"/>
              <w:ind w:firstLine="400"/>
              <w:rPr>
                <w:rFonts w:ascii="Times New Roman" w:hAnsi="Times New Roman"/>
                <w:color w:val="auto"/>
                <w:sz w:val="20"/>
                <w:szCs w:val="22"/>
                <w:highlight w:val="none"/>
                <w:lang w:val="en-US"/>
              </w:rPr>
            </w:pPr>
            <w:r>
              <w:rPr>
                <w:rFonts w:hint="eastAsia" w:ascii="Times New Roman" w:hAnsi="Times New Roman"/>
                <w:color w:val="auto"/>
                <w:sz w:val="20"/>
                <w:szCs w:val="22"/>
                <w:highlight w:val="none"/>
                <w:lang w:val="en-US"/>
              </w:rPr>
              <w:t>包括</w:t>
            </w:r>
            <w:r>
              <w:rPr>
                <w:rFonts w:hint="eastAsia" w:ascii="宋体" w:hAnsi="宋体" w:cs="宋体"/>
                <w:color w:val="auto"/>
                <w:sz w:val="20"/>
                <w:highlight w:val="none"/>
              </w:rPr>
              <w:t>一维码和二维码</w:t>
            </w:r>
            <w:r>
              <w:rPr>
                <w:rFonts w:hint="eastAsia" w:ascii="宋体" w:hAnsi="宋体" w:cs="宋体"/>
                <w:color w:val="auto"/>
                <w:sz w:val="20"/>
                <w:highlight w:val="none"/>
                <w:lang w:val="en-US"/>
              </w:rPr>
              <w:t>实验</w:t>
            </w:r>
          </w:p>
          <w:p>
            <w:pPr>
              <w:pStyle w:val="2"/>
              <w:ind w:firstLine="0" w:firstLineChars="0"/>
              <w:rPr>
                <w:rFonts w:ascii="Times New Roman" w:hAnsi="Times New Roman"/>
                <w:color w:val="auto"/>
                <w:sz w:val="20"/>
                <w:szCs w:val="22"/>
                <w:highlight w:val="none"/>
                <w:lang w:val="en-US"/>
              </w:rPr>
            </w:pPr>
            <w:r>
              <w:rPr>
                <w:rFonts w:hint="eastAsia" w:ascii="Times New Roman" w:hAnsi="Times New Roman"/>
                <w:color w:val="auto"/>
                <w:sz w:val="20"/>
                <w:szCs w:val="22"/>
                <w:highlight w:val="none"/>
                <w:lang w:val="en-US"/>
              </w:rPr>
              <w:t>6．图像定位实验</w:t>
            </w:r>
          </w:p>
          <w:p>
            <w:pPr>
              <w:pStyle w:val="2"/>
              <w:ind w:firstLine="400"/>
              <w:rPr>
                <w:rFonts w:ascii="Times New Roman" w:hAnsi="Times New Roman"/>
                <w:color w:val="auto"/>
                <w:sz w:val="20"/>
                <w:szCs w:val="22"/>
                <w:highlight w:val="none"/>
                <w:lang w:val="en-US"/>
              </w:rPr>
            </w:pPr>
            <w:r>
              <w:rPr>
                <w:rFonts w:hint="eastAsia" w:ascii="Times New Roman" w:hAnsi="Times New Roman"/>
                <w:color w:val="auto"/>
                <w:sz w:val="20"/>
                <w:szCs w:val="22"/>
                <w:highlight w:val="none"/>
                <w:lang w:val="en-US"/>
              </w:rPr>
              <w:t>包括模板匹配等实验</w:t>
            </w:r>
          </w:p>
          <w:p>
            <w:pPr>
              <w:pStyle w:val="2"/>
              <w:numPr>
                <w:ilvl w:val="0"/>
                <w:numId w:val="18"/>
              </w:numPr>
              <w:ind w:firstLineChars="0"/>
              <w:rPr>
                <w:rFonts w:ascii="Times New Roman" w:hAnsi="Times New Roman"/>
                <w:color w:val="auto"/>
                <w:sz w:val="20"/>
                <w:szCs w:val="22"/>
                <w:highlight w:val="none"/>
                <w:lang w:val="en-US"/>
              </w:rPr>
            </w:pPr>
            <w:r>
              <w:rPr>
                <w:rFonts w:hint="eastAsia" w:ascii="Times New Roman" w:hAnsi="Times New Roman"/>
                <w:color w:val="auto"/>
                <w:sz w:val="20"/>
                <w:szCs w:val="22"/>
                <w:highlight w:val="none"/>
                <w:lang w:val="en-US"/>
              </w:rPr>
              <w:t>机器人静态抓取实验</w:t>
            </w:r>
          </w:p>
          <w:p>
            <w:pPr>
              <w:pStyle w:val="2"/>
              <w:ind w:firstLine="400"/>
              <w:rPr>
                <w:rFonts w:ascii="Times New Roman" w:hAnsi="Times New Roman"/>
                <w:color w:val="auto"/>
                <w:sz w:val="20"/>
                <w:szCs w:val="22"/>
                <w:highlight w:val="none"/>
                <w:lang w:val="en-US"/>
              </w:rPr>
            </w:pPr>
            <w:r>
              <w:rPr>
                <w:rFonts w:hint="eastAsia" w:ascii="Times New Roman" w:hAnsi="Times New Roman"/>
                <w:color w:val="auto"/>
                <w:sz w:val="20"/>
                <w:szCs w:val="22"/>
                <w:highlight w:val="none"/>
                <w:lang w:val="en-US"/>
              </w:rPr>
              <w:t>包括机器人操作、数据通信等实验</w:t>
            </w:r>
          </w:p>
          <w:p>
            <w:pPr>
              <w:pStyle w:val="2"/>
              <w:ind w:firstLine="0" w:firstLineChars="0"/>
              <w:rPr>
                <w:rFonts w:ascii="Times New Roman" w:hAnsi="Times New Roman"/>
                <w:color w:val="auto"/>
                <w:sz w:val="20"/>
                <w:szCs w:val="22"/>
                <w:highlight w:val="none"/>
                <w:lang w:val="en-US"/>
              </w:rPr>
            </w:pPr>
            <w:r>
              <w:rPr>
                <w:rFonts w:hint="eastAsia" w:ascii="Times New Roman" w:hAnsi="Times New Roman"/>
                <w:color w:val="auto"/>
                <w:sz w:val="20"/>
                <w:szCs w:val="22"/>
                <w:highlight w:val="none"/>
                <w:lang w:val="en-US"/>
              </w:rPr>
              <w:t>8．机器人动态抓取实验</w:t>
            </w:r>
          </w:p>
          <w:p>
            <w:pPr>
              <w:pStyle w:val="2"/>
              <w:ind w:firstLine="400"/>
              <w:rPr>
                <w:rFonts w:ascii="Times New Roman" w:hAnsi="Times New Roman"/>
                <w:color w:val="auto"/>
                <w:sz w:val="20"/>
                <w:szCs w:val="22"/>
                <w:highlight w:val="none"/>
                <w:lang w:val="en-US"/>
              </w:rPr>
            </w:pPr>
            <w:r>
              <w:rPr>
                <w:rFonts w:hint="eastAsia" w:ascii="Times New Roman" w:hAnsi="Times New Roman"/>
                <w:color w:val="auto"/>
                <w:sz w:val="20"/>
                <w:szCs w:val="22"/>
                <w:highlight w:val="none"/>
                <w:lang w:val="en-US"/>
              </w:rPr>
              <w:t>包括机器人动态抓取工艺包应用、视觉定位等实验</w:t>
            </w:r>
          </w:p>
          <w:p>
            <w:pPr>
              <w:pStyle w:val="2"/>
              <w:ind w:firstLine="0" w:firstLineChars="0"/>
              <w:rPr>
                <w:rFonts w:ascii="Times New Roman" w:hAnsi="Times New Roman"/>
                <w:color w:val="auto"/>
                <w:sz w:val="20"/>
                <w:highlight w:val="none"/>
                <w:lang w:val="en-US"/>
              </w:rPr>
            </w:pPr>
            <w:r>
              <w:rPr>
                <w:rFonts w:hint="eastAsia" w:ascii="Times New Roman" w:hAnsi="Times New Roman"/>
                <w:color w:val="auto"/>
                <w:sz w:val="20"/>
                <w:szCs w:val="22"/>
                <w:highlight w:val="none"/>
                <w:lang w:val="en-US"/>
              </w:rPr>
              <w:t>9．天地盖应用实验</w:t>
            </w:r>
          </w:p>
          <w:p>
            <w:pPr>
              <w:pStyle w:val="2"/>
              <w:ind w:firstLine="400"/>
              <w:rPr>
                <w:rFonts w:ascii="Times New Roman" w:hAnsi="Times New Roman"/>
                <w:color w:val="auto"/>
                <w:sz w:val="20"/>
                <w:highlight w:val="none"/>
                <w:lang w:val="en-US"/>
              </w:rPr>
            </w:pPr>
            <w:r>
              <w:rPr>
                <w:rFonts w:hint="eastAsia" w:ascii="Times New Roman" w:hAnsi="Times New Roman"/>
                <w:color w:val="auto"/>
                <w:sz w:val="20"/>
                <w:szCs w:val="22"/>
                <w:highlight w:val="none"/>
                <w:lang w:val="en-US"/>
              </w:rPr>
              <w:t>包括机器人抓取、视觉定位应用等实验</w:t>
            </w:r>
          </w:p>
          <w:p>
            <w:pPr>
              <w:pStyle w:val="2"/>
              <w:ind w:firstLine="0" w:firstLineChars="0"/>
              <w:rPr>
                <w:rFonts w:ascii="Times New Roman" w:hAnsi="Times New Roman"/>
                <w:color w:val="auto"/>
                <w:sz w:val="20"/>
                <w:highlight w:val="none"/>
                <w:lang w:val="en-US"/>
              </w:rPr>
            </w:pPr>
            <w:r>
              <w:rPr>
                <w:rFonts w:hint="eastAsia" w:ascii="Times New Roman" w:hAnsi="Times New Roman"/>
                <w:color w:val="auto"/>
                <w:sz w:val="20"/>
                <w:szCs w:val="22"/>
                <w:highlight w:val="none"/>
                <w:lang w:val="en-US"/>
              </w:rPr>
              <w:t>10．精密装配应用实验</w:t>
            </w:r>
          </w:p>
          <w:p>
            <w:pPr>
              <w:pStyle w:val="2"/>
              <w:ind w:firstLine="400"/>
              <w:rPr>
                <w:rFonts w:ascii="Times New Roman" w:hAnsi="Times New Roman"/>
                <w:color w:val="auto"/>
                <w:sz w:val="20"/>
                <w:highlight w:val="none"/>
                <w:lang w:val="en-US"/>
              </w:rPr>
            </w:pPr>
            <w:r>
              <w:rPr>
                <w:rFonts w:hint="eastAsia" w:ascii="Times New Roman" w:hAnsi="Times New Roman"/>
                <w:color w:val="auto"/>
                <w:sz w:val="20"/>
                <w:szCs w:val="22"/>
                <w:highlight w:val="none"/>
                <w:lang w:val="en-US"/>
              </w:rPr>
              <w:t>包括机器人抓取、视觉定位应用等实验</w:t>
            </w:r>
          </w:p>
        </w:tc>
        <w:tc>
          <w:tcPr>
            <w:tcW w:w="4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ascii="宋体" w:hAnsi="宋体" w:cs="宋体"/>
                <w:color w:val="auto"/>
                <w:sz w:val="20"/>
                <w:highlight w:val="none"/>
              </w:rPr>
              <w:t>6</w:t>
            </w:r>
          </w:p>
        </w:tc>
        <w:tc>
          <w:tcPr>
            <w:tcW w:w="39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3</w:t>
            </w:r>
          </w:p>
        </w:tc>
        <w:tc>
          <w:tcPr>
            <w:tcW w:w="5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ascii="宋体" w:hAnsi="宋体" w:cs="宋体"/>
                <w:color w:val="auto"/>
                <w:sz w:val="20"/>
                <w:highlight w:val="none"/>
              </w:rPr>
              <w:t>机器视觉光学中心平台</w:t>
            </w:r>
          </w:p>
        </w:tc>
        <w:tc>
          <w:tcPr>
            <w:tcW w:w="327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一、系统要求</w:t>
            </w:r>
          </w:p>
          <w:p>
            <w:pPr>
              <w:ind w:firstLine="400" w:firstLineChars="200"/>
              <w:rPr>
                <w:rFonts w:ascii="宋体" w:hAnsi="宋体" w:cs="宋体"/>
                <w:bCs/>
                <w:color w:val="auto"/>
                <w:sz w:val="20"/>
                <w:highlight w:val="none"/>
              </w:rPr>
            </w:pPr>
            <w:r>
              <w:rPr>
                <w:rFonts w:hint="eastAsia" w:ascii="宋体" w:hAnsi="宋体" w:cs="宋体"/>
                <w:color w:val="auto"/>
                <w:sz w:val="20"/>
                <w:highlight w:val="none"/>
              </w:rPr>
              <w:t>要求该设备</w:t>
            </w:r>
            <w:r>
              <w:rPr>
                <w:rFonts w:hint="eastAsia" w:ascii="宋体" w:hAnsi="宋体" w:cs="宋体"/>
                <w:bCs/>
                <w:color w:val="auto"/>
                <w:sz w:val="20"/>
                <w:highlight w:val="none"/>
              </w:rPr>
              <w:t>通过建立光学中心，包含工业应用中的常规相机、FA镜头、远心镜头、机器视觉LED专用光源，可覆盖3C行业精密零部件的精密测量、PCB版锡膏检测、半导体芯片缺陷检测、半导体OCR识别、食品医药多底色干扰应用等，可以满足任何被检测物体的打光方式及光源和相机的选择，具备教学的功能。</w:t>
            </w:r>
          </w:p>
          <w:p>
            <w:pPr>
              <w:spacing w:line="360" w:lineRule="auto"/>
              <w:rPr>
                <w:rFonts w:ascii="宋体" w:hAnsi="宋体" w:cs="宋体"/>
                <w:bCs/>
                <w:color w:val="auto"/>
                <w:sz w:val="20"/>
                <w:highlight w:val="none"/>
              </w:rPr>
            </w:pPr>
            <w:r>
              <w:rPr>
                <w:rFonts w:hint="eastAsia" w:ascii="宋体" w:hAnsi="宋体" w:cs="宋体"/>
                <w:bCs/>
                <w:color w:val="auto"/>
                <w:sz w:val="20"/>
                <w:highlight w:val="none"/>
              </w:rPr>
              <w:t>二、产品参数</w:t>
            </w:r>
          </w:p>
          <w:p>
            <w:pPr>
              <w:rPr>
                <w:rFonts w:ascii="宋体" w:hAnsi="宋体" w:cs="宋体"/>
                <w:bCs/>
                <w:color w:val="auto"/>
                <w:sz w:val="20"/>
                <w:highlight w:val="none"/>
              </w:rPr>
            </w:pPr>
            <w:r>
              <w:rPr>
                <w:rFonts w:hint="eastAsia" w:ascii="宋体" w:hAnsi="宋体" w:cs="宋体"/>
                <w:bCs/>
                <w:color w:val="auto"/>
                <w:sz w:val="20"/>
                <w:highlight w:val="none"/>
              </w:rPr>
              <w:t>1.输入电源：AC220V±10%，50Hz</w:t>
            </w:r>
          </w:p>
          <w:p>
            <w:pPr>
              <w:rPr>
                <w:rFonts w:ascii="宋体" w:hAnsi="宋体" w:cs="宋体"/>
                <w:bCs/>
                <w:color w:val="auto"/>
                <w:sz w:val="20"/>
                <w:highlight w:val="none"/>
              </w:rPr>
            </w:pPr>
            <w:r>
              <w:rPr>
                <w:rFonts w:hint="eastAsia" w:ascii="宋体" w:hAnsi="宋体" w:cs="宋体"/>
                <w:bCs/>
                <w:color w:val="auto"/>
                <w:sz w:val="20"/>
                <w:highlight w:val="none"/>
              </w:rPr>
              <w:t>2.总功率：≤5Kw</w:t>
            </w:r>
          </w:p>
          <w:p>
            <w:pPr>
              <w:rPr>
                <w:rFonts w:ascii="宋体" w:hAnsi="宋体" w:cs="宋体"/>
                <w:bCs/>
                <w:color w:val="auto"/>
                <w:sz w:val="20"/>
                <w:highlight w:val="none"/>
              </w:rPr>
            </w:pPr>
            <w:r>
              <w:rPr>
                <w:rFonts w:hint="eastAsia" w:ascii="宋体" w:hAnsi="宋体" w:cs="宋体"/>
                <w:bCs/>
                <w:color w:val="auto"/>
                <w:sz w:val="20"/>
                <w:highlight w:val="none"/>
              </w:rPr>
              <w:t>3.实训室尺寸：</w:t>
            </w:r>
            <w:r>
              <w:rPr>
                <w:rFonts w:hint="eastAsia" w:ascii="宋体" w:hAnsi="宋体"/>
                <w:bCs/>
                <w:color w:val="auto"/>
                <w:sz w:val="20"/>
                <w:highlight w:val="none"/>
              </w:rPr>
              <w:t>≥</w:t>
            </w:r>
            <w:r>
              <w:rPr>
                <w:rFonts w:hint="eastAsia" w:ascii="宋体" w:hAnsi="宋体" w:cs="宋体"/>
                <w:bCs/>
                <w:color w:val="auto"/>
                <w:sz w:val="20"/>
                <w:highlight w:val="none"/>
              </w:rPr>
              <w:t>8000×6000×2800mm</w:t>
            </w:r>
          </w:p>
          <w:p>
            <w:pPr>
              <w:rPr>
                <w:rFonts w:ascii="宋体" w:hAnsi="宋体" w:cs="宋体"/>
                <w:bCs/>
                <w:color w:val="auto"/>
                <w:sz w:val="20"/>
                <w:highlight w:val="none"/>
              </w:rPr>
            </w:pPr>
            <w:r>
              <w:rPr>
                <w:rFonts w:hint="eastAsia" w:ascii="宋体" w:hAnsi="宋体" w:cs="宋体"/>
                <w:bCs/>
                <w:color w:val="auto"/>
                <w:sz w:val="20"/>
                <w:highlight w:val="none"/>
              </w:rPr>
              <w:t>4.安全保护措施：具有过载、短路、漏电保护等功能</w:t>
            </w:r>
          </w:p>
          <w:p>
            <w:pPr>
              <w:ind w:firstLine="300" w:firstLineChars="150"/>
              <w:rPr>
                <w:rFonts w:ascii="宋体" w:hAnsi="宋体" w:cs="宋体"/>
                <w:bCs/>
                <w:color w:val="auto"/>
                <w:sz w:val="20"/>
                <w:highlight w:val="none"/>
              </w:rPr>
            </w:pPr>
            <w:r>
              <w:rPr>
                <w:rFonts w:hint="eastAsia" w:ascii="宋体" w:hAnsi="宋体" w:cs="宋体"/>
                <w:bCs/>
                <w:color w:val="auto"/>
                <w:sz w:val="20"/>
                <w:highlight w:val="none"/>
              </w:rPr>
              <w:t>5</w:t>
            </w:r>
            <w:r>
              <w:rPr>
                <w:rFonts w:ascii="宋体" w:hAnsi="宋体" w:cs="宋体"/>
                <w:bCs/>
                <w:color w:val="auto"/>
                <w:sz w:val="20"/>
                <w:highlight w:val="none"/>
              </w:rPr>
              <w:t>.</w:t>
            </w:r>
            <w:r>
              <w:rPr>
                <w:rFonts w:hint="eastAsia" w:ascii="宋体" w:hAnsi="宋体" w:cs="宋体"/>
                <w:bCs/>
                <w:color w:val="auto"/>
                <w:sz w:val="20"/>
                <w:highlight w:val="none"/>
              </w:rPr>
              <w:t>产品重量：不大于100Kg</w:t>
            </w:r>
          </w:p>
          <w:p>
            <w:pPr>
              <w:spacing w:line="360" w:lineRule="auto"/>
              <w:rPr>
                <w:rFonts w:ascii="宋体" w:hAnsi="宋体" w:cs="宋体"/>
                <w:bCs/>
                <w:color w:val="auto"/>
                <w:sz w:val="20"/>
                <w:highlight w:val="none"/>
              </w:rPr>
            </w:pPr>
            <w:r>
              <w:rPr>
                <w:rFonts w:hint="eastAsia" w:ascii="宋体" w:hAnsi="宋体" w:cs="宋体"/>
                <w:bCs/>
                <w:color w:val="auto"/>
                <w:sz w:val="20"/>
                <w:highlight w:val="none"/>
              </w:rPr>
              <w:t>三、产品组成</w:t>
            </w:r>
          </w:p>
          <w:p>
            <w:pPr>
              <w:ind w:firstLine="400" w:firstLineChars="200"/>
              <w:rPr>
                <w:rFonts w:ascii="宋体" w:hAnsi="宋体" w:cs="宋体"/>
                <w:bCs/>
                <w:color w:val="auto"/>
                <w:sz w:val="20"/>
                <w:highlight w:val="none"/>
              </w:rPr>
            </w:pPr>
            <w:r>
              <w:rPr>
                <w:rFonts w:hint="eastAsia" w:ascii="宋体" w:hAnsi="宋体" w:cs="宋体"/>
                <w:bCs/>
                <w:color w:val="auto"/>
                <w:sz w:val="20"/>
                <w:highlight w:val="none"/>
              </w:rPr>
              <w:t>主要包含工业相机、工业镜头、远心镜头、光源、光学检测设备、储物柜等。</w:t>
            </w:r>
          </w:p>
          <w:p>
            <w:pPr>
              <w:numPr>
                <w:ilvl w:val="0"/>
                <w:numId w:val="19"/>
              </w:numPr>
              <w:spacing w:line="360" w:lineRule="auto"/>
              <w:ind w:firstLine="200" w:firstLineChars="100"/>
              <w:rPr>
                <w:rFonts w:ascii="宋体" w:hAnsi="宋体" w:cs="宋体"/>
                <w:b/>
                <w:color w:val="auto"/>
                <w:sz w:val="20"/>
                <w:highlight w:val="none"/>
              </w:rPr>
            </w:pPr>
            <w:r>
              <w:rPr>
                <w:rFonts w:hint="eastAsia" w:ascii="宋体" w:hAnsi="宋体" w:cs="宋体"/>
                <w:b/>
                <w:color w:val="auto"/>
                <w:sz w:val="20"/>
                <w:highlight w:val="none"/>
              </w:rPr>
              <w:t>工业相机</w:t>
            </w:r>
          </w:p>
          <w:p>
            <w:pPr>
              <w:ind w:firstLine="400" w:firstLineChars="200"/>
              <w:rPr>
                <w:rFonts w:ascii="宋体" w:hAnsi="宋体" w:cs="宋体"/>
                <w:bCs/>
                <w:color w:val="auto"/>
                <w:sz w:val="20"/>
                <w:highlight w:val="none"/>
              </w:rPr>
            </w:pPr>
            <w:r>
              <w:rPr>
                <w:rFonts w:hint="eastAsia" w:ascii="宋体" w:hAnsi="宋体" w:cs="宋体"/>
                <w:bCs/>
                <w:color w:val="auto"/>
                <w:sz w:val="20"/>
                <w:highlight w:val="none"/>
              </w:rPr>
              <w:t>主要包括全局曝光、卷帘曝光的工业相机，130万像素到2000万像素，黑白和彩色，具体要求如下：</w:t>
            </w:r>
          </w:p>
          <w:tbl>
            <w:tblPr>
              <w:tblStyle w:val="15"/>
              <w:tblW w:w="6730" w:type="dxa"/>
              <w:tblInd w:w="0" w:type="dxa"/>
              <w:tblLayout w:type="autofit"/>
              <w:tblCellMar>
                <w:top w:w="0" w:type="dxa"/>
                <w:left w:w="0" w:type="dxa"/>
                <w:bottom w:w="0" w:type="dxa"/>
                <w:right w:w="0" w:type="dxa"/>
              </w:tblCellMar>
            </w:tblPr>
            <w:tblGrid>
              <w:gridCol w:w="710"/>
              <w:gridCol w:w="2891"/>
              <w:gridCol w:w="1030"/>
              <w:gridCol w:w="1730"/>
              <w:gridCol w:w="369"/>
            </w:tblGrid>
            <w:tr>
              <w:tblPrEx>
                <w:tblCellMar>
                  <w:top w:w="0" w:type="dxa"/>
                  <w:left w:w="0" w:type="dxa"/>
                  <w:bottom w:w="0" w:type="dxa"/>
                  <w:right w:w="0" w:type="dxa"/>
                </w:tblCellMar>
              </w:tblPrEx>
              <w:trPr>
                <w:trHeight w:val="28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bCs/>
                      <w:color w:val="auto"/>
                      <w:sz w:val="20"/>
                      <w:highlight w:val="none"/>
                    </w:rPr>
                  </w:pPr>
                  <w:r>
                    <w:rPr>
                      <w:rFonts w:hint="eastAsia" w:ascii="宋体" w:hAnsi="宋体" w:cs="宋体"/>
                      <w:bCs/>
                      <w:color w:val="auto"/>
                      <w:sz w:val="20"/>
                      <w:highlight w:val="none"/>
                    </w:rPr>
                    <w:t>类别</w:t>
                  </w:r>
                </w:p>
              </w:tc>
              <w:tc>
                <w:tcPr>
                  <w:tcW w:w="2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bCs/>
                      <w:color w:val="auto"/>
                      <w:sz w:val="20"/>
                      <w:highlight w:val="none"/>
                    </w:rPr>
                  </w:pPr>
                  <w:r>
                    <w:rPr>
                      <w:rFonts w:hint="eastAsia" w:ascii="宋体" w:hAnsi="宋体" w:cs="宋体"/>
                      <w:bCs/>
                      <w:color w:val="auto"/>
                      <w:sz w:val="20"/>
                      <w:highlight w:val="none"/>
                    </w:rPr>
                    <w:t>描述</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bCs/>
                      <w:color w:val="auto"/>
                      <w:sz w:val="20"/>
                      <w:highlight w:val="none"/>
                    </w:rPr>
                  </w:pPr>
                  <w:r>
                    <w:rPr>
                      <w:rFonts w:hint="eastAsia" w:ascii="宋体" w:hAnsi="宋体" w:cs="宋体"/>
                      <w:bCs/>
                      <w:color w:val="auto"/>
                      <w:sz w:val="20"/>
                      <w:highlight w:val="none"/>
                    </w:rPr>
                    <w:t>像元尺寸</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bCs/>
                      <w:color w:val="auto"/>
                      <w:sz w:val="20"/>
                      <w:highlight w:val="none"/>
                    </w:rPr>
                  </w:pPr>
                  <w:r>
                    <w:rPr>
                      <w:rFonts w:hint="eastAsia" w:ascii="宋体" w:hAnsi="宋体" w:cs="宋体"/>
                      <w:bCs/>
                      <w:color w:val="auto"/>
                      <w:sz w:val="20"/>
                      <w:highlight w:val="none"/>
                    </w:rPr>
                    <w:t>芯片尺寸</w:t>
                  </w:r>
                </w:p>
              </w:tc>
              <w:tc>
                <w:tcPr>
                  <w:tcW w:w="590" w:type="dxa"/>
                  <w:tcBorders>
                    <w:top w:val="single" w:color="auto" w:sz="4" w:space="0"/>
                    <w:bottom w:val="single" w:color="auto" w:sz="4" w:space="0"/>
                    <w:right w:val="single" w:color="auto" w:sz="4" w:space="0"/>
                  </w:tcBorders>
                  <w:shd w:val="clear" w:color="auto" w:fill="auto"/>
                </w:tcPr>
                <w:p>
                  <w:pPr>
                    <w:widowControl/>
                    <w:jc w:val="center"/>
                    <w:rPr>
                      <w:color w:val="auto"/>
                      <w:highlight w:val="none"/>
                    </w:rPr>
                  </w:pPr>
                  <w:r>
                    <w:rPr>
                      <w:rFonts w:hint="eastAsia"/>
                      <w:color w:val="auto"/>
                      <w:highlight w:val="none"/>
                    </w:rPr>
                    <w:t>数量</w:t>
                  </w:r>
                </w:p>
              </w:tc>
            </w:tr>
            <w:tr>
              <w:tblPrEx>
                <w:tblCellMar>
                  <w:top w:w="0" w:type="dxa"/>
                  <w:left w:w="0" w:type="dxa"/>
                  <w:bottom w:w="0" w:type="dxa"/>
                  <w:right w:w="0" w:type="dxa"/>
                </w:tblCellMar>
              </w:tblPrEx>
              <w:trPr>
                <w:trHeight w:val="28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工业</w:t>
                  </w:r>
                </w:p>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相机</w:t>
                  </w:r>
                </w:p>
              </w:tc>
              <w:tc>
                <w:tcPr>
                  <w:tcW w:w="2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ascii="宋体" w:hAnsi="宋体" w:cs="宋体"/>
                      <w:bCs/>
                      <w:color w:val="auto"/>
                      <w:sz w:val="20"/>
                      <w:highlight w:val="none"/>
                    </w:rPr>
                  </w:pPr>
                  <w:r>
                    <w:rPr>
                      <w:rFonts w:hint="eastAsia" w:ascii="宋体" w:hAnsi="宋体" w:cs="宋体"/>
                      <w:bCs/>
                      <w:color w:val="auto"/>
                      <w:sz w:val="20"/>
                      <w:highlight w:val="none"/>
                    </w:rPr>
                    <w:t>相机-黑白-Gige-130万-分辨率1280*1024-全局曝光-1/2" cmos</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4.8×4.8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6.144mm×4.915mm</w:t>
                  </w:r>
                </w:p>
              </w:tc>
              <w:tc>
                <w:tcPr>
                  <w:tcW w:w="590" w:type="dxa"/>
                  <w:tcBorders>
                    <w:top w:val="single" w:color="auto" w:sz="4" w:space="0"/>
                    <w:bottom w:val="single" w:color="auto" w:sz="4" w:space="0"/>
                    <w:right w:val="single" w:color="auto" w:sz="4" w:space="0"/>
                  </w:tcBorders>
                  <w:shd w:val="clear" w:color="auto" w:fill="auto"/>
                </w:tcPr>
                <w:p>
                  <w:pPr>
                    <w:widowControl/>
                    <w:jc w:val="center"/>
                    <w:rPr>
                      <w:color w:val="auto"/>
                      <w:highlight w:val="none"/>
                    </w:rPr>
                  </w:pPr>
                  <w:r>
                    <w:rPr>
                      <w:rFonts w:hint="eastAsia"/>
                      <w:color w:val="auto"/>
                      <w:highlight w:val="none"/>
                    </w:rPr>
                    <w:t>1</w:t>
                  </w:r>
                </w:p>
              </w:tc>
            </w:tr>
            <w:tr>
              <w:tblPrEx>
                <w:tblCellMar>
                  <w:top w:w="0" w:type="dxa"/>
                  <w:left w:w="0" w:type="dxa"/>
                  <w:bottom w:w="0" w:type="dxa"/>
                  <w:right w:w="0" w:type="dxa"/>
                </w:tblCellMar>
              </w:tblPrEx>
              <w:trPr>
                <w:trHeight w:val="28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工业</w:t>
                  </w:r>
                </w:p>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相机</w:t>
                  </w:r>
                </w:p>
              </w:tc>
              <w:tc>
                <w:tcPr>
                  <w:tcW w:w="2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ascii="宋体" w:hAnsi="宋体" w:cs="宋体"/>
                      <w:bCs/>
                      <w:color w:val="auto"/>
                      <w:sz w:val="20"/>
                      <w:highlight w:val="none"/>
                    </w:rPr>
                  </w:pPr>
                  <w:r>
                    <w:rPr>
                      <w:rFonts w:hint="eastAsia" w:ascii="宋体" w:hAnsi="宋体" w:cs="宋体"/>
                      <w:bCs/>
                      <w:color w:val="auto"/>
                      <w:sz w:val="20"/>
                      <w:highlight w:val="none"/>
                    </w:rPr>
                    <w:t>相机-彩色-Gige-130万-分辨率1280*1024-全局曝光-1/2" cmos</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4.8×4.8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6.144mm×4.915mm</w:t>
                  </w:r>
                </w:p>
              </w:tc>
              <w:tc>
                <w:tcPr>
                  <w:tcW w:w="590" w:type="dxa"/>
                  <w:tcBorders>
                    <w:top w:val="single" w:color="auto" w:sz="4" w:space="0"/>
                    <w:bottom w:val="single" w:color="auto" w:sz="4" w:space="0"/>
                    <w:right w:val="single" w:color="auto" w:sz="4" w:space="0"/>
                  </w:tcBorders>
                  <w:shd w:val="clear" w:color="auto" w:fill="auto"/>
                </w:tcPr>
                <w:p>
                  <w:pPr>
                    <w:widowControl/>
                    <w:jc w:val="center"/>
                    <w:rPr>
                      <w:color w:val="auto"/>
                      <w:highlight w:val="none"/>
                    </w:rPr>
                  </w:pPr>
                  <w:r>
                    <w:rPr>
                      <w:rFonts w:hint="eastAsia"/>
                      <w:color w:val="auto"/>
                      <w:highlight w:val="none"/>
                    </w:rPr>
                    <w:t>1</w:t>
                  </w:r>
                </w:p>
              </w:tc>
            </w:tr>
            <w:tr>
              <w:tblPrEx>
                <w:tblCellMar>
                  <w:top w:w="0" w:type="dxa"/>
                  <w:left w:w="0" w:type="dxa"/>
                  <w:bottom w:w="0" w:type="dxa"/>
                  <w:right w:w="0" w:type="dxa"/>
                </w:tblCellMar>
              </w:tblPrEx>
              <w:trPr>
                <w:trHeight w:val="28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工业</w:t>
                  </w:r>
                </w:p>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相机</w:t>
                  </w:r>
                </w:p>
              </w:tc>
              <w:tc>
                <w:tcPr>
                  <w:tcW w:w="2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ascii="宋体" w:hAnsi="宋体" w:cs="宋体"/>
                      <w:bCs/>
                      <w:color w:val="auto"/>
                      <w:sz w:val="20"/>
                      <w:highlight w:val="none"/>
                    </w:rPr>
                  </w:pPr>
                  <w:r>
                    <w:rPr>
                      <w:rFonts w:hint="eastAsia" w:ascii="宋体" w:hAnsi="宋体" w:cs="宋体"/>
                      <w:bCs/>
                      <w:color w:val="auto"/>
                      <w:sz w:val="20"/>
                      <w:highlight w:val="none"/>
                    </w:rPr>
                    <w:t>相机-黑白-Gige-200万-分辨率1920*1200-全局曝光-2/3 cmos</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4.8×4.8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9.216mm×5.76mm</w:t>
                  </w:r>
                </w:p>
              </w:tc>
              <w:tc>
                <w:tcPr>
                  <w:tcW w:w="590" w:type="dxa"/>
                  <w:tcBorders>
                    <w:top w:val="single" w:color="auto" w:sz="4" w:space="0"/>
                    <w:bottom w:val="single" w:color="auto" w:sz="4" w:space="0"/>
                    <w:right w:val="single" w:color="auto" w:sz="4" w:space="0"/>
                  </w:tcBorders>
                  <w:shd w:val="clear" w:color="auto" w:fill="auto"/>
                </w:tcPr>
                <w:p>
                  <w:pPr>
                    <w:widowControl/>
                    <w:jc w:val="center"/>
                    <w:rPr>
                      <w:color w:val="auto"/>
                      <w:highlight w:val="none"/>
                    </w:rPr>
                  </w:pPr>
                  <w:r>
                    <w:rPr>
                      <w:rFonts w:hint="eastAsia"/>
                      <w:color w:val="auto"/>
                      <w:highlight w:val="none"/>
                    </w:rPr>
                    <w:t>1</w:t>
                  </w:r>
                </w:p>
              </w:tc>
            </w:tr>
            <w:tr>
              <w:tblPrEx>
                <w:tblCellMar>
                  <w:top w:w="0" w:type="dxa"/>
                  <w:left w:w="0" w:type="dxa"/>
                  <w:bottom w:w="0" w:type="dxa"/>
                  <w:right w:w="0" w:type="dxa"/>
                </w:tblCellMar>
              </w:tblPrEx>
              <w:trPr>
                <w:trHeight w:val="28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工业</w:t>
                  </w:r>
                </w:p>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相机</w:t>
                  </w:r>
                </w:p>
              </w:tc>
              <w:tc>
                <w:tcPr>
                  <w:tcW w:w="2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ascii="宋体" w:hAnsi="宋体" w:cs="宋体"/>
                      <w:bCs/>
                      <w:color w:val="auto"/>
                      <w:sz w:val="20"/>
                      <w:highlight w:val="none"/>
                    </w:rPr>
                  </w:pPr>
                  <w:r>
                    <w:rPr>
                      <w:rFonts w:hint="eastAsia" w:ascii="宋体" w:hAnsi="宋体" w:cs="宋体"/>
                      <w:bCs/>
                      <w:color w:val="auto"/>
                      <w:sz w:val="20"/>
                      <w:highlight w:val="none"/>
                    </w:rPr>
                    <w:t>相机-黑白-Gige-500万-分辨率2448*2048-全局曝光-2/3 cmos</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3.45×3.45</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8.446mm×7.066mm</w:t>
                  </w:r>
                </w:p>
              </w:tc>
              <w:tc>
                <w:tcPr>
                  <w:tcW w:w="590" w:type="dxa"/>
                  <w:tcBorders>
                    <w:top w:val="single" w:color="auto" w:sz="4" w:space="0"/>
                    <w:bottom w:val="single" w:color="auto" w:sz="4" w:space="0"/>
                    <w:right w:val="single" w:color="auto" w:sz="4" w:space="0"/>
                  </w:tcBorders>
                  <w:shd w:val="clear" w:color="auto" w:fill="auto"/>
                </w:tcPr>
                <w:p>
                  <w:pPr>
                    <w:widowControl/>
                    <w:jc w:val="center"/>
                    <w:rPr>
                      <w:color w:val="auto"/>
                      <w:highlight w:val="none"/>
                    </w:rPr>
                  </w:pPr>
                  <w:r>
                    <w:rPr>
                      <w:rFonts w:hint="eastAsia"/>
                      <w:color w:val="auto"/>
                      <w:highlight w:val="none"/>
                    </w:rPr>
                    <w:t>1</w:t>
                  </w:r>
                </w:p>
              </w:tc>
            </w:tr>
            <w:tr>
              <w:tblPrEx>
                <w:tblCellMar>
                  <w:top w:w="0" w:type="dxa"/>
                  <w:left w:w="0" w:type="dxa"/>
                  <w:bottom w:w="0" w:type="dxa"/>
                  <w:right w:w="0" w:type="dxa"/>
                </w:tblCellMar>
              </w:tblPrEx>
              <w:trPr>
                <w:trHeight w:val="28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工业</w:t>
                  </w:r>
                </w:p>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相机</w:t>
                  </w:r>
                </w:p>
              </w:tc>
              <w:tc>
                <w:tcPr>
                  <w:tcW w:w="2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ascii="宋体" w:hAnsi="宋体" w:cs="宋体"/>
                      <w:bCs/>
                      <w:color w:val="auto"/>
                      <w:sz w:val="20"/>
                      <w:highlight w:val="none"/>
                    </w:rPr>
                  </w:pPr>
                  <w:r>
                    <w:rPr>
                      <w:rFonts w:hint="eastAsia" w:ascii="宋体" w:hAnsi="宋体" w:cs="宋体"/>
                      <w:bCs/>
                      <w:color w:val="auto"/>
                      <w:sz w:val="20"/>
                      <w:highlight w:val="none"/>
                    </w:rPr>
                    <w:t>相机-黑白-Gige-600万-分辨率3072*2048-卷帘曝光-1/1.8 cmos</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2.4×2.4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7.373mm×4.915mm</w:t>
                  </w:r>
                </w:p>
              </w:tc>
              <w:tc>
                <w:tcPr>
                  <w:tcW w:w="590" w:type="dxa"/>
                  <w:tcBorders>
                    <w:top w:val="single" w:color="auto" w:sz="4" w:space="0"/>
                    <w:bottom w:val="single" w:color="auto" w:sz="4" w:space="0"/>
                    <w:right w:val="single" w:color="auto" w:sz="4" w:space="0"/>
                  </w:tcBorders>
                  <w:shd w:val="clear" w:color="auto" w:fill="auto"/>
                </w:tcPr>
                <w:p>
                  <w:pPr>
                    <w:widowControl/>
                    <w:jc w:val="center"/>
                    <w:rPr>
                      <w:color w:val="auto"/>
                      <w:highlight w:val="none"/>
                    </w:rPr>
                  </w:pPr>
                  <w:r>
                    <w:rPr>
                      <w:rFonts w:hint="eastAsia"/>
                      <w:color w:val="auto"/>
                      <w:highlight w:val="none"/>
                    </w:rPr>
                    <w:t>1</w:t>
                  </w:r>
                </w:p>
              </w:tc>
            </w:tr>
            <w:tr>
              <w:tblPrEx>
                <w:tblCellMar>
                  <w:top w:w="0" w:type="dxa"/>
                  <w:left w:w="0" w:type="dxa"/>
                  <w:bottom w:w="0" w:type="dxa"/>
                  <w:right w:w="0" w:type="dxa"/>
                </w:tblCellMar>
              </w:tblPrEx>
              <w:trPr>
                <w:trHeight w:val="28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工业</w:t>
                  </w:r>
                </w:p>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相机</w:t>
                  </w:r>
                </w:p>
              </w:tc>
              <w:tc>
                <w:tcPr>
                  <w:tcW w:w="2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ascii="宋体" w:hAnsi="宋体" w:cs="宋体"/>
                      <w:bCs/>
                      <w:color w:val="auto"/>
                      <w:sz w:val="20"/>
                      <w:highlight w:val="none"/>
                    </w:rPr>
                  </w:pPr>
                  <w:r>
                    <w:rPr>
                      <w:rFonts w:hint="eastAsia" w:ascii="宋体" w:hAnsi="宋体" w:cs="宋体"/>
                      <w:bCs/>
                      <w:color w:val="auto"/>
                      <w:sz w:val="20"/>
                      <w:highlight w:val="none"/>
                    </w:rPr>
                    <w:t>相机-彩色-Gige-600万-分辨率3072*2048-卷帘曝光-1/1.8 cmos</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2.4×2.4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7.373mm×4.915mm</w:t>
                  </w:r>
                </w:p>
              </w:tc>
              <w:tc>
                <w:tcPr>
                  <w:tcW w:w="590" w:type="dxa"/>
                  <w:tcBorders>
                    <w:top w:val="single" w:color="auto" w:sz="4" w:space="0"/>
                    <w:bottom w:val="single" w:color="auto" w:sz="4" w:space="0"/>
                    <w:right w:val="single" w:color="auto" w:sz="4" w:space="0"/>
                  </w:tcBorders>
                  <w:shd w:val="clear" w:color="auto" w:fill="auto"/>
                </w:tcPr>
                <w:p>
                  <w:pPr>
                    <w:widowControl/>
                    <w:jc w:val="center"/>
                    <w:rPr>
                      <w:color w:val="auto"/>
                      <w:highlight w:val="none"/>
                    </w:rPr>
                  </w:pPr>
                  <w:r>
                    <w:rPr>
                      <w:rFonts w:hint="eastAsia"/>
                      <w:color w:val="auto"/>
                      <w:highlight w:val="none"/>
                    </w:rPr>
                    <w:t>1</w:t>
                  </w:r>
                </w:p>
              </w:tc>
            </w:tr>
            <w:tr>
              <w:tblPrEx>
                <w:tblCellMar>
                  <w:top w:w="0" w:type="dxa"/>
                  <w:left w:w="0" w:type="dxa"/>
                  <w:bottom w:w="0" w:type="dxa"/>
                  <w:right w:w="0" w:type="dxa"/>
                </w:tblCellMar>
              </w:tblPrEx>
              <w:trPr>
                <w:trHeight w:val="28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工业</w:t>
                  </w:r>
                </w:p>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相机</w:t>
                  </w:r>
                </w:p>
              </w:tc>
              <w:tc>
                <w:tcPr>
                  <w:tcW w:w="2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ascii="宋体" w:hAnsi="宋体" w:cs="宋体"/>
                      <w:bCs/>
                      <w:color w:val="auto"/>
                      <w:sz w:val="20"/>
                      <w:highlight w:val="none"/>
                    </w:rPr>
                  </w:pPr>
                  <w:r>
                    <w:rPr>
                      <w:rStyle w:val="40"/>
                      <w:rFonts w:hint="default"/>
                      <w:bCs/>
                      <w:color w:val="auto"/>
                      <w:highlight w:val="none"/>
                    </w:rPr>
                    <w:t>相机-黑白-Gige-</w:t>
                  </w:r>
                  <w:r>
                    <w:rPr>
                      <w:rFonts w:hint="eastAsia" w:ascii="宋体" w:hAnsi="宋体" w:cs="宋体"/>
                      <w:bCs/>
                      <w:color w:val="auto"/>
                      <w:sz w:val="20"/>
                      <w:highlight w:val="none"/>
                    </w:rPr>
                    <w:t>1000万-分辨率3840*2748-帧率10-卷帘曝光-1/2.3" cmos</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1.67×1.67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6.412mm×4.589mm</w:t>
                  </w:r>
                </w:p>
              </w:tc>
              <w:tc>
                <w:tcPr>
                  <w:tcW w:w="590" w:type="dxa"/>
                  <w:tcBorders>
                    <w:top w:val="single" w:color="auto" w:sz="4" w:space="0"/>
                    <w:bottom w:val="single" w:color="auto" w:sz="4" w:space="0"/>
                    <w:right w:val="single" w:color="auto" w:sz="4" w:space="0"/>
                  </w:tcBorders>
                  <w:shd w:val="clear" w:color="auto" w:fill="auto"/>
                </w:tcPr>
                <w:p>
                  <w:pPr>
                    <w:widowControl/>
                    <w:jc w:val="center"/>
                    <w:rPr>
                      <w:color w:val="auto"/>
                      <w:highlight w:val="none"/>
                    </w:rPr>
                  </w:pPr>
                  <w:r>
                    <w:rPr>
                      <w:rFonts w:hint="eastAsia"/>
                      <w:color w:val="auto"/>
                      <w:highlight w:val="none"/>
                    </w:rPr>
                    <w:t>1</w:t>
                  </w:r>
                </w:p>
              </w:tc>
            </w:tr>
            <w:tr>
              <w:tblPrEx>
                <w:tblCellMar>
                  <w:top w:w="0" w:type="dxa"/>
                  <w:left w:w="0" w:type="dxa"/>
                  <w:bottom w:w="0" w:type="dxa"/>
                  <w:right w:w="0" w:type="dxa"/>
                </w:tblCellMar>
              </w:tblPrEx>
              <w:trPr>
                <w:trHeight w:val="285"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工业</w:t>
                  </w:r>
                </w:p>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相机</w:t>
                  </w:r>
                </w:p>
              </w:tc>
              <w:tc>
                <w:tcPr>
                  <w:tcW w:w="2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ascii="宋体" w:hAnsi="宋体" w:cs="宋体"/>
                      <w:bCs/>
                      <w:color w:val="auto"/>
                      <w:sz w:val="20"/>
                      <w:highlight w:val="none"/>
                    </w:rPr>
                  </w:pPr>
                  <w:r>
                    <w:rPr>
                      <w:rFonts w:hint="eastAsia" w:ascii="宋体" w:hAnsi="宋体" w:cs="宋体"/>
                      <w:bCs/>
                      <w:color w:val="auto"/>
                      <w:sz w:val="20"/>
                      <w:highlight w:val="none"/>
                    </w:rPr>
                    <w:t>相机-黑白-Gige-2000万-分辨率5472*3648-卷帘曝光-1" cmos</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2.4×2.4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13.133mm×8.755mm</w:t>
                  </w:r>
                </w:p>
              </w:tc>
              <w:tc>
                <w:tcPr>
                  <w:tcW w:w="590" w:type="dxa"/>
                  <w:tcBorders>
                    <w:top w:val="single" w:color="auto" w:sz="4" w:space="0"/>
                    <w:bottom w:val="single" w:color="auto" w:sz="4" w:space="0"/>
                    <w:right w:val="single" w:color="auto" w:sz="4" w:space="0"/>
                  </w:tcBorders>
                  <w:shd w:val="clear" w:color="auto" w:fill="auto"/>
                </w:tcPr>
                <w:p>
                  <w:pPr>
                    <w:widowControl/>
                    <w:jc w:val="center"/>
                    <w:rPr>
                      <w:color w:val="auto"/>
                      <w:highlight w:val="none"/>
                    </w:rPr>
                  </w:pPr>
                  <w:r>
                    <w:rPr>
                      <w:rFonts w:hint="eastAsia"/>
                      <w:color w:val="auto"/>
                      <w:highlight w:val="none"/>
                    </w:rPr>
                    <w:t>1</w:t>
                  </w:r>
                </w:p>
              </w:tc>
            </w:tr>
          </w:tbl>
          <w:p>
            <w:pPr>
              <w:spacing w:line="360" w:lineRule="auto"/>
              <w:ind w:firstLine="400" w:firstLineChars="200"/>
              <w:rPr>
                <w:rFonts w:ascii="宋体" w:hAnsi="宋体" w:cs="宋体"/>
                <w:bCs/>
                <w:color w:val="auto"/>
                <w:sz w:val="20"/>
                <w:highlight w:val="none"/>
              </w:rPr>
            </w:pPr>
          </w:p>
          <w:p>
            <w:pPr>
              <w:numPr>
                <w:ilvl w:val="0"/>
                <w:numId w:val="19"/>
              </w:numPr>
              <w:spacing w:line="360" w:lineRule="auto"/>
              <w:ind w:firstLine="200" w:firstLineChars="100"/>
              <w:rPr>
                <w:rFonts w:ascii="宋体" w:hAnsi="宋体" w:cs="宋体"/>
                <w:b/>
                <w:color w:val="auto"/>
                <w:sz w:val="20"/>
                <w:highlight w:val="none"/>
              </w:rPr>
            </w:pPr>
            <w:r>
              <w:rPr>
                <w:rFonts w:hint="eastAsia" w:ascii="宋体" w:hAnsi="宋体" w:cs="宋体"/>
                <w:b/>
                <w:color w:val="auto"/>
                <w:sz w:val="20"/>
                <w:highlight w:val="none"/>
              </w:rPr>
              <w:t>工业镜头</w:t>
            </w:r>
          </w:p>
          <w:p>
            <w:pPr>
              <w:ind w:firstLine="400" w:firstLineChars="200"/>
              <w:rPr>
                <w:rFonts w:ascii="宋体" w:hAnsi="宋体" w:cs="宋体"/>
                <w:color w:val="auto"/>
                <w:sz w:val="20"/>
                <w:highlight w:val="none"/>
              </w:rPr>
            </w:pPr>
            <w:r>
              <w:rPr>
                <w:rFonts w:ascii="宋体" w:hAnsi="宋体" w:cs="宋体"/>
                <w:color w:val="auto"/>
                <w:sz w:val="20"/>
                <w:highlight w:val="none"/>
              </w:rPr>
              <w:t>主要包括FA镜头，焦距为12mm到50mm，远心镜头为倍率0.5和1，工作距离65mm,景深0.75和2.54mm</w:t>
            </w:r>
            <w:r>
              <w:rPr>
                <w:rFonts w:hint="eastAsia" w:ascii="宋体" w:hAnsi="宋体" w:cs="宋体"/>
                <w:color w:val="auto"/>
                <w:sz w:val="20"/>
                <w:highlight w:val="none"/>
              </w:rPr>
              <w:t>，具体要求如下：</w:t>
            </w:r>
          </w:p>
          <w:tbl>
            <w:tblPr>
              <w:tblStyle w:val="15"/>
              <w:tblW w:w="6555" w:type="dxa"/>
              <w:tblInd w:w="0" w:type="dxa"/>
              <w:tblLayout w:type="autofit"/>
              <w:tblCellMar>
                <w:top w:w="0" w:type="dxa"/>
                <w:left w:w="0" w:type="dxa"/>
                <w:bottom w:w="0" w:type="dxa"/>
                <w:right w:w="0" w:type="dxa"/>
              </w:tblCellMar>
            </w:tblPr>
            <w:tblGrid>
              <w:gridCol w:w="464"/>
              <w:gridCol w:w="4741"/>
              <w:gridCol w:w="675"/>
              <w:gridCol w:w="675"/>
            </w:tblGrid>
            <w:tr>
              <w:tblPrEx>
                <w:tblCellMar>
                  <w:top w:w="0" w:type="dxa"/>
                  <w:left w:w="0" w:type="dxa"/>
                  <w:bottom w:w="0" w:type="dxa"/>
                  <w:right w:w="0" w:type="dxa"/>
                </w:tblCellMar>
              </w:tblPrEx>
              <w:trPr>
                <w:trHeight w:val="285" w:hRule="atLeast"/>
              </w:trPr>
              <w:tc>
                <w:tcPr>
                  <w:tcW w:w="46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名称</w:t>
                  </w:r>
                </w:p>
              </w:tc>
              <w:tc>
                <w:tcPr>
                  <w:tcW w:w="4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描述</w:t>
                  </w:r>
                </w:p>
              </w:tc>
              <w:tc>
                <w:tcPr>
                  <w:tcW w:w="67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备注</w:t>
                  </w:r>
                </w:p>
              </w:tc>
              <w:tc>
                <w:tcPr>
                  <w:tcW w:w="675" w:type="dxa"/>
                  <w:tcBorders>
                    <w:top w:val="single" w:color="000000" w:sz="4" w:space="0"/>
                    <w:left w:val="single" w:color="000000" w:sz="4" w:space="0"/>
                    <w:bottom w:val="single" w:color="000000" w:sz="4" w:space="0"/>
                    <w:right w:val="single" w:color="000000" w:sz="8" w:space="0"/>
                  </w:tcBorders>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数量</w:t>
                  </w:r>
                </w:p>
              </w:tc>
            </w:tr>
            <w:tr>
              <w:tblPrEx>
                <w:tblCellMar>
                  <w:top w:w="0" w:type="dxa"/>
                  <w:left w:w="0" w:type="dxa"/>
                  <w:bottom w:w="0" w:type="dxa"/>
                  <w:right w:w="0" w:type="dxa"/>
                </w:tblCellMar>
              </w:tblPrEx>
              <w:trPr>
                <w:trHeight w:val="285" w:hRule="atLeast"/>
              </w:trPr>
              <w:tc>
                <w:tcPr>
                  <w:tcW w:w="46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普通镜头</w:t>
                  </w:r>
                </w:p>
              </w:tc>
              <w:tc>
                <w:tcPr>
                  <w:tcW w:w="4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 xml:space="preserve">镜头-普通型-800万像素-12mm-C型接口，兼容CCD尺寸为2/3"，光圈系数F2.0，滤镜口径M27*P0.5  </w:t>
                  </w:r>
                </w:p>
              </w:tc>
              <w:tc>
                <w:tcPr>
                  <w:tcW w:w="67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100mm</w:t>
                  </w:r>
                </w:p>
              </w:tc>
              <w:tc>
                <w:tcPr>
                  <w:tcW w:w="675" w:type="dxa"/>
                  <w:tcBorders>
                    <w:top w:val="single" w:color="000000" w:sz="4" w:space="0"/>
                    <w:left w:val="single" w:color="000000" w:sz="4" w:space="0"/>
                    <w:bottom w:val="single" w:color="000000" w:sz="4" w:space="0"/>
                    <w:right w:val="single" w:color="000000" w:sz="8" w:space="0"/>
                  </w:tcBorders>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1</w:t>
                  </w:r>
                </w:p>
              </w:tc>
            </w:tr>
            <w:tr>
              <w:tblPrEx>
                <w:tblCellMar>
                  <w:top w:w="0" w:type="dxa"/>
                  <w:left w:w="0" w:type="dxa"/>
                  <w:bottom w:w="0" w:type="dxa"/>
                  <w:right w:w="0" w:type="dxa"/>
                </w:tblCellMar>
              </w:tblPrEx>
              <w:trPr>
                <w:trHeight w:val="285" w:hRule="atLeast"/>
              </w:trPr>
              <w:tc>
                <w:tcPr>
                  <w:tcW w:w="46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普通镜头</w:t>
                  </w:r>
                </w:p>
              </w:tc>
              <w:tc>
                <w:tcPr>
                  <w:tcW w:w="4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镜头-普通型-800万像素-16mm-C型接口，兼容CCD尺寸为2/3"，光圈系数F2.0~16，滤镜口径27mm</w:t>
                  </w:r>
                </w:p>
              </w:tc>
              <w:tc>
                <w:tcPr>
                  <w:tcW w:w="67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100mm</w:t>
                  </w:r>
                </w:p>
              </w:tc>
              <w:tc>
                <w:tcPr>
                  <w:tcW w:w="675" w:type="dxa"/>
                  <w:tcBorders>
                    <w:top w:val="single" w:color="000000" w:sz="4" w:space="0"/>
                    <w:left w:val="single" w:color="000000" w:sz="4" w:space="0"/>
                    <w:bottom w:val="single" w:color="000000" w:sz="4" w:space="0"/>
                    <w:right w:val="single" w:color="000000" w:sz="8" w:space="0"/>
                  </w:tcBorders>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1</w:t>
                  </w:r>
                </w:p>
              </w:tc>
            </w:tr>
            <w:tr>
              <w:tblPrEx>
                <w:tblCellMar>
                  <w:top w:w="0" w:type="dxa"/>
                  <w:left w:w="0" w:type="dxa"/>
                  <w:bottom w:w="0" w:type="dxa"/>
                  <w:right w:w="0" w:type="dxa"/>
                </w:tblCellMar>
              </w:tblPrEx>
              <w:trPr>
                <w:trHeight w:val="285" w:hRule="atLeast"/>
              </w:trPr>
              <w:tc>
                <w:tcPr>
                  <w:tcW w:w="46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普通镜头</w:t>
                  </w:r>
                </w:p>
              </w:tc>
              <w:tc>
                <w:tcPr>
                  <w:tcW w:w="4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 xml:space="preserve">镜头-普通型-800万像素-25mm-C型接口，兼容CCD尺寸为2/3"，光圈系数F2.0，滤镜口径M27*P0.5     </w:t>
                  </w:r>
                </w:p>
              </w:tc>
              <w:tc>
                <w:tcPr>
                  <w:tcW w:w="67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200mm</w:t>
                  </w:r>
                </w:p>
              </w:tc>
              <w:tc>
                <w:tcPr>
                  <w:tcW w:w="675" w:type="dxa"/>
                  <w:tcBorders>
                    <w:top w:val="single" w:color="000000" w:sz="4" w:space="0"/>
                    <w:left w:val="single" w:color="000000" w:sz="4" w:space="0"/>
                    <w:bottom w:val="single" w:color="000000" w:sz="4" w:space="0"/>
                    <w:right w:val="single" w:color="000000" w:sz="8" w:space="0"/>
                  </w:tcBorders>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1</w:t>
                  </w:r>
                </w:p>
              </w:tc>
            </w:tr>
            <w:tr>
              <w:tblPrEx>
                <w:tblCellMar>
                  <w:top w:w="0" w:type="dxa"/>
                  <w:left w:w="0" w:type="dxa"/>
                  <w:bottom w:w="0" w:type="dxa"/>
                  <w:right w:w="0" w:type="dxa"/>
                </w:tblCellMar>
              </w:tblPrEx>
              <w:trPr>
                <w:trHeight w:val="285" w:hRule="atLeast"/>
              </w:trPr>
              <w:tc>
                <w:tcPr>
                  <w:tcW w:w="46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普通镜头</w:t>
                  </w:r>
                </w:p>
              </w:tc>
              <w:tc>
                <w:tcPr>
                  <w:tcW w:w="4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 xml:space="preserve">镜头-普通型-800万像素-35mm-C型接口，兼容CCD尺寸为2/3"，光圈系数F2.0，滤镜口径M27*P0.5     </w:t>
                  </w:r>
                </w:p>
              </w:tc>
              <w:tc>
                <w:tcPr>
                  <w:tcW w:w="67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200mm</w:t>
                  </w:r>
                </w:p>
              </w:tc>
              <w:tc>
                <w:tcPr>
                  <w:tcW w:w="675" w:type="dxa"/>
                  <w:tcBorders>
                    <w:top w:val="single" w:color="000000" w:sz="4" w:space="0"/>
                    <w:left w:val="single" w:color="000000" w:sz="4" w:space="0"/>
                    <w:bottom w:val="single" w:color="000000" w:sz="4" w:space="0"/>
                    <w:right w:val="single" w:color="000000" w:sz="8" w:space="0"/>
                  </w:tcBorders>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1</w:t>
                  </w:r>
                </w:p>
              </w:tc>
            </w:tr>
            <w:tr>
              <w:tblPrEx>
                <w:tblCellMar>
                  <w:top w:w="0" w:type="dxa"/>
                  <w:left w:w="0" w:type="dxa"/>
                  <w:bottom w:w="0" w:type="dxa"/>
                  <w:right w:w="0" w:type="dxa"/>
                </w:tblCellMar>
              </w:tblPrEx>
              <w:trPr>
                <w:trHeight w:val="285" w:hRule="atLeast"/>
              </w:trPr>
              <w:tc>
                <w:tcPr>
                  <w:tcW w:w="46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普通镜头</w:t>
                  </w:r>
                </w:p>
              </w:tc>
              <w:tc>
                <w:tcPr>
                  <w:tcW w:w="4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 xml:space="preserve">镜头-普通型-800万像素-50mm-C型接口，兼容CCD尺寸为2/3"，光圈系数F2.8，滤镜口径M27*P0.5  </w:t>
                  </w:r>
                </w:p>
              </w:tc>
              <w:tc>
                <w:tcPr>
                  <w:tcW w:w="67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300mm</w:t>
                  </w:r>
                </w:p>
              </w:tc>
              <w:tc>
                <w:tcPr>
                  <w:tcW w:w="675" w:type="dxa"/>
                  <w:tcBorders>
                    <w:top w:val="single" w:color="000000" w:sz="4" w:space="0"/>
                    <w:left w:val="single" w:color="000000" w:sz="4" w:space="0"/>
                    <w:bottom w:val="single" w:color="000000" w:sz="4" w:space="0"/>
                    <w:right w:val="single" w:color="000000" w:sz="8" w:space="0"/>
                  </w:tcBorders>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1</w:t>
                  </w:r>
                </w:p>
              </w:tc>
            </w:tr>
            <w:tr>
              <w:tblPrEx>
                <w:tblCellMar>
                  <w:top w:w="0" w:type="dxa"/>
                  <w:left w:w="0" w:type="dxa"/>
                  <w:bottom w:w="0" w:type="dxa"/>
                  <w:right w:w="0" w:type="dxa"/>
                </w:tblCellMar>
              </w:tblPrEx>
              <w:trPr>
                <w:trHeight w:val="300" w:hRule="atLeast"/>
              </w:trPr>
              <w:tc>
                <w:tcPr>
                  <w:tcW w:w="464" w:type="dxa"/>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bottom"/>
                </w:tcPr>
                <w:p>
                  <w:pPr>
                    <w:jc w:val="center"/>
                    <w:textAlignment w:val="bottom"/>
                    <w:rPr>
                      <w:rFonts w:ascii="宋体" w:hAnsi="宋体" w:cs="宋体"/>
                      <w:bCs/>
                      <w:color w:val="auto"/>
                      <w:sz w:val="20"/>
                      <w:highlight w:val="none"/>
                    </w:rPr>
                  </w:pPr>
                  <w:r>
                    <w:rPr>
                      <w:rFonts w:hint="eastAsia" w:ascii="宋体" w:hAnsi="宋体" w:cs="宋体"/>
                      <w:bCs/>
                      <w:color w:val="auto"/>
                      <w:sz w:val="20"/>
                      <w:highlight w:val="none"/>
                    </w:rPr>
                    <w:t>高清镜头</w:t>
                  </w:r>
                </w:p>
              </w:tc>
              <w:tc>
                <w:tcPr>
                  <w:tcW w:w="474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bottom"/>
                </w:tcPr>
                <w:p>
                  <w:pPr>
                    <w:textAlignment w:val="bottom"/>
                    <w:rPr>
                      <w:rFonts w:ascii="宋体" w:hAnsi="宋体" w:cs="宋体"/>
                      <w:bCs/>
                      <w:color w:val="auto"/>
                      <w:sz w:val="20"/>
                      <w:highlight w:val="none"/>
                    </w:rPr>
                  </w:pPr>
                  <w:r>
                    <w:rPr>
                      <w:rFonts w:hint="eastAsia" w:ascii="宋体" w:hAnsi="宋体" w:cs="宋体"/>
                      <w:bCs/>
                      <w:color w:val="auto"/>
                      <w:sz w:val="20"/>
                      <w:highlight w:val="none"/>
                    </w:rPr>
                    <w:t>镜头-高清-1200万像素-25mm-C型接口，兼容CCD尺寸为1.1"，光圈系数F1.6-16</w:t>
                  </w:r>
                </w:p>
              </w:tc>
              <w:tc>
                <w:tcPr>
                  <w:tcW w:w="675"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bottom"/>
                </w:tcPr>
                <w:p>
                  <w:pPr>
                    <w:jc w:val="center"/>
                    <w:rPr>
                      <w:rFonts w:ascii="宋体" w:hAnsi="宋体" w:cs="宋体"/>
                      <w:bCs/>
                      <w:color w:val="auto"/>
                      <w:sz w:val="20"/>
                      <w:highlight w:val="none"/>
                    </w:rPr>
                  </w:pPr>
                  <w:r>
                    <w:rPr>
                      <w:rFonts w:hint="eastAsia" w:ascii="宋体" w:hAnsi="宋体" w:cs="宋体"/>
                      <w:bCs/>
                      <w:color w:val="auto"/>
                      <w:sz w:val="20"/>
                      <w:highlight w:val="none"/>
                    </w:rPr>
                    <w:t>25mm</w:t>
                  </w:r>
                </w:p>
              </w:tc>
              <w:tc>
                <w:tcPr>
                  <w:tcW w:w="675" w:type="dxa"/>
                  <w:tcBorders>
                    <w:top w:val="single" w:color="000000" w:sz="4" w:space="0"/>
                    <w:left w:val="single" w:color="000000" w:sz="4" w:space="0"/>
                    <w:bottom w:val="single" w:color="000000" w:sz="8" w:space="0"/>
                    <w:right w:val="single" w:color="000000" w:sz="8" w:space="0"/>
                  </w:tcBorders>
                </w:tcPr>
                <w:p>
                  <w:pPr>
                    <w:jc w:val="center"/>
                    <w:rPr>
                      <w:rFonts w:ascii="宋体" w:hAnsi="宋体" w:cs="宋体"/>
                      <w:bCs/>
                      <w:color w:val="auto"/>
                      <w:sz w:val="20"/>
                      <w:highlight w:val="none"/>
                    </w:rPr>
                  </w:pPr>
                  <w:r>
                    <w:rPr>
                      <w:rFonts w:hint="eastAsia" w:ascii="宋体" w:hAnsi="宋体" w:cs="宋体"/>
                      <w:bCs/>
                      <w:color w:val="auto"/>
                      <w:sz w:val="20"/>
                      <w:highlight w:val="none"/>
                    </w:rPr>
                    <w:t>1</w:t>
                  </w:r>
                </w:p>
              </w:tc>
            </w:tr>
          </w:tbl>
          <w:p>
            <w:pPr>
              <w:pStyle w:val="30"/>
              <w:numPr>
                <w:ilvl w:val="0"/>
                <w:numId w:val="19"/>
              </w:numPr>
              <w:spacing w:line="360" w:lineRule="auto"/>
              <w:ind w:firstLineChars="0"/>
              <w:rPr>
                <w:rFonts w:ascii="宋体" w:hAnsi="宋体" w:cs="宋体"/>
                <w:color w:val="auto"/>
                <w:sz w:val="20"/>
                <w:highlight w:val="none"/>
              </w:rPr>
            </w:pPr>
            <w:r>
              <w:rPr>
                <w:rFonts w:hint="eastAsia" w:ascii="宋体" w:hAnsi="宋体" w:cs="宋体"/>
                <w:b/>
                <w:color w:val="auto"/>
                <w:sz w:val="20"/>
                <w:highlight w:val="none"/>
              </w:rPr>
              <w:t>远心镜头</w:t>
            </w:r>
            <w:r>
              <w:rPr>
                <w:rFonts w:hint="eastAsia" w:ascii="宋体" w:hAnsi="宋体" w:cs="宋体"/>
                <w:color w:val="auto"/>
                <w:sz w:val="20"/>
                <w:highlight w:val="none"/>
              </w:rPr>
              <w:t>：</w:t>
            </w:r>
          </w:p>
          <w:tbl>
            <w:tblPr>
              <w:tblStyle w:val="15"/>
              <w:tblW w:w="6965" w:type="dxa"/>
              <w:jc w:val="center"/>
              <w:tblLayout w:type="autofit"/>
              <w:tblCellMar>
                <w:top w:w="0" w:type="dxa"/>
                <w:left w:w="0" w:type="dxa"/>
                <w:bottom w:w="0" w:type="dxa"/>
                <w:right w:w="0" w:type="dxa"/>
              </w:tblCellMar>
            </w:tblPr>
            <w:tblGrid>
              <w:gridCol w:w="166"/>
              <w:gridCol w:w="422"/>
              <w:gridCol w:w="345"/>
              <w:gridCol w:w="345"/>
              <w:gridCol w:w="502"/>
              <w:gridCol w:w="345"/>
              <w:gridCol w:w="345"/>
              <w:gridCol w:w="502"/>
              <w:gridCol w:w="738"/>
              <w:gridCol w:w="581"/>
              <w:gridCol w:w="581"/>
              <w:gridCol w:w="502"/>
              <w:gridCol w:w="502"/>
              <w:gridCol w:w="591"/>
              <w:gridCol w:w="167"/>
            </w:tblGrid>
            <w:tr>
              <w:trPr>
                <w:trHeight w:val="232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序号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倍率</w:t>
                  </w:r>
                  <w:r>
                    <w:rPr>
                      <w:rFonts w:hint="eastAsia" w:ascii="宋体" w:hAnsi="宋体" w:cs="宋体"/>
                      <w:bCs/>
                      <w:color w:val="auto"/>
                      <w:sz w:val="18"/>
                      <w:szCs w:val="18"/>
                      <w:highlight w:val="none"/>
                    </w:rPr>
                    <w:br w:type="textWrapping"/>
                  </w:r>
                  <w:r>
                    <w:rPr>
                      <w:rFonts w:hint="eastAsia" w:ascii="宋体" w:hAnsi="宋体" w:cs="宋体"/>
                      <w:bCs/>
                      <w:color w:val="auto"/>
                      <w:sz w:val="18"/>
                      <w:szCs w:val="18"/>
                      <w:highlight w:val="none"/>
                    </w:rPr>
                    <w:t>（X）</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工作距离(mm)</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远心设计值(°)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景深（mm）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光圈</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分辨力（μm）</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NA</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像方MTF30（LP/mm）</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光学畸变设计值（%）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O/I</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最大口径（mm）</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镜头总长（mm）</w:t>
                  </w:r>
                </w:p>
              </w:tc>
              <w:tc>
                <w:tcPr>
                  <w:tcW w:w="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匹配相机分辨率级别</w:t>
                  </w:r>
                </w:p>
              </w:tc>
              <w:tc>
                <w:tcPr>
                  <w:tcW w:w="1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数量</w:t>
                  </w:r>
                </w:p>
              </w:tc>
            </w:tr>
            <w:tr>
              <w:tblPrEx>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65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0.2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0.75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F7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4.65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 xml:space="preserve">0.0710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140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0.0080%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207.926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39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125.4</w:t>
                  </w:r>
                </w:p>
              </w:tc>
              <w:tc>
                <w:tcPr>
                  <w:tcW w:w="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最大支持1.1英寸相机，最佳匹配1200万像素相机</w:t>
                  </w:r>
                </w:p>
              </w:tc>
              <w:tc>
                <w:tcPr>
                  <w:tcW w:w="167"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1</w:t>
                  </w:r>
                </w:p>
              </w:tc>
            </w:tr>
            <w:tr>
              <w:tblPrEx>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0.5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65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0.07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2.54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F6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7.95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 xml:space="preserve">0.0415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165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0.0100%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216.026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49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133.5</w:t>
                  </w:r>
                </w:p>
              </w:tc>
              <w:tc>
                <w:tcPr>
                  <w:tcW w:w="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最大支持1.1英寸相机，最佳匹配1200万像素相机</w:t>
                  </w:r>
                </w:p>
              </w:tc>
              <w:tc>
                <w:tcPr>
                  <w:tcW w:w="167"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1</w:t>
                  </w:r>
                </w:p>
              </w:tc>
            </w:tr>
          </w:tbl>
          <w:p>
            <w:pPr>
              <w:spacing w:line="360" w:lineRule="auto"/>
              <w:ind w:firstLine="400" w:firstLineChars="200"/>
              <w:rPr>
                <w:rFonts w:ascii="宋体" w:hAnsi="宋体" w:cs="宋体"/>
                <w:color w:val="auto"/>
                <w:sz w:val="20"/>
                <w:highlight w:val="none"/>
              </w:rPr>
            </w:pPr>
          </w:p>
          <w:p>
            <w:pPr>
              <w:numPr>
                <w:ilvl w:val="0"/>
                <w:numId w:val="19"/>
              </w:numPr>
              <w:spacing w:line="360" w:lineRule="auto"/>
              <w:ind w:firstLine="200" w:firstLineChars="100"/>
              <w:rPr>
                <w:rFonts w:ascii="宋体" w:hAnsi="宋体" w:cs="宋体"/>
                <w:b/>
                <w:color w:val="auto"/>
                <w:sz w:val="20"/>
                <w:highlight w:val="none"/>
              </w:rPr>
            </w:pPr>
            <w:r>
              <w:rPr>
                <w:rFonts w:ascii="宋体" w:hAnsi="宋体" w:cs="宋体"/>
                <w:b/>
                <w:color w:val="auto"/>
                <w:sz w:val="20"/>
                <w:highlight w:val="none"/>
              </w:rPr>
              <w:t>光源</w:t>
            </w:r>
          </w:p>
          <w:p>
            <w:pPr>
              <w:ind w:firstLine="400" w:firstLineChars="200"/>
              <w:rPr>
                <w:rFonts w:ascii="宋体" w:hAnsi="宋体" w:cs="宋体"/>
                <w:color w:val="auto"/>
                <w:sz w:val="20"/>
                <w:highlight w:val="none"/>
              </w:rPr>
            </w:pPr>
            <w:r>
              <w:rPr>
                <w:rFonts w:ascii="宋体" w:hAnsi="宋体" w:cs="宋体"/>
                <w:color w:val="auto"/>
                <w:sz w:val="20"/>
                <w:highlight w:val="none"/>
              </w:rPr>
              <w:t>主要包括环光0到90度，红白蓝三色；条形光源红白蓝三色，背光源、同轴光源、点光源、偏振光源、圆顶光源和数字光源控制器组成。</w:t>
            </w:r>
          </w:p>
          <w:tbl>
            <w:tblPr>
              <w:tblStyle w:val="15"/>
              <w:tblW w:w="6536" w:type="dxa"/>
              <w:tblInd w:w="0" w:type="dxa"/>
              <w:tblLayout w:type="autofit"/>
              <w:tblCellMar>
                <w:top w:w="0" w:type="dxa"/>
                <w:left w:w="0" w:type="dxa"/>
                <w:bottom w:w="0" w:type="dxa"/>
                <w:right w:w="0" w:type="dxa"/>
              </w:tblCellMar>
            </w:tblPr>
            <w:tblGrid>
              <w:gridCol w:w="1120"/>
              <w:gridCol w:w="1035"/>
              <w:gridCol w:w="3675"/>
              <w:gridCol w:w="706"/>
            </w:tblGrid>
            <w:tr>
              <w:tblPrEx>
                <w:tblCellMar>
                  <w:top w:w="0" w:type="dxa"/>
                  <w:left w:w="0" w:type="dxa"/>
                  <w:bottom w:w="0" w:type="dxa"/>
                  <w:right w:w="0" w:type="dxa"/>
                </w:tblCellMar>
              </w:tblPrEx>
              <w:trPr>
                <w:trHeight w:val="855" w:hRule="atLeast"/>
              </w:trPr>
              <w:tc>
                <w:tcPr>
                  <w:tcW w:w="1120"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20"/>
                      <w:highlight w:val="none"/>
                    </w:rPr>
                  </w:pPr>
                  <w:r>
                    <w:rPr>
                      <w:rFonts w:hint="eastAsia" w:ascii="宋体" w:hAnsi="宋体" w:cs="宋体"/>
                      <w:bCs/>
                      <w:color w:val="auto"/>
                      <w:sz w:val="20"/>
                      <w:highlight w:val="none"/>
                    </w:rPr>
                    <w:t>类别</w:t>
                  </w:r>
                </w:p>
              </w:tc>
              <w:tc>
                <w:tcPr>
                  <w:tcW w:w="103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Cs/>
                      <w:color w:val="auto"/>
                      <w:sz w:val="20"/>
                      <w:highlight w:val="none"/>
                    </w:rPr>
                  </w:pPr>
                  <w:r>
                    <w:rPr>
                      <w:rFonts w:hint="eastAsia" w:ascii="宋体" w:hAnsi="宋体" w:cs="宋体"/>
                      <w:bCs/>
                      <w:color w:val="auto"/>
                      <w:sz w:val="20"/>
                      <w:highlight w:val="none"/>
                    </w:rPr>
                    <w:t>数量</w:t>
                  </w:r>
                </w:p>
              </w:tc>
              <w:tc>
                <w:tcPr>
                  <w:tcW w:w="3675"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Cs/>
                      <w:color w:val="auto"/>
                      <w:sz w:val="20"/>
                      <w:highlight w:val="none"/>
                    </w:rPr>
                  </w:pPr>
                  <w:r>
                    <w:rPr>
                      <w:rFonts w:hint="eastAsia" w:ascii="宋体" w:hAnsi="宋体" w:cs="宋体"/>
                      <w:bCs/>
                      <w:color w:val="auto"/>
                      <w:sz w:val="20"/>
                      <w:highlight w:val="none"/>
                    </w:rPr>
                    <w:t>描述</w:t>
                  </w:r>
                </w:p>
              </w:tc>
              <w:tc>
                <w:tcPr>
                  <w:tcW w:w="706" w:type="dxa"/>
                  <w:tcBorders>
                    <w:top w:val="single" w:color="000000" w:sz="8" w:space="0"/>
                    <w:left w:val="single" w:color="000000" w:sz="4" w:space="0"/>
                    <w:bottom w:val="single" w:color="000000" w:sz="4" w:space="0"/>
                    <w:right w:val="single" w:color="000000" w:sz="4" w:space="0"/>
                  </w:tcBorders>
                  <w:vAlign w:val="center"/>
                </w:tcPr>
                <w:p>
                  <w:pPr>
                    <w:jc w:val="center"/>
                    <w:textAlignment w:val="center"/>
                    <w:rPr>
                      <w:rFonts w:ascii="宋体" w:hAnsi="宋体" w:cs="宋体"/>
                      <w:bCs/>
                      <w:color w:val="auto"/>
                      <w:sz w:val="20"/>
                      <w:highlight w:val="none"/>
                    </w:rPr>
                  </w:pPr>
                  <w:r>
                    <w:rPr>
                      <w:rFonts w:hint="eastAsia" w:ascii="宋体" w:hAnsi="宋体" w:cs="宋体"/>
                      <w:bCs/>
                      <w:color w:val="auto"/>
                      <w:sz w:val="20"/>
                      <w:highlight w:val="none"/>
                    </w:rPr>
                    <w:t>数量</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环光-0度</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外径90MM，内径60MM，与水平夹角0度-1排LED</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环光-0度</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红色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外径90MM，内径60MM，与水平夹角0度-1排LED</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环光-0度</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蓝色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外径90MM，内径60MM，与水平夹角0度-1排LED</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环光-30度</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外径74MM，内径40MM，2排LED</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环光-30度</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红色</w:t>
                  </w:r>
                </w:p>
              </w:tc>
              <w:tc>
                <w:tcPr>
                  <w:tcW w:w="3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外径74MM，内径40MM，2排LED</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环光-30度</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蓝色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外径90MM，内径50MM，3排LED</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环光-60度</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外径74MM，内径35MM，3排LED</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环光-60度</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蓝色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外径74MM，内径35MM，3排LED</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环光-60度</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红色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外径74MM，内径35MM，3排LED</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环光-70度</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外径90MM，内径44MM，4排LED</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环光-90度</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红色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外径73MM,内径36MM，3排LED</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环光-90度</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外径100MM，内径40MM，5排LED</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窄条形光源</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蓝色*2</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发光面长180mm，4排灯珠</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宽条形光源</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红色*2</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发光面长270mm，6排灯珠</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宽条形光源</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白色*2</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发光面长360mm，6排灯珠</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红外条光</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*2</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发光面长180mm，4排灯珠</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背光源</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外形84*98，发光面积70*70MM</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开孔背光源</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发光面积400*300MM，中孔50MM，外形432*332MM-侧面发光</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同轴光</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发光尺寸60*61</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同轴光</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红色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发光尺寸60*61</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同轴光</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蓝色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发光尺寸60*61</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紫外同轴光</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0"/>
                      <w:highlight w:val="none"/>
                    </w:rPr>
                  </w:pP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发光尺寸30*32，紫外</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点光源</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外径29mm，高60mm，出光口径11mm，高亮</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点光源</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蓝色</w:t>
                  </w:r>
                </w:p>
              </w:tc>
              <w:tc>
                <w:tcPr>
                  <w:tcW w:w="3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外径29mm，高60mm，出光口径11mm，高亮</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线光源</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发光面长150MM</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偏振光源</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偏振光源，外径80MM</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圆顶光源</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碗光源，开孔35MM</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圆顶光源</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红色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碗光源，开孔35MM</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方形无影光源</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白色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回型光源</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AOI光源</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三色</w:t>
                  </w: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P</w:t>
                  </w:r>
                  <w:r>
                    <w:rPr>
                      <w:rStyle w:val="41"/>
                      <w:rFonts w:hint="default"/>
                      <w:color w:val="auto"/>
                      <w:highlight w:val="none"/>
                    </w:rPr>
                    <w:t>CB行业专用AOI光源</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普通控制器</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模拟控制器-4路触发-总功率75W-24V输出-220V供电</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285"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数字控制器</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p>
              </w:tc>
              <w:tc>
                <w:tcPr>
                  <w:tcW w:w="3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小型数字控制器-4路触发-总功率75W-24V输出-24V供电</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480" w:hRule="atLeast"/>
              </w:trPr>
              <w:tc>
                <w:tcPr>
                  <w:tcW w:w="11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数字控制器</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p>
              </w:tc>
              <w:tc>
                <w:tcPr>
                  <w:tcW w:w="3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数字控制器-4路触发-总功率120W-可串口通讯-24V输出-220V供电-3.4通道单路最大输出120W，1.2通道最大输出70W.</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r>
              <w:tblPrEx>
                <w:tblCellMar>
                  <w:top w:w="0" w:type="dxa"/>
                  <w:left w:w="0" w:type="dxa"/>
                  <w:bottom w:w="0" w:type="dxa"/>
                  <w:right w:w="0" w:type="dxa"/>
                </w:tblCellMar>
              </w:tblPrEx>
              <w:trPr>
                <w:trHeight w:val="300" w:hRule="atLeast"/>
              </w:trPr>
              <w:tc>
                <w:tcPr>
                  <w:tcW w:w="1120" w:type="dxa"/>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bottom"/>
                </w:tcPr>
                <w:p>
                  <w:pPr>
                    <w:jc w:val="center"/>
                    <w:textAlignment w:val="bottom"/>
                    <w:rPr>
                      <w:rFonts w:ascii="宋体" w:hAnsi="宋体" w:cs="宋体"/>
                      <w:color w:val="auto"/>
                      <w:sz w:val="20"/>
                      <w:highlight w:val="none"/>
                    </w:rPr>
                  </w:pPr>
                  <w:r>
                    <w:rPr>
                      <w:rFonts w:hint="eastAsia" w:ascii="宋体" w:hAnsi="宋体" w:cs="宋体"/>
                      <w:color w:val="auto"/>
                      <w:sz w:val="20"/>
                      <w:highlight w:val="none"/>
                    </w:rPr>
                    <w:t>点光源控制器</w:t>
                  </w:r>
                </w:p>
              </w:tc>
              <w:tc>
                <w:tcPr>
                  <w:tcW w:w="103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 w:val="20"/>
                      <w:highlight w:val="none"/>
                    </w:rPr>
                  </w:pPr>
                </w:p>
              </w:tc>
              <w:tc>
                <w:tcPr>
                  <w:tcW w:w="3675"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恒流控制器-2路不带触发-总功率20W-5V输出-220V供电，</w:t>
                  </w:r>
                </w:p>
              </w:tc>
              <w:tc>
                <w:tcPr>
                  <w:tcW w:w="706" w:type="dxa"/>
                  <w:tcBorders>
                    <w:top w:val="single" w:color="000000" w:sz="4" w:space="0"/>
                    <w:left w:val="single" w:color="000000" w:sz="4" w:space="0"/>
                    <w:bottom w:val="single" w:color="000000" w:sz="8"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w:t>
                  </w:r>
                </w:p>
              </w:tc>
            </w:tr>
          </w:tbl>
          <w:p>
            <w:pPr>
              <w:spacing w:line="360" w:lineRule="auto"/>
              <w:ind w:firstLine="400" w:firstLineChars="200"/>
              <w:rPr>
                <w:rFonts w:ascii="宋体" w:hAnsi="宋体" w:cs="宋体"/>
                <w:color w:val="auto"/>
                <w:sz w:val="20"/>
                <w:highlight w:val="none"/>
              </w:rPr>
            </w:pPr>
          </w:p>
          <w:p>
            <w:pPr>
              <w:numPr>
                <w:ilvl w:val="0"/>
                <w:numId w:val="19"/>
              </w:numPr>
              <w:spacing w:line="360" w:lineRule="auto"/>
              <w:ind w:firstLine="200" w:firstLineChars="100"/>
              <w:rPr>
                <w:rFonts w:ascii="宋体" w:hAnsi="宋体" w:cs="宋体"/>
                <w:b/>
                <w:color w:val="auto"/>
                <w:sz w:val="20"/>
                <w:highlight w:val="none"/>
              </w:rPr>
            </w:pPr>
            <w:r>
              <w:rPr>
                <w:rFonts w:ascii="宋体" w:hAnsi="宋体" w:cs="宋体"/>
                <w:b/>
                <w:color w:val="auto"/>
                <w:sz w:val="20"/>
                <w:highlight w:val="none"/>
              </w:rPr>
              <w:t>光学检测设备</w:t>
            </w:r>
          </w:p>
          <w:p>
            <w:pPr>
              <w:ind w:firstLine="400" w:firstLineChars="200"/>
              <w:rPr>
                <w:rFonts w:ascii="宋体" w:hAnsi="宋体" w:cs="宋体"/>
                <w:color w:val="auto"/>
                <w:sz w:val="20"/>
                <w:highlight w:val="none"/>
              </w:rPr>
            </w:pPr>
            <w:r>
              <w:rPr>
                <w:rFonts w:ascii="宋体" w:hAnsi="宋体" w:cs="宋体"/>
                <w:color w:val="auto"/>
                <w:sz w:val="20"/>
                <w:highlight w:val="none"/>
              </w:rPr>
              <w:t>相机可调机构安装在龙门架体1结构上，相机龙门架体不可移动，相机可调机构带动相机在相机龙门机构上实现X、Z轴方向上的自由移动，并且X、Z轴方向上各有锁紧机构，方便固定。光源可调机构是较小轻型龙门机构2，在相机龙门结构前后各有一个光源机构，前后光源机构在一个Y轴直线导轨上，可以前后移动，光源在轻型龙门机构上可以实现Z轴方向的移动，并带有锁紧机构，方便达到需要的高度时停留。移动检测平台由钣金折弯、加工制成，表面喷塑，既可以防止金属本身氧化，又保持外观的美观。移动检测平台上有放置被检测物件的移动平台，该平台可以带动物件在Y轴方向自由移动一定的距离。</w:t>
            </w:r>
          </w:p>
          <w:p>
            <w:pPr>
              <w:numPr>
                <w:ilvl w:val="0"/>
                <w:numId w:val="19"/>
              </w:numPr>
              <w:spacing w:line="360" w:lineRule="auto"/>
              <w:ind w:firstLine="200" w:firstLineChars="100"/>
              <w:rPr>
                <w:rFonts w:ascii="宋体" w:hAnsi="宋体" w:cs="宋体"/>
                <w:b/>
                <w:color w:val="auto"/>
                <w:sz w:val="20"/>
                <w:highlight w:val="none"/>
              </w:rPr>
            </w:pPr>
            <w:r>
              <w:rPr>
                <w:rFonts w:ascii="宋体" w:hAnsi="宋体" w:cs="宋体"/>
                <w:b/>
                <w:color w:val="auto"/>
                <w:sz w:val="20"/>
                <w:highlight w:val="none"/>
              </w:rPr>
              <w:t>储物柜</w:t>
            </w:r>
          </w:p>
          <w:p>
            <w:pPr>
              <w:ind w:firstLine="400" w:firstLineChars="200"/>
              <w:rPr>
                <w:rFonts w:ascii="宋体" w:hAnsi="宋体" w:cs="宋体"/>
                <w:color w:val="auto"/>
                <w:sz w:val="20"/>
                <w:highlight w:val="none"/>
              </w:rPr>
            </w:pPr>
            <w:r>
              <w:rPr>
                <w:rFonts w:ascii="宋体" w:hAnsi="宋体" w:cs="宋体"/>
                <w:color w:val="auto"/>
                <w:sz w:val="20"/>
                <w:highlight w:val="none"/>
              </w:rPr>
              <w:t>主要用木制储物柜、相机、镜头、光源摆放架、灯带等组成。储物柜上层用于将工业镜头、相机、光源的摆放、存储，不同型号的分类识别等，下层是双开门，放置大型的物件。</w:t>
            </w:r>
          </w:p>
          <w:p>
            <w:pPr>
              <w:spacing w:line="360" w:lineRule="auto"/>
              <w:rPr>
                <w:rFonts w:ascii="微软雅黑" w:hAnsi="微软雅黑" w:eastAsia="微软雅黑"/>
                <w:color w:val="auto"/>
                <w:sz w:val="20"/>
                <w:highlight w:val="none"/>
              </w:rPr>
            </w:pPr>
            <w:r>
              <w:rPr>
                <w:rFonts w:hint="eastAsia" w:ascii="微软雅黑" w:hAnsi="微软雅黑" w:eastAsia="微软雅黑"/>
                <w:color w:val="auto"/>
                <w:sz w:val="20"/>
                <w:highlight w:val="none"/>
              </w:rPr>
              <w:t>★</w:t>
            </w:r>
            <w:r>
              <w:rPr>
                <w:rFonts w:ascii="宋体" w:hAnsi="宋体" w:cs="宋体"/>
                <w:b/>
                <w:color w:val="auto"/>
                <w:sz w:val="20"/>
                <w:highlight w:val="none"/>
              </w:rPr>
              <w:t>7.</w:t>
            </w:r>
            <w:r>
              <w:rPr>
                <w:rFonts w:hint="eastAsia" w:ascii="宋体" w:hAnsi="宋体" w:cs="宋体"/>
                <w:b/>
                <w:color w:val="auto"/>
                <w:sz w:val="20"/>
                <w:highlight w:val="none"/>
              </w:rPr>
              <w:t>提供设备的三维效果图、机械总装图、电气原理图。</w:t>
            </w:r>
          </w:p>
          <w:p>
            <w:pPr>
              <w:pStyle w:val="2"/>
              <w:ind w:firstLine="0" w:firstLineChars="0"/>
              <w:rPr>
                <w:rFonts w:ascii="宋体" w:hAnsi="宋体" w:cs="宋体"/>
                <w:bCs/>
                <w:color w:val="auto"/>
                <w:sz w:val="20"/>
                <w:highlight w:val="none"/>
              </w:rPr>
            </w:pPr>
            <w:r>
              <w:rPr>
                <w:color w:val="auto"/>
                <w:sz w:val="20"/>
                <w:highlight w:val="none"/>
                <w:lang w:val="en-US"/>
              </w:rPr>
              <w:t>四</w:t>
            </w:r>
            <w:r>
              <w:rPr>
                <w:rFonts w:hint="eastAsia"/>
                <w:color w:val="auto"/>
                <w:sz w:val="20"/>
                <w:highlight w:val="none"/>
                <w:lang w:val="en-US"/>
              </w:rPr>
              <w:t>、</w:t>
            </w:r>
            <w:r>
              <w:rPr>
                <w:color w:val="auto"/>
                <w:sz w:val="20"/>
                <w:highlight w:val="none"/>
                <w:lang w:val="en-US"/>
              </w:rPr>
              <w:t>实验教学内容</w:t>
            </w:r>
            <w:r>
              <w:rPr>
                <w:rFonts w:hint="eastAsia" w:ascii="宋体" w:hAnsi="宋体" w:cs="宋体"/>
                <w:bCs/>
                <w:color w:val="auto"/>
                <w:sz w:val="20"/>
                <w:highlight w:val="none"/>
              </w:rPr>
              <w:t>（交货时需提供实训指导书）</w:t>
            </w:r>
          </w:p>
          <w:p>
            <w:pPr>
              <w:ind w:firstLine="400" w:firstLineChars="200"/>
              <w:rPr>
                <w:color w:val="auto"/>
                <w:sz w:val="20"/>
                <w:highlight w:val="none"/>
              </w:rPr>
            </w:pPr>
            <w:r>
              <w:rPr>
                <w:rFonts w:ascii="宋体" w:hAnsi="宋体" w:cs="宋体"/>
                <w:bCs/>
                <w:color w:val="auto"/>
                <w:sz w:val="20"/>
                <w:highlight w:val="none"/>
              </w:rPr>
              <w:t>整体要求</w:t>
            </w:r>
            <w:r>
              <w:rPr>
                <w:rFonts w:hint="eastAsia" w:ascii="宋体" w:hAnsi="宋体" w:cs="宋体"/>
                <w:bCs/>
                <w:color w:val="auto"/>
                <w:sz w:val="20"/>
                <w:highlight w:val="none"/>
              </w:rPr>
              <w:t>：满足3C行业精密零部件的精密测量、PCB版锡膏检测、半导体芯片缺陷检测、半导体OCR识别、食品医药多底色干扰应用等测量实验。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1．面阵相机应用实验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2．线阵相机应用实验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3．工业镜头应用实验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4．远心镜头应用实验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5．环型光源应用实验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6．条型光源应用实验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7．背光源应用实验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8．同轴光源应用实验</w:t>
            </w:r>
          </w:p>
          <w:p>
            <w:pPr>
              <w:pStyle w:val="2"/>
              <w:spacing w:line="240" w:lineRule="auto"/>
              <w:ind w:left="-386" w:leftChars="-184" w:firstLine="400"/>
              <w:rPr>
                <w:color w:val="auto"/>
                <w:highlight w:val="none"/>
                <w:lang w:val="en-US"/>
              </w:rPr>
            </w:pPr>
            <w:r>
              <w:rPr>
                <w:rFonts w:hint="eastAsia" w:ascii="Times New Roman" w:hAnsi="Times New Roman"/>
                <w:color w:val="auto"/>
                <w:sz w:val="20"/>
                <w:highlight w:val="none"/>
                <w:lang w:val="en-US"/>
              </w:rPr>
              <w:t>9．特殊光源应用实验</w:t>
            </w:r>
          </w:p>
        </w:tc>
        <w:tc>
          <w:tcPr>
            <w:tcW w:w="4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ascii="宋体" w:hAnsi="宋体" w:cs="宋体"/>
                <w:color w:val="auto"/>
                <w:sz w:val="20"/>
                <w:highlight w:val="none"/>
              </w:rPr>
              <w:t>1</w:t>
            </w:r>
          </w:p>
        </w:tc>
        <w:tc>
          <w:tcPr>
            <w:tcW w:w="39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4</w:t>
            </w:r>
          </w:p>
        </w:tc>
        <w:tc>
          <w:tcPr>
            <w:tcW w:w="5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ascii="宋体" w:hAnsi="宋体" w:cs="宋体"/>
                <w:color w:val="auto"/>
                <w:sz w:val="20"/>
                <w:highlight w:val="none"/>
              </w:rPr>
              <w:t>并联机器人实验平台</w:t>
            </w:r>
          </w:p>
        </w:tc>
        <w:tc>
          <w:tcPr>
            <w:tcW w:w="327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一、系统要求</w:t>
            </w:r>
          </w:p>
          <w:p>
            <w:pPr>
              <w:ind w:firstLine="400" w:firstLineChars="200"/>
              <w:rPr>
                <w:rFonts w:ascii="宋体" w:hAnsi="宋体" w:cs="宋体"/>
                <w:color w:val="auto"/>
                <w:sz w:val="20"/>
                <w:highlight w:val="none"/>
              </w:rPr>
            </w:pPr>
            <w:r>
              <w:rPr>
                <w:rFonts w:hint="eastAsia" w:ascii="宋体" w:hAnsi="宋体" w:cs="宋体"/>
                <w:color w:val="auto"/>
                <w:sz w:val="20"/>
                <w:highlight w:val="none"/>
              </w:rPr>
              <w:t>本实训平台要求采用并联机器人作为抓取应用，主要包括</w:t>
            </w:r>
            <w:r>
              <w:rPr>
                <w:rFonts w:hint="eastAsia" w:ascii="宋体" w:hAnsi="宋体" w:cs="宋体"/>
                <w:bCs/>
                <w:color w:val="auto"/>
                <w:sz w:val="20"/>
                <w:highlight w:val="none"/>
              </w:rPr>
              <w:t>并联机器人、</w:t>
            </w:r>
            <w:r>
              <w:rPr>
                <w:rFonts w:hint="eastAsia" w:ascii="宋体" w:hAnsi="宋体" w:cs="宋体"/>
                <w:color w:val="auto"/>
                <w:sz w:val="20"/>
                <w:highlight w:val="none"/>
              </w:rPr>
              <w:t>视觉系统、输送链跟踪系统</w:t>
            </w:r>
            <w:r>
              <w:rPr>
                <w:rFonts w:hint="eastAsia" w:ascii="宋体" w:hAnsi="宋体" w:cs="宋体"/>
                <w:b/>
                <w:color w:val="auto"/>
                <w:sz w:val="20"/>
                <w:highlight w:val="none"/>
              </w:rPr>
              <w:t>、</w:t>
            </w:r>
            <w:r>
              <w:rPr>
                <w:rFonts w:hint="eastAsia" w:ascii="宋体" w:hAnsi="宋体" w:cs="宋体"/>
                <w:bCs/>
                <w:color w:val="auto"/>
                <w:sz w:val="20"/>
                <w:highlight w:val="none"/>
              </w:rPr>
              <w:t>机器人台架、实训台架、</w:t>
            </w:r>
            <w:r>
              <w:rPr>
                <w:rFonts w:hint="eastAsia" w:ascii="宋体" w:hAnsi="宋体" w:cs="宋体"/>
                <w:color w:val="auto"/>
                <w:sz w:val="20"/>
                <w:highlight w:val="none"/>
              </w:rPr>
              <w:t>传输线、控制系统等组成，完成并联机器人通过视觉进行的快速分拣等应用。</w:t>
            </w:r>
          </w:p>
          <w:p>
            <w:pPr>
              <w:spacing w:line="360" w:lineRule="auto"/>
              <w:rPr>
                <w:rFonts w:ascii="宋体" w:hAnsi="宋体" w:cs="宋体"/>
                <w:color w:val="auto"/>
                <w:sz w:val="20"/>
                <w:highlight w:val="none"/>
              </w:rPr>
            </w:pPr>
            <w:r>
              <w:rPr>
                <w:rFonts w:hint="eastAsia" w:ascii="宋体" w:hAnsi="宋体" w:cs="宋体"/>
                <w:color w:val="auto"/>
                <w:sz w:val="20"/>
                <w:highlight w:val="none"/>
              </w:rPr>
              <w:t>二、产品参数</w:t>
            </w:r>
          </w:p>
          <w:p>
            <w:pPr>
              <w:rPr>
                <w:rFonts w:ascii="宋体" w:hAnsi="宋体" w:cs="宋体"/>
                <w:bCs/>
                <w:color w:val="auto"/>
                <w:sz w:val="20"/>
                <w:highlight w:val="none"/>
              </w:rPr>
            </w:pPr>
            <w:r>
              <w:rPr>
                <w:rFonts w:hint="eastAsia" w:ascii="宋体" w:hAnsi="宋体" w:cs="宋体"/>
                <w:bCs/>
                <w:color w:val="auto"/>
                <w:sz w:val="20"/>
                <w:highlight w:val="none"/>
              </w:rPr>
              <w:t>1.输入电源：AC220V±10%，50Hz</w:t>
            </w:r>
          </w:p>
          <w:p>
            <w:pPr>
              <w:rPr>
                <w:rFonts w:ascii="宋体" w:hAnsi="宋体" w:cs="宋体"/>
                <w:bCs/>
                <w:color w:val="auto"/>
                <w:sz w:val="20"/>
                <w:highlight w:val="none"/>
              </w:rPr>
            </w:pPr>
            <w:r>
              <w:rPr>
                <w:rFonts w:hint="eastAsia" w:ascii="宋体" w:hAnsi="宋体" w:cs="宋体"/>
                <w:bCs/>
                <w:color w:val="auto"/>
                <w:sz w:val="20"/>
                <w:highlight w:val="none"/>
              </w:rPr>
              <w:t>2.整机功率：≤3Kw</w:t>
            </w:r>
          </w:p>
          <w:p>
            <w:pPr>
              <w:rPr>
                <w:rFonts w:ascii="宋体" w:hAnsi="宋体" w:cs="宋体"/>
                <w:bCs/>
                <w:color w:val="auto"/>
                <w:sz w:val="20"/>
                <w:highlight w:val="none"/>
              </w:rPr>
            </w:pPr>
            <w:r>
              <w:rPr>
                <w:rFonts w:hint="eastAsia" w:ascii="宋体" w:hAnsi="宋体" w:cs="宋体"/>
                <w:bCs/>
                <w:color w:val="auto"/>
                <w:sz w:val="20"/>
                <w:highlight w:val="none"/>
              </w:rPr>
              <w:t>3.气源要求：0.4-0.6MPa（压力），55L/MIN（流量）</w:t>
            </w:r>
          </w:p>
          <w:p>
            <w:pPr>
              <w:ind w:firstLine="200" w:firstLineChars="100"/>
              <w:rPr>
                <w:rFonts w:ascii="宋体" w:hAnsi="宋体" w:cs="宋体"/>
                <w:bCs/>
                <w:color w:val="auto"/>
                <w:sz w:val="20"/>
                <w:highlight w:val="none"/>
              </w:rPr>
            </w:pPr>
            <w:r>
              <w:rPr>
                <w:rFonts w:hint="eastAsia" w:ascii="宋体" w:hAnsi="宋体" w:cs="宋体"/>
                <w:bCs/>
                <w:color w:val="auto"/>
                <w:sz w:val="20"/>
                <w:highlight w:val="none"/>
              </w:rPr>
              <w:t>4.产品尺寸：</w:t>
            </w:r>
            <w:r>
              <w:rPr>
                <w:rFonts w:hint="eastAsia" w:ascii="宋体" w:hAnsi="宋体"/>
                <w:bCs/>
                <w:color w:val="auto"/>
                <w:sz w:val="20"/>
                <w:highlight w:val="none"/>
              </w:rPr>
              <w:t>≥</w:t>
            </w:r>
            <w:r>
              <w:rPr>
                <w:rFonts w:hint="eastAsia" w:ascii="宋体" w:hAnsi="宋体" w:cs="宋体"/>
                <w:bCs/>
                <w:color w:val="auto"/>
                <w:sz w:val="20"/>
                <w:highlight w:val="none"/>
              </w:rPr>
              <w:t>1800×1020×1100mm</w:t>
            </w:r>
          </w:p>
          <w:p>
            <w:pPr>
              <w:rPr>
                <w:rFonts w:ascii="宋体" w:hAnsi="宋体" w:cs="宋体"/>
                <w:bCs/>
                <w:color w:val="auto"/>
                <w:sz w:val="20"/>
                <w:highlight w:val="none"/>
              </w:rPr>
            </w:pPr>
            <w:r>
              <w:rPr>
                <w:rFonts w:hint="eastAsia" w:ascii="宋体" w:hAnsi="宋体" w:cs="宋体"/>
                <w:bCs/>
                <w:color w:val="auto"/>
                <w:sz w:val="20"/>
                <w:highlight w:val="none"/>
              </w:rPr>
              <w:t>5.安全保护措施：具有过载、短路、漏电保护等功能</w:t>
            </w:r>
          </w:p>
          <w:p>
            <w:pPr>
              <w:rPr>
                <w:rFonts w:ascii="宋体" w:hAnsi="宋体" w:cs="宋体"/>
                <w:bCs/>
                <w:color w:val="auto"/>
                <w:sz w:val="20"/>
                <w:highlight w:val="none"/>
              </w:rPr>
            </w:pPr>
            <w:r>
              <w:rPr>
                <w:rFonts w:hint="eastAsia" w:ascii="宋体" w:hAnsi="宋体" w:cs="宋体"/>
                <w:bCs/>
                <w:color w:val="auto"/>
                <w:sz w:val="20"/>
                <w:highlight w:val="none"/>
              </w:rPr>
              <w:t>6.产品重量：</w:t>
            </w:r>
            <w:r>
              <w:rPr>
                <w:rFonts w:hint="eastAsia" w:hAnsi="宋体" w:cs="宋体"/>
                <w:bCs/>
                <w:color w:val="auto"/>
                <w:sz w:val="20"/>
                <w:highlight w:val="none"/>
              </w:rPr>
              <w:t>不大于</w:t>
            </w:r>
            <w:r>
              <w:rPr>
                <w:rFonts w:hint="eastAsia" w:ascii="宋体" w:hAnsi="宋体" w:cs="宋体"/>
                <w:bCs/>
                <w:color w:val="auto"/>
                <w:sz w:val="20"/>
                <w:highlight w:val="none"/>
              </w:rPr>
              <w:t>500Kg</w:t>
            </w:r>
          </w:p>
          <w:p>
            <w:pPr>
              <w:pStyle w:val="30"/>
              <w:numPr>
                <w:ilvl w:val="0"/>
                <w:numId w:val="20"/>
              </w:numPr>
              <w:spacing w:line="360" w:lineRule="auto"/>
              <w:ind w:firstLineChars="0"/>
              <w:rPr>
                <w:rFonts w:ascii="宋体" w:hAnsi="宋体" w:cs="宋体"/>
                <w:bCs/>
                <w:color w:val="auto"/>
                <w:sz w:val="20"/>
                <w:highlight w:val="none"/>
              </w:rPr>
            </w:pPr>
            <w:r>
              <w:rPr>
                <w:rFonts w:hint="eastAsia" w:ascii="宋体" w:hAnsi="宋体" w:cs="宋体"/>
                <w:bCs/>
                <w:color w:val="auto"/>
                <w:sz w:val="20"/>
                <w:highlight w:val="none"/>
              </w:rPr>
              <w:t>产品组成</w:t>
            </w:r>
          </w:p>
          <w:p>
            <w:pPr>
              <w:pStyle w:val="30"/>
              <w:tabs>
                <w:tab w:val="left" w:pos="312"/>
              </w:tabs>
              <w:ind w:left="198" w:firstLine="200" w:firstLineChars="100"/>
              <w:rPr>
                <w:rFonts w:ascii="宋体" w:hAnsi="宋体" w:cs="宋体"/>
                <w:b/>
                <w:color w:val="auto"/>
                <w:sz w:val="20"/>
                <w:highlight w:val="none"/>
              </w:rPr>
            </w:pPr>
            <w:r>
              <w:rPr>
                <w:rFonts w:hint="eastAsia" w:ascii="宋体" w:hAnsi="宋体" w:cs="宋体"/>
                <w:bCs/>
                <w:color w:val="auto"/>
                <w:sz w:val="20"/>
                <w:highlight w:val="none"/>
              </w:rPr>
              <w:t>主要包括并联机器人、</w:t>
            </w:r>
            <w:r>
              <w:rPr>
                <w:rFonts w:hint="eastAsia" w:ascii="宋体" w:hAnsi="宋体" w:cs="宋体"/>
                <w:color w:val="auto"/>
                <w:sz w:val="20"/>
                <w:highlight w:val="none"/>
              </w:rPr>
              <w:t>视觉系统、输送链跟踪系统</w:t>
            </w:r>
            <w:r>
              <w:rPr>
                <w:rFonts w:hint="eastAsia" w:ascii="宋体" w:hAnsi="宋体" w:cs="宋体"/>
                <w:b/>
                <w:color w:val="auto"/>
                <w:sz w:val="20"/>
                <w:highlight w:val="none"/>
              </w:rPr>
              <w:t>、</w:t>
            </w:r>
            <w:r>
              <w:rPr>
                <w:rFonts w:hint="eastAsia" w:ascii="宋体" w:hAnsi="宋体" w:cs="宋体"/>
                <w:bCs/>
                <w:color w:val="auto"/>
                <w:sz w:val="20"/>
                <w:highlight w:val="none"/>
              </w:rPr>
              <w:t>机器人台架、实训台架、</w:t>
            </w:r>
            <w:r>
              <w:rPr>
                <w:rFonts w:hint="eastAsia" w:ascii="宋体" w:hAnsi="宋体" w:cs="宋体"/>
                <w:color w:val="auto"/>
                <w:sz w:val="20"/>
                <w:highlight w:val="none"/>
              </w:rPr>
              <w:t>传输线、控制系统等</w:t>
            </w:r>
            <w:r>
              <w:rPr>
                <w:rFonts w:hint="eastAsia" w:ascii="宋体" w:hAnsi="宋体" w:cs="宋体"/>
                <w:bCs/>
                <w:color w:val="auto"/>
                <w:sz w:val="20"/>
                <w:highlight w:val="none"/>
              </w:rPr>
              <w:t>。</w:t>
            </w:r>
          </w:p>
          <w:p>
            <w:pPr>
              <w:spacing w:line="360" w:lineRule="auto"/>
              <w:rPr>
                <w:rFonts w:ascii="宋体" w:hAnsi="宋体" w:cs="宋体"/>
                <w:bCs/>
                <w:color w:val="auto"/>
                <w:sz w:val="20"/>
                <w:highlight w:val="none"/>
              </w:rPr>
            </w:pPr>
            <w:r>
              <w:rPr>
                <w:rFonts w:hint="eastAsia" w:ascii="宋体" w:hAnsi="宋体" w:cs="宋体"/>
                <w:bCs/>
                <w:color w:val="auto"/>
                <w:sz w:val="20"/>
                <w:highlight w:val="none"/>
              </w:rPr>
              <w:t></w:t>
            </w:r>
            <w:r>
              <w:rPr>
                <w:rFonts w:ascii="宋体" w:hAnsi="宋体" w:cs="宋体"/>
                <w:bCs/>
                <w:color w:val="auto"/>
                <w:sz w:val="20"/>
                <w:highlight w:val="none"/>
              </w:rPr>
              <w:t>3.1</w:t>
            </w:r>
            <w:r>
              <w:rPr>
                <w:rFonts w:hint="eastAsia" w:ascii="宋体" w:hAnsi="宋体" w:cs="宋体"/>
                <w:b/>
                <w:color w:val="auto"/>
                <w:sz w:val="20"/>
                <w:highlight w:val="none"/>
              </w:rPr>
              <w:t>并联机器人</w:t>
            </w:r>
          </w:p>
          <w:p>
            <w:pPr>
              <w:pStyle w:val="30"/>
              <w:tabs>
                <w:tab w:val="left" w:pos="312"/>
              </w:tabs>
              <w:ind w:left="198" w:firstLine="400"/>
              <w:rPr>
                <w:rFonts w:ascii="宋体" w:hAnsi="宋体" w:cs="宋体"/>
                <w:color w:val="auto"/>
                <w:sz w:val="20"/>
                <w:highlight w:val="none"/>
              </w:rPr>
            </w:pPr>
            <w:r>
              <w:rPr>
                <w:rFonts w:hint="eastAsia" w:ascii="宋体" w:hAnsi="宋体" w:cs="宋体"/>
                <w:bCs/>
                <w:color w:val="auto"/>
                <w:sz w:val="20"/>
                <w:highlight w:val="none"/>
              </w:rPr>
              <w:t>具有三维空间XYZ平动的作业特点，</w:t>
            </w:r>
            <w:r>
              <w:rPr>
                <w:rFonts w:hint="eastAsia" w:ascii="宋体" w:hAnsi="宋体" w:cs="宋体"/>
                <w:color w:val="auto"/>
                <w:sz w:val="20"/>
                <w:highlight w:val="none"/>
              </w:rPr>
              <w:t>拥有速度快、精度佳、可靠性高、易用性强、维护成本低等优势。广泛应用于高速分拣和包装领域。</w:t>
            </w:r>
          </w:p>
          <w:p>
            <w:pPr>
              <w:pStyle w:val="30"/>
              <w:tabs>
                <w:tab w:val="left" w:pos="312"/>
              </w:tabs>
              <w:ind w:left="198" w:firstLine="400"/>
              <w:rPr>
                <w:rFonts w:ascii="宋体" w:hAnsi="宋体" w:cs="宋体"/>
                <w:bCs/>
                <w:color w:val="auto"/>
                <w:sz w:val="20"/>
                <w:highlight w:val="none"/>
              </w:rPr>
            </w:pPr>
            <w:r>
              <w:rPr>
                <w:rFonts w:hint="eastAsia" w:ascii="宋体" w:hAnsi="宋体" w:cs="宋体"/>
                <w:color w:val="auto"/>
                <w:sz w:val="20"/>
                <w:highlight w:val="none"/>
              </w:rPr>
              <w:t>工作空间（D×H）：≥1000×320（mm）；平均负载：1.0（kg）；重复定位精度：±0.1（mm）；最大负载：3.0（kg）；最大加速度</w:t>
            </w:r>
            <w:r>
              <w:rPr>
                <w:rFonts w:hint="eastAsia" w:ascii="宋体" w:hAnsi="宋体" w:cs="宋体"/>
                <w:bCs/>
                <w:color w:val="auto"/>
                <w:sz w:val="20"/>
                <w:highlight w:val="none"/>
              </w:rPr>
              <w:t>：120m/s²；最大速度&gt;6m/s；角度定位精度：1.5°。</w:t>
            </w:r>
          </w:p>
          <w:p>
            <w:pPr>
              <w:spacing w:line="360" w:lineRule="auto"/>
              <w:ind w:firstLine="200" w:firstLineChars="100"/>
              <w:rPr>
                <w:rFonts w:ascii="宋体" w:hAnsi="宋体" w:cs="宋体"/>
                <w:b/>
                <w:color w:val="auto"/>
                <w:sz w:val="20"/>
                <w:highlight w:val="none"/>
              </w:rPr>
            </w:pPr>
            <w:r>
              <w:rPr>
                <w:rFonts w:ascii="宋体" w:hAnsi="宋体" w:cs="宋体"/>
                <w:b/>
                <w:color w:val="auto"/>
                <w:sz w:val="20"/>
                <w:highlight w:val="none"/>
              </w:rPr>
              <w:t>3.2</w:t>
            </w:r>
            <w:r>
              <w:rPr>
                <w:rFonts w:hint="eastAsia" w:ascii="宋体" w:hAnsi="宋体" w:cs="宋体"/>
                <w:b/>
                <w:color w:val="auto"/>
                <w:sz w:val="20"/>
                <w:highlight w:val="none"/>
              </w:rPr>
              <w:t>视觉系统</w:t>
            </w:r>
          </w:p>
          <w:p>
            <w:pPr>
              <w:pStyle w:val="30"/>
              <w:tabs>
                <w:tab w:val="left" w:pos="312"/>
              </w:tabs>
              <w:ind w:left="198" w:firstLine="400"/>
              <w:rPr>
                <w:rFonts w:ascii="宋体" w:hAnsi="宋体" w:cs="宋体"/>
                <w:color w:val="auto"/>
                <w:sz w:val="20"/>
                <w:highlight w:val="none"/>
              </w:rPr>
            </w:pPr>
            <w:r>
              <w:rPr>
                <w:rFonts w:hint="eastAsia" w:ascii="宋体" w:hAnsi="宋体" w:cs="宋体"/>
                <w:color w:val="auto"/>
                <w:sz w:val="20"/>
                <w:highlight w:val="none"/>
              </w:rPr>
              <w:t>视觉系统采用整套解决方案，包括控制器、工业相机、工业镜头、显示器、光源及控制器、视觉软件等组成。</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.2.1</w:t>
            </w:r>
            <w:r>
              <w:rPr>
                <w:rFonts w:hint="eastAsia" w:ascii="宋体" w:hAnsi="宋体" w:cs="宋体"/>
                <w:color w:val="auto"/>
                <w:sz w:val="20"/>
                <w:highlight w:val="none"/>
              </w:rPr>
              <w:t>控制器技术参数：</w:t>
            </w:r>
          </w:p>
          <w:p>
            <w:pPr>
              <w:pStyle w:val="30"/>
              <w:numPr>
                <w:ilvl w:val="0"/>
                <w:numId w:val="21"/>
              </w:numPr>
              <w:ind w:left="823" w:firstLineChars="0"/>
              <w:rPr>
                <w:rFonts w:ascii="宋体" w:hAnsi="宋体" w:cs="宋体"/>
                <w:color w:val="auto"/>
                <w:sz w:val="20"/>
                <w:highlight w:val="none"/>
              </w:rPr>
            </w:pPr>
            <w:r>
              <w:rPr>
                <w:rFonts w:ascii="宋体" w:hAnsi="宋体" w:cs="宋体"/>
                <w:color w:val="auto"/>
                <w:sz w:val="20"/>
                <w:highlight w:val="none"/>
              </w:rPr>
              <w:t>处理器</w:t>
            </w:r>
            <w:r>
              <w:rPr>
                <w:rFonts w:hint="eastAsia" w:ascii="宋体" w:hAnsi="宋体" w:cs="宋体"/>
                <w:color w:val="auto"/>
                <w:sz w:val="20"/>
                <w:highlight w:val="none"/>
              </w:rPr>
              <w:t>：</w:t>
            </w:r>
            <w:r>
              <w:rPr>
                <w:rFonts w:ascii="宋体" w:hAnsi="宋体" w:cs="宋体"/>
                <w:color w:val="auto"/>
                <w:sz w:val="20"/>
                <w:highlight w:val="none"/>
              </w:rPr>
              <w:t>Intel低功耗系列</w:t>
            </w:r>
          </w:p>
          <w:p>
            <w:pPr>
              <w:pStyle w:val="30"/>
              <w:numPr>
                <w:ilvl w:val="0"/>
                <w:numId w:val="21"/>
              </w:numPr>
              <w:ind w:left="823" w:firstLineChars="0"/>
              <w:rPr>
                <w:rFonts w:ascii="宋体" w:hAnsi="宋体" w:cs="宋体"/>
                <w:color w:val="auto"/>
                <w:sz w:val="20"/>
                <w:highlight w:val="none"/>
              </w:rPr>
            </w:pPr>
            <w:r>
              <w:rPr>
                <w:rFonts w:ascii="宋体" w:hAnsi="宋体" w:cs="宋体"/>
                <w:color w:val="auto"/>
                <w:sz w:val="20"/>
                <w:highlight w:val="none"/>
              </w:rPr>
              <w:t>千兆网口</w:t>
            </w:r>
            <w:r>
              <w:rPr>
                <w:rFonts w:hint="eastAsia" w:ascii="宋体" w:hAnsi="宋体" w:cs="宋体"/>
                <w:color w:val="auto"/>
                <w:sz w:val="20"/>
                <w:highlight w:val="none"/>
              </w:rPr>
              <w:t>：</w:t>
            </w:r>
            <w:r>
              <w:rPr>
                <w:rFonts w:ascii="宋体" w:hAnsi="宋体" w:cs="宋体"/>
                <w:color w:val="auto"/>
                <w:sz w:val="20"/>
                <w:highlight w:val="none"/>
              </w:rPr>
              <w:t>4</w:t>
            </w:r>
          </w:p>
          <w:p>
            <w:pPr>
              <w:pStyle w:val="30"/>
              <w:numPr>
                <w:ilvl w:val="0"/>
                <w:numId w:val="21"/>
              </w:numPr>
              <w:ind w:left="823" w:firstLineChars="0"/>
              <w:rPr>
                <w:rFonts w:ascii="宋体" w:hAnsi="宋体" w:cs="宋体"/>
                <w:color w:val="auto"/>
                <w:sz w:val="20"/>
                <w:highlight w:val="none"/>
              </w:rPr>
            </w:pPr>
            <w:r>
              <w:rPr>
                <w:rFonts w:ascii="宋体" w:hAnsi="宋体" w:cs="宋体"/>
                <w:color w:val="auto"/>
                <w:sz w:val="20"/>
                <w:highlight w:val="none"/>
              </w:rPr>
              <w:t>尺寸</w:t>
            </w:r>
            <w:r>
              <w:rPr>
                <w:rFonts w:hint="eastAsia" w:ascii="宋体" w:hAnsi="宋体" w:cs="宋体"/>
                <w:color w:val="auto"/>
                <w:sz w:val="20"/>
                <w:highlight w:val="none"/>
              </w:rPr>
              <w:t>：</w:t>
            </w:r>
            <w:r>
              <w:rPr>
                <w:rFonts w:ascii="宋体" w:hAnsi="宋体" w:cs="宋体"/>
                <w:color w:val="auto"/>
                <w:sz w:val="20"/>
                <w:highlight w:val="none"/>
              </w:rPr>
              <w:t>240X185X80</w:t>
            </w:r>
            <w:r>
              <w:rPr>
                <w:rFonts w:hint="eastAsia" w:ascii="宋体" w:hAnsi="宋体" w:cs="宋体"/>
                <w:color w:val="auto"/>
                <w:sz w:val="20"/>
                <w:highlight w:val="none"/>
              </w:rPr>
              <w:t>mm</w:t>
            </w:r>
          </w:p>
          <w:p>
            <w:pPr>
              <w:pStyle w:val="30"/>
              <w:numPr>
                <w:ilvl w:val="0"/>
                <w:numId w:val="21"/>
              </w:numPr>
              <w:ind w:left="823" w:firstLineChars="0"/>
              <w:rPr>
                <w:rFonts w:ascii="宋体" w:hAnsi="宋体" w:cs="宋体"/>
                <w:color w:val="auto"/>
                <w:sz w:val="20"/>
                <w:highlight w:val="none"/>
              </w:rPr>
            </w:pPr>
            <w:r>
              <w:rPr>
                <w:rFonts w:ascii="宋体" w:hAnsi="宋体" w:cs="宋体"/>
                <w:color w:val="auto"/>
                <w:sz w:val="20"/>
                <w:highlight w:val="none"/>
              </w:rPr>
              <w:t>内存</w:t>
            </w:r>
            <w:r>
              <w:rPr>
                <w:rFonts w:hint="eastAsia" w:ascii="宋体" w:hAnsi="宋体" w:cs="宋体"/>
                <w:color w:val="auto"/>
                <w:sz w:val="20"/>
                <w:highlight w:val="none"/>
              </w:rPr>
              <w:t>：</w:t>
            </w:r>
            <w:r>
              <w:rPr>
                <w:rFonts w:ascii="宋体" w:hAnsi="宋体" w:cs="宋体"/>
                <w:color w:val="auto"/>
                <w:sz w:val="20"/>
                <w:highlight w:val="none"/>
              </w:rPr>
              <w:t>4G</w:t>
            </w:r>
          </w:p>
          <w:p>
            <w:pPr>
              <w:pStyle w:val="30"/>
              <w:numPr>
                <w:ilvl w:val="0"/>
                <w:numId w:val="21"/>
              </w:numPr>
              <w:ind w:left="823" w:firstLineChars="0"/>
              <w:rPr>
                <w:rFonts w:ascii="宋体" w:hAnsi="宋体" w:cs="宋体"/>
                <w:color w:val="auto"/>
                <w:sz w:val="20"/>
                <w:highlight w:val="none"/>
              </w:rPr>
            </w:pPr>
            <w:r>
              <w:rPr>
                <w:rFonts w:ascii="宋体" w:hAnsi="宋体" w:cs="宋体"/>
                <w:color w:val="auto"/>
                <w:sz w:val="20"/>
                <w:highlight w:val="none"/>
              </w:rPr>
              <w:t>存储</w:t>
            </w:r>
            <w:r>
              <w:rPr>
                <w:rFonts w:hint="eastAsia" w:ascii="宋体" w:hAnsi="宋体" w:cs="宋体"/>
                <w:color w:val="auto"/>
                <w:sz w:val="20"/>
                <w:highlight w:val="none"/>
              </w:rPr>
              <w:t>：</w:t>
            </w:r>
            <w:r>
              <w:rPr>
                <w:rFonts w:ascii="宋体" w:hAnsi="宋体" w:cs="宋体"/>
                <w:color w:val="auto"/>
                <w:sz w:val="20"/>
                <w:highlight w:val="none"/>
              </w:rPr>
              <w:t>128G SSD</w:t>
            </w:r>
          </w:p>
          <w:p>
            <w:pPr>
              <w:pStyle w:val="30"/>
              <w:numPr>
                <w:ilvl w:val="0"/>
                <w:numId w:val="21"/>
              </w:numPr>
              <w:ind w:left="823" w:firstLineChars="0"/>
              <w:rPr>
                <w:rFonts w:ascii="宋体" w:hAnsi="宋体" w:cs="宋体"/>
                <w:color w:val="auto"/>
                <w:sz w:val="20"/>
                <w:highlight w:val="none"/>
              </w:rPr>
            </w:pPr>
            <w:r>
              <w:rPr>
                <w:rFonts w:ascii="宋体" w:hAnsi="宋体" w:cs="宋体"/>
                <w:color w:val="auto"/>
                <w:sz w:val="20"/>
                <w:highlight w:val="none"/>
              </w:rPr>
              <w:t>串口通讯口</w:t>
            </w:r>
            <w:r>
              <w:rPr>
                <w:rFonts w:hint="eastAsia" w:ascii="宋体" w:hAnsi="宋体" w:cs="宋体"/>
                <w:color w:val="auto"/>
                <w:sz w:val="20"/>
                <w:highlight w:val="none"/>
              </w:rPr>
              <w:t>：</w:t>
            </w:r>
            <w:r>
              <w:rPr>
                <w:rFonts w:ascii="宋体" w:hAnsi="宋体" w:cs="宋体"/>
                <w:color w:val="auto"/>
                <w:sz w:val="20"/>
                <w:highlight w:val="none"/>
              </w:rPr>
              <w:t>1个RS485</w:t>
            </w:r>
          </w:p>
          <w:p>
            <w:pPr>
              <w:pStyle w:val="30"/>
              <w:numPr>
                <w:ilvl w:val="0"/>
                <w:numId w:val="21"/>
              </w:numPr>
              <w:ind w:left="823" w:firstLineChars="0"/>
              <w:rPr>
                <w:rFonts w:ascii="宋体" w:hAnsi="宋体" w:cs="宋体"/>
                <w:color w:val="auto"/>
                <w:sz w:val="20"/>
                <w:highlight w:val="none"/>
              </w:rPr>
            </w:pPr>
            <w:r>
              <w:rPr>
                <w:rFonts w:hint="eastAsia" w:ascii="宋体" w:hAnsi="宋体" w:cs="宋体"/>
                <w:color w:val="auto"/>
                <w:sz w:val="20"/>
                <w:highlight w:val="none"/>
              </w:rPr>
              <w:t>USB接口：外：2*USB3.0，2*USB2.0,内： 1*USB2.0</w:t>
            </w:r>
          </w:p>
          <w:p>
            <w:pPr>
              <w:pStyle w:val="30"/>
              <w:numPr>
                <w:ilvl w:val="0"/>
                <w:numId w:val="21"/>
              </w:numPr>
              <w:ind w:left="823" w:firstLineChars="0"/>
              <w:rPr>
                <w:rFonts w:ascii="宋体" w:hAnsi="宋体" w:cs="宋体"/>
                <w:color w:val="auto"/>
                <w:sz w:val="20"/>
                <w:highlight w:val="none"/>
              </w:rPr>
            </w:pPr>
            <w:r>
              <w:rPr>
                <w:rFonts w:hint="eastAsia" w:ascii="宋体" w:hAnsi="宋体" w:cs="宋体"/>
                <w:color w:val="auto"/>
                <w:sz w:val="20"/>
                <w:highlight w:val="none"/>
              </w:rPr>
              <w:t>电源供电方式：接口： 4PIN，输入电压：24V 恒压</w:t>
            </w:r>
          </w:p>
          <w:p>
            <w:pPr>
              <w:pStyle w:val="30"/>
              <w:numPr>
                <w:ilvl w:val="0"/>
                <w:numId w:val="21"/>
              </w:numPr>
              <w:ind w:left="823" w:firstLineChars="0"/>
              <w:rPr>
                <w:rFonts w:ascii="宋体" w:hAnsi="宋体" w:cs="宋体"/>
                <w:color w:val="auto"/>
                <w:sz w:val="20"/>
                <w:highlight w:val="none"/>
              </w:rPr>
            </w:pPr>
            <w:r>
              <w:rPr>
                <w:rFonts w:hint="eastAsia" w:ascii="宋体" w:hAnsi="宋体" w:cs="宋体"/>
                <w:color w:val="auto"/>
                <w:sz w:val="20"/>
                <w:highlight w:val="none"/>
              </w:rPr>
              <w:t>显示器输出：1个VGA</w:t>
            </w:r>
          </w:p>
          <w:p>
            <w:pPr>
              <w:pStyle w:val="30"/>
              <w:numPr>
                <w:ilvl w:val="0"/>
                <w:numId w:val="21"/>
              </w:numPr>
              <w:ind w:left="823" w:firstLineChars="0"/>
              <w:rPr>
                <w:rFonts w:ascii="宋体" w:hAnsi="宋体" w:cs="宋体"/>
                <w:color w:val="auto"/>
                <w:sz w:val="20"/>
                <w:highlight w:val="none"/>
              </w:rPr>
            </w:pPr>
            <w:r>
              <w:rPr>
                <w:rFonts w:hint="eastAsia" w:ascii="宋体" w:hAnsi="宋体" w:cs="宋体"/>
                <w:color w:val="auto"/>
                <w:sz w:val="20"/>
                <w:highlight w:val="none"/>
              </w:rPr>
              <w:t>光源模块：支持，4路 24V2.5A， 单口最大60W, 4口共计不超过60W</w:t>
            </w:r>
          </w:p>
          <w:p>
            <w:pPr>
              <w:pStyle w:val="30"/>
              <w:numPr>
                <w:ilvl w:val="0"/>
                <w:numId w:val="21"/>
              </w:numPr>
              <w:ind w:left="823" w:firstLineChars="0"/>
              <w:rPr>
                <w:rFonts w:ascii="宋体" w:hAnsi="宋体" w:cs="宋体"/>
                <w:color w:val="auto"/>
                <w:sz w:val="20"/>
                <w:highlight w:val="none"/>
              </w:rPr>
            </w:pPr>
            <w:r>
              <w:rPr>
                <w:rFonts w:hint="eastAsia" w:ascii="宋体" w:hAnsi="宋体" w:cs="宋体"/>
                <w:color w:val="auto"/>
                <w:sz w:val="20"/>
                <w:highlight w:val="none"/>
              </w:rPr>
              <w:t>整机重量：2.5KG</w:t>
            </w:r>
          </w:p>
          <w:p>
            <w:pPr>
              <w:pStyle w:val="30"/>
              <w:numPr>
                <w:ilvl w:val="0"/>
                <w:numId w:val="21"/>
              </w:numPr>
              <w:ind w:left="823" w:firstLineChars="0"/>
              <w:rPr>
                <w:rFonts w:ascii="宋体" w:hAnsi="宋体" w:cs="宋体"/>
                <w:color w:val="auto"/>
                <w:sz w:val="20"/>
                <w:highlight w:val="none"/>
              </w:rPr>
            </w:pPr>
            <w:r>
              <w:rPr>
                <w:rFonts w:hint="eastAsia" w:ascii="宋体" w:hAnsi="宋体" w:cs="宋体"/>
                <w:color w:val="auto"/>
                <w:sz w:val="20"/>
                <w:highlight w:val="none"/>
              </w:rPr>
              <w:t>操作系统：Windows 10</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.2.2</w:t>
            </w:r>
            <w:r>
              <w:rPr>
                <w:rFonts w:hint="eastAsia" w:ascii="宋体" w:hAnsi="宋体" w:cs="宋体"/>
                <w:color w:val="auto"/>
                <w:sz w:val="20"/>
                <w:highlight w:val="none"/>
              </w:rPr>
              <w:t>工业相机（130万像素）技术参数：</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传感器</w:t>
            </w:r>
            <w:r>
              <w:rPr>
                <w:rFonts w:hint="eastAsia" w:ascii="宋体" w:hAnsi="宋体" w:cs="宋体"/>
                <w:color w:val="auto"/>
                <w:sz w:val="20"/>
                <w:highlight w:val="none"/>
              </w:rPr>
              <w:t>：</w:t>
            </w:r>
            <w:r>
              <w:rPr>
                <w:rFonts w:ascii="宋体" w:hAnsi="宋体" w:cs="宋体"/>
                <w:color w:val="auto"/>
                <w:sz w:val="20"/>
                <w:highlight w:val="none"/>
              </w:rPr>
              <w:t>1/2" cmos</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快门类型</w:t>
            </w:r>
            <w:r>
              <w:rPr>
                <w:rFonts w:hint="eastAsia" w:ascii="宋体" w:hAnsi="宋体" w:cs="宋体"/>
                <w:color w:val="auto"/>
                <w:sz w:val="20"/>
                <w:highlight w:val="none"/>
              </w:rPr>
              <w:t>：</w:t>
            </w:r>
            <w:r>
              <w:rPr>
                <w:rFonts w:ascii="宋体" w:hAnsi="宋体" w:cs="宋体"/>
                <w:color w:val="auto"/>
                <w:sz w:val="20"/>
                <w:highlight w:val="none"/>
              </w:rPr>
              <w:t>全局快门</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相机类型</w:t>
            </w:r>
            <w:r>
              <w:rPr>
                <w:rFonts w:hint="eastAsia" w:ascii="宋体" w:hAnsi="宋体" w:cs="宋体"/>
                <w:color w:val="auto"/>
                <w:sz w:val="20"/>
                <w:highlight w:val="none"/>
              </w:rPr>
              <w:t>：</w:t>
            </w:r>
            <w:r>
              <w:rPr>
                <w:rFonts w:ascii="宋体" w:hAnsi="宋体" w:cs="宋体"/>
                <w:color w:val="auto"/>
                <w:sz w:val="20"/>
                <w:highlight w:val="none"/>
              </w:rPr>
              <w:t>黑白</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像元尺寸</w:t>
            </w:r>
            <w:r>
              <w:rPr>
                <w:rFonts w:hint="eastAsia" w:ascii="宋体" w:hAnsi="宋体" w:cs="宋体"/>
                <w:color w:val="auto"/>
                <w:sz w:val="20"/>
                <w:highlight w:val="none"/>
              </w:rPr>
              <w:t>：</w:t>
            </w:r>
            <w:r>
              <w:rPr>
                <w:rFonts w:ascii="宋体" w:hAnsi="宋体" w:cs="宋体"/>
                <w:color w:val="auto"/>
                <w:sz w:val="20"/>
                <w:highlight w:val="none"/>
              </w:rPr>
              <w:t>4.8×4.8μm</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有效像素</w:t>
            </w:r>
            <w:r>
              <w:rPr>
                <w:rFonts w:hint="eastAsia" w:ascii="宋体" w:hAnsi="宋体" w:cs="宋体"/>
                <w:color w:val="auto"/>
                <w:sz w:val="20"/>
                <w:highlight w:val="none"/>
              </w:rPr>
              <w:t>：</w:t>
            </w:r>
            <w:r>
              <w:rPr>
                <w:rFonts w:ascii="宋体" w:hAnsi="宋体" w:cs="宋体"/>
                <w:color w:val="auto"/>
                <w:sz w:val="20"/>
                <w:highlight w:val="none"/>
              </w:rPr>
              <w:t>130万</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分辨率</w:t>
            </w:r>
            <w:r>
              <w:rPr>
                <w:rFonts w:hint="eastAsia" w:ascii="宋体" w:hAnsi="宋体" w:cs="宋体"/>
                <w:color w:val="auto"/>
                <w:sz w:val="20"/>
                <w:highlight w:val="none"/>
              </w:rPr>
              <w:t>：</w:t>
            </w:r>
            <w:r>
              <w:rPr>
                <w:rFonts w:ascii="宋体" w:hAnsi="宋体" w:cs="宋体"/>
                <w:color w:val="auto"/>
                <w:sz w:val="20"/>
                <w:highlight w:val="none"/>
              </w:rPr>
              <w:t>1280X1024</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霸面大小</w:t>
            </w:r>
            <w:r>
              <w:rPr>
                <w:rFonts w:hint="eastAsia" w:ascii="宋体" w:hAnsi="宋体" w:cs="宋体"/>
                <w:color w:val="auto"/>
                <w:sz w:val="20"/>
                <w:highlight w:val="none"/>
              </w:rPr>
              <w:t>：</w:t>
            </w:r>
            <w:r>
              <w:rPr>
                <w:rFonts w:ascii="宋体" w:hAnsi="宋体" w:cs="宋体"/>
                <w:color w:val="auto"/>
                <w:sz w:val="20"/>
                <w:highlight w:val="none"/>
              </w:rPr>
              <w:t>6.144mm×4.915mm</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灵敏度</w:t>
            </w:r>
            <w:r>
              <w:rPr>
                <w:rFonts w:hint="eastAsia" w:ascii="宋体" w:hAnsi="宋体" w:cs="宋体"/>
                <w:color w:val="auto"/>
                <w:sz w:val="20"/>
                <w:highlight w:val="none"/>
              </w:rPr>
              <w:t>：</w:t>
            </w:r>
            <w:r>
              <w:rPr>
                <w:rFonts w:ascii="宋体" w:hAnsi="宋体" w:cs="宋体"/>
                <w:color w:val="auto"/>
                <w:sz w:val="20"/>
                <w:highlight w:val="none"/>
              </w:rPr>
              <w:t>1096mV 1/30s</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帖速率</w:t>
            </w:r>
            <w:r>
              <w:rPr>
                <w:rFonts w:hint="eastAsia" w:ascii="宋体" w:hAnsi="宋体" w:cs="宋体"/>
                <w:color w:val="auto"/>
                <w:sz w:val="20"/>
                <w:highlight w:val="none"/>
              </w:rPr>
              <w:t>：</w:t>
            </w:r>
            <w:r>
              <w:rPr>
                <w:rFonts w:ascii="宋体" w:hAnsi="宋体" w:cs="宋体"/>
                <w:color w:val="auto"/>
                <w:sz w:val="20"/>
                <w:highlight w:val="none"/>
              </w:rPr>
              <w:t>75fps</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接口</w:t>
            </w:r>
            <w:r>
              <w:rPr>
                <w:rFonts w:hint="eastAsia" w:ascii="宋体" w:hAnsi="宋体" w:cs="宋体"/>
                <w:color w:val="auto"/>
                <w:sz w:val="20"/>
                <w:highlight w:val="none"/>
              </w:rPr>
              <w:t>：</w:t>
            </w:r>
            <w:r>
              <w:rPr>
                <w:rFonts w:ascii="宋体" w:hAnsi="宋体" w:cs="宋体"/>
                <w:color w:val="auto"/>
                <w:sz w:val="20"/>
                <w:highlight w:val="none"/>
              </w:rPr>
              <w:t>GigE/POE</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信噪比</w:t>
            </w:r>
            <w:r>
              <w:rPr>
                <w:rFonts w:hint="eastAsia" w:ascii="宋体" w:hAnsi="宋体" w:cs="宋体"/>
                <w:color w:val="auto"/>
                <w:sz w:val="20"/>
                <w:highlight w:val="none"/>
              </w:rPr>
              <w:t>：</w:t>
            </w:r>
            <w:r>
              <w:rPr>
                <w:rFonts w:ascii="宋体" w:hAnsi="宋体" w:cs="宋体"/>
                <w:color w:val="auto"/>
                <w:sz w:val="20"/>
                <w:highlight w:val="none"/>
              </w:rPr>
              <w:t>&gt;38dB</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采集模式</w:t>
            </w:r>
            <w:r>
              <w:rPr>
                <w:rFonts w:hint="eastAsia" w:ascii="宋体" w:hAnsi="宋体" w:cs="宋体"/>
                <w:color w:val="auto"/>
                <w:sz w:val="20"/>
                <w:highlight w:val="none"/>
              </w:rPr>
              <w:t>：</w:t>
            </w:r>
            <w:r>
              <w:rPr>
                <w:rFonts w:ascii="宋体" w:hAnsi="宋体" w:cs="宋体"/>
                <w:color w:val="auto"/>
                <w:sz w:val="20"/>
                <w:highlight w:val="none"/>
              </w:rPr>
              <w:t>连续性/软触发/硬触发</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最大增益（倍数）</w:t>
            </w:r>
            <w:r>
              <w:rPr>
                <w:rFonts w:hint="eastAsia" w:ascii="宋体" w:hAnsi="宋体" w:cs="宋体"/>
                <w:color w:val="auto"/>
                <w:sz w:val="20"/>
                <w:highlight w:val="none"/>
              </w:rPr>
              <w:t>：</w:t>
            </w:r>
            <w:r>
              <w:rPr>
                <w:rFonts w:ascii="宋体" w:hAnsi="宋体" w:cs="宋体"/>
                <w:color w:val="auto"/>
                <w:sz w:val="20"/>
                <w:highlight w:val="none"/>
              </w:rPr>
              <w:t>0dB to 18dB</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曝光时间范围（ms）</w:t>
            </w:r>
            <w:r>
              <w:rPr>
                <w:rFonts w:hint="eastAsia" w:ascii="宋体" w:hAnsi="宋体" w:cs="宋体"/>
                <w:color w:val="auto"/>
                <w:sz w:val="20"/>
                <w:highlight w:val="none"/>
              </w:rPr>
              <w:t>：</w:t>
            </w:r>
            <w:r>
              <w:rPr>
                <w:rFonts w:ascii="宋体" w:hAnsi="宋体" w:cs="宋体"/>
                <w:color w:val="auto"/>
                <w:sz w:val="20"/>
                <w:highlight w:val="none"/>
              </w:rPr>
              <w:t>16μs to 1s</w:t>
            </w:r>
          </w:p>
          <w:p>
            <w:pPr>
              <w:pStyle w:val="30"/>
              <w:numPr>
                <w:ilvl w:val="0"/>
                <w:numId w:val="22"/>
              </w:numPr>
              <w:ind w:left="823" w:firstLineChars="0"/>
              <w:rPr>
                <w:rFonts w:ascii="宋体" w:hAnsi="宋体" w:cs="宋体"/>
                <w:color w:val="auto"/>
                <w:sz w:val="20"/>
                <w:highlight w:val="none"/>
              </w:rPr>
            </w:pPr>
            <w:r>
              <w:rPr>
                <w:rFonts w:ascii="宋体" w:hAnsi="宋体" w:cs="宋体"/>
                <w:color w:val="auto"/>
                <w:sz w:val="20"/>
                <w:highlight w:val="none"/>
              </w:rPr>
              <w:t>镜头接口</w:t>
            </w:r>
            <w:r>
              <w:rPr>
                <w:rFonts w:hint="eastAsia" w:ascii="宋体" w:hAnsi="宋体" w:cs="宋体"/>
                <w:color w:val="auto"/>
                <w:sz w:val="20"/>
                <w:highlight w:val="none"/>
              </w:rPr>
              <w:t>：</w:t>
            </w:r>
            <w:r>
              <w:rPr>
                <w:rFonts w:ascii="宋体" w:hAnsi="宋体" w:cs="宋体"/>
                <w:color w:val="auto"/>
                <w:sz w:val="20"/>
                <w:highlight w:val="none"/>
              </w:rPr>
              <w:t>C接口</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.2.3</w:t>
            </w:r>
            <w:r>
              <w:rPr>
                <w:rFonts w:hint="eastAsia" w:ascii="宋体" w:hAnsi="宋体" w:cs="宋体"/>
                <w:color w:val="auto"/>
                <w:sz w:val="20"/>
                <w:highlight w:val="none"/>
              </w:rPr>
              <w:t>镜头技术参数：</w:t>
            </w:r>
          </w:p>
          <w:p>
            <w:pPr>
              <w:pStyle w:val="30"/>
              <w:numPr>
                <w:ilvl w:val="0"/>
                <w:numId w:val="23"/>
              </w:numPr>
              <w:spacing w:line="360" w:lineRule="auto"/>
              <w:ind w:firstLineChars="0"/>
              <w:rPr>
                <w:rFonts w:ascii="宋体" w:hAnsi="宋体" w:cs="宋体"/>
                <w:color w:val="auto"/>
                <w:sz w:val="20"/>
                <w:highlight w:val="none"/>
              </w:rPr>
            </w:pPr>
            <w:r>
              <w:rPr>
                <w:rFonts w:hint="eastAsia" w:ascii="宋体" w:hAnsi="宋体" w:cs="宋体"/>
                <w:color w:val="auto"/>
                <w:sz w:val="20"/>
                <w:highlight w:val="none"/>
              </w:rPr>
              <w:t>工业镜头：16mm C接口</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.2.4</w:t>
            </w:r>
            <w:r>
              <w:rPr>
                <w:rFonts w:hint="eastAsia" w:ascii="宋体" w:hAnsi="宋体" w:cs="宋体"/>
                <w:color w:val="auto"/>
                <w:sz w:val="20"/>
                <w:highlight w:val="none"/>
              </w:rPr>
              <w:t>环形光源技术参数：</w:t>
            </w:r>
          </w:p>
          <w:p>
            <w:pPr>
              <w:pStyle w:val="30"/>
              <w:numPr>
                <w:ilvl w:val="0"/>
                <w:numId w:val="24"/>
              </w:numPr>
              <w:spacing w:line="360" w:lineRule="auto"/>
              <w:ind w:firstLineChars="0"/>
              <w:rPr>
                <w:rFonts w:ascii="宋体" w:hAnsi="宋体" w:cs="宋体"/>
                <w:color w:val="auto"/>
                <w:sz w:val="20"/>
                <w:highlight w:val="none"/>
              </w:rPr>
            </w:pPr>
            <w:r>
              <w:rPr>
                <w:rFonts w:hint="eastAsia" w:ascii="宋体" w:hAnsi="宋体" w:cs="宋体"/>
                <w:color w:val="auto"/>
                <w:sz w:val="20"/>
                <w:highlight w:val="none"/>
              </w:rPr>
              <w:t>外径100mm，内径40mm，角度90度，功率17.7W，白色；</w:t>
            </w:r>
          </w:p>
          <w:p>
            <w:pPr>
              <w:spacing w:line="360" w:lineRule="auto"/>
              <w:ind w:firstLine="196" w:firstLineChars="98"/>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.2.5</w:t>
            </w:r>
            <w:r>
              <w:rPr>
                <w:rFonts w:hint="eastAsia" w:ascii="宋体" w:hAnsi="宋体" w:cs="宋体"/>
                <w:color w:val="auto"/>
                <w:sz w:val="20"/>
                <w:highlight w:val="none"/>
              </w:rPr>
              <w:t>工业视觉软件：</w:t>
            </w:r>
          </w:p>
          <w:p>
            <w:pPr>
              <w:ind w:firstLine="400" w:firstLineChars="200"/>
              <w:rPr>
                <w:rFonts w:ascii="宋体" w:hAnsi="宋体" w:cs="宋体"/>
                <w:color w:val="auto"/>
                <w:sz w:val="20"/>
                <w:highlight w:val="none"/>
              </w:rPr>
            </w:pPr>
            <w:r>
              <w:rPr>
                <w:rFonts w:ascii="宋体" w:hAnsi="宋体" w:cs="宋体"/>
                <w:color w:val="auto"/>
                <w:sz w:val="20"/>
                <w:highlight w:val="none"/>
              </w:rPr>
              <w:t>基于</w:t>
            </w:r>
            <w:r>
              <w:rPr>
                <w:rFonts w:hint="eastAsia" w:ascii="宋体" w:hAnsi="宋体" w:cs="宋体"/>
                <w:color w:val="auto"/>
                <w:sz w:val="20"/>
                <w:highlight w:val="none"/>
              </w:rPr>
              <w:t>微软</w:t>
            </w:r>
            <w:r>
              <w:rPr>
                <w:rFonts w:ascii="宋体" w:hAnsi="宋体" w:cs="宋体"/>
                <w:color w:val="auto"/>
                <w:sz w:val="20"/>
                <w:highlight w:val="none"/>
              </w:rPr>
              <w:t>平台进行二次开发，采用拖拽式编程，引导式开发，无需进行底层</w:t>
            </w:r>
            <w:r>
              <w:rPr>
                <w:rFonts w:hint="eastAsia" w:ascii="宋体" w:hAnsi="宋体" w:cs="宋体"/>
                <w:color w:val="auto"/>
                <w:sz w:val="20"/>
                <w:highlight w:val="none"/>
              </w:rPr>
              <w:t>代码</w:t>
            </w:r>
            <w:r>
              <w:rPr>
                <w:rFonts w:ascii="宋体" w:hAnsi="宋体" w:cs="宋体"/>
                <w:color w:val="auto"/>
                <w:sz w:val="20"/>
                <w:highlight w:val="none"/>
              </w:rPr>
              <w:t>，快速实现视觉方案</w:t>
            </w:r>
            <w:r>
              <w:rPr>
                <w:rFonts w:hint="eastAsia" w:ascii="宋体" w:hAnsi="宋体" w:cs="宋体"/>
                <w:color w:val="auto"/>
                <w:sz w:val="20"/>
                <w:highlight w:val="none"/>
              </w:rPr>
              <w:t>，</w:t>
            </w:r>
            <w:r>
              <w:rPr>
                <w:rFonts w:ascii="宋体" w:hAnsi="宋体" w:cs="宋体"/>
                <w:color w:val="auto"/>
                <w:sz w:val="20"/>
                <w:highlight w:val="none"/>
              </w:rPr>
              <w:t>简易的Job界面开发环境，引导用户开发自己风格和逻辑的交互界面</w:t>
            </w:r>
            <w:r>
              <w:rPr>
                <w:rFonts w:hint="eastAsia" w:ascii="宋体" w:hAnsi="宋体" w:cs="宋体"/>
                <w:color w:val="auto"/>
                <w:sz w:val="20"/>
                <w:highlight w:val="none"/>
              </w:rPr>
              <w:t>，</w:t>
            </w:r>
            <w:r>
              <w:rPr>
                <w:rFonts w:ascii="宋体" w:hAnsi="宋体" w:cs="宋体"/>
                <w:color w:val="auto"/>
                <w:sz w:val="20"/>
                <w:highlight w:val="none"/>
              </w:rPr>
              <w:t>仅需简单的配置操作，控制器即可通过标准或预定义的协议与系统中的相机、光源、机器人、PLC等电气设备进行交互和管理</w:t>
            </w:r>
            <w:r>
              <w:rPr>
                <w:rFonts w:hint="eastAsia" w:ascii="宋体" w:hAnsi="宋体" w:cs="宋体"/>
                <w:color w:val="auto"/>
                <w:sz w:val="20"/>
                <w:highlight w:val="none"/>
              </w:rPr>
              <w:t>。</w:t>
            </w:r>
          </w:p>
          <w:p>
            <w:pPr>
              <w:spacing w:line="360" w:lineRule="auto"/>
              <w:ind w:firstLine="196" w:firstLineChars="98"/>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.2.6</w:t>
            </w:r>
            <w:r>
              <w:rPr>
                <w:rFonts w:hint="eastAsia" w:ascii="宋体" w:hAnsi="宋体" w:cs="宋体"/>
                <w:color w:val="auto"/>
                <w:sz w:val="20"/>
                <w:highlight w:val="none"/>
              </w:rPr>
              <w:t>显示器：19寸正屏显示器</w:t>
            </w:r>
          </w:p>
          <w:p>
            <w:pPr>
              <w:tabs>
                <w:tab w:val="left" w:pos="425"/>
              </w:tabs>
              <w:spacing w:line="360" w:lineRule="auto"/>
              <w:ind w:left="201"/>
              <w:rPr>
                <w:rFonts w:ascii="宋体" w:hAnsi="宋体" w:cs="宋体"/>
                <w:b/>
                <w:color w:val="auto"/>
                <w:sz w:val="20"/>
                <w:highlight w:val="none"/>
              </w:rPr>
            </w:pPr>
            <w:r>
              <w:rPr>
                <w:rFonts w:ascii="宋体" w:hAnsi="宋体" w:cs="宋体"/>
                <w:b/>
                <w:color w:val="auto"/>
                <w:sz w:val="20"/>
                <w:highlight w:val="none"/>
              </w:rPr>
              <w:t>3.3</w:t>
            </w:r>
            <w:r>
              <w:rPr>
                <w:rFonts w:hint="eastAsia" w:ascii="宋体" w:hAnsi="宋体" w:cs="宋体"/>
                <w:b/>
                <w:color w:val="auto"/>
                <w:sz w:val="20"/>
                <w:highlight w:val="none"/>
              </w:rPr>
              <w:t>输送链跟踪系统</w:t>
            </w:r>
          </w:p>
          <w:p>
            <w:pPr>
              <w:ind w:firstLine="400" w:firstLineChars="200"/>
              <w:rPr>
                <w:rFonts w:ascii="宋体" w:hAnsi="宋体" w:cs="宋体"/>
                <w:bCs/>
                <w:color w:val="auto"/>
                <w:sz w:val="20"/>
                <w:highlight w:val="none"/>
              </w:rPr>
            </w:pPr>
            <w:r>
              <w:rPr>
                <w:rFonts w:hint="eastAsia" w:ascii="宋体" w:hAnsi="宋体" w:cs="宋体"/>
                <w:bCs/>
                <w:color w:val="auto"/>
                <w:sz w:val="20"/>
                <w:highlight w:val="none"/>
              </w:rPr>
              <w:t>编码器类型：增量式编码器；</w:t>
            </w:r>
          </w:p>
          <w:p>
            <w:pPr>
              <w:ind w:firstLine="400" w:firstLineChars="200"/>
              <w:rPr>
                <w:rFonts w:ascii="宋体" w:hAnsi="宋体" w:cs="宋体"/>
                <w:bCs/>
                <w:color w:val="auto"/>
                <w:sz w:val="20"/>
                <w:highlight w:val="none"/>
              </w:rPr>
            </w:pPr>
            <w:r>
              <w:rPr>
                <w:rFonts w:hint="eastAsia" w:ascii="宋体" w:hAnsi="宋体" w:cs="宋体"/>
                <w:bCs/>
                <w:color w:val="auto"/>
                <w:sz w:val="20"/>
                <w:highlight w:val="none"/>
              </w:rPr>
              <w:t>信号形式：5V差分PNP信号；</w:t>
            </w:r>
          </w:p>
          <w:p>
            <w:pPr>
              <w:ind w:firstLine="400" w:firstLineChars="200"/>
              <w:rPr>
                <w:rFonts w:ascii="宋体" w:hAnsi="宋体" w:cs="宋体"/>
                <w:bCs/>
                <w:color w:val="auto"/>
                <w:sz w:val="20"/>
                <w:highlight w:val="none"/>
              </w:rPr>
            </w:pPr>
            <w:r>
              <w:rPr>
                <w:rFonts w:hint="eastAsia" w:ascii="宋体" w:hAnsi="宋体" w:cs="宋体"/>
                <w:bCs/>
                <w:color w:val="auto"/>
                <w:sz w:val="20"/>
                <w:highlight w:val="none"/>
              </w:rPr>
              <w:t>分辨率：1000线/圈及以上。</w:t>
            </w:r>
          </w:p>
          <w:p>
            <w:pPr>
              <w:tabs>
                <w:tab w:val="left" w:pos="425"/>
              </w:tabs>
              <w:spacing w:line="360" w:lineRule="auto"/>
              <w:ind w:left="201"/>
              <w:rPr>
                <w:rFonts w:ascii="宋体" w:hAnsi="宋体" w:cs="宋体"/>
                <w:b/>
                <w:color w:val="auto"/>
                <w:sz w:val="20"/>
                <w:highlight w:val="none"/>
              </w:rPr>
            </w:pPr>
            <w:r>
              <w:rPr>
                <w:rFonts w:hint="eastAsia" w:ascii="宋体" w:hAnsi="宋体" w:cs="宋体"/>
                <w:b/>
                <w:color w:val="auto"/>
                <w:sz w:val="20"/>
                <w:highlight w:val="none"/>
              </w:rPr>
              <w:t>3</w:t>
            </w:r>
            <w:r>
              <w:rPr>
                <w:rFonts w:ascii="宋体" w:hAnsi="宋体" w:cs="宋体"/>
                <w:b/>
                <w:color w:val="auto"/>
                <w:sz w:val="20"/>
                <w:highlight w:val="none"/>
              </w:rPr>
              <w:t>.4</w:t>
            </w:r>
            <w:r>
              <w:rPr>
                <w:rFonts w:hint="eastAsia" w:ascii="宋体" w:hAnsi="宋体" w:cs="宋体"/>
                <w:b/>
                <w:color w:val="auto"/>
                <w:sz w:val="20"/>
                <w:highlight w:val="none"/>
              </w:rPr>
              <w:t>机器人台架</w:t>
            </w:r>
          </w:p>
          <w:p>
            <w:pPr>
              <w:ind w:firstLine="400" w:firstLineChars="200"/>
              <w:rPr>
                <w:rFonts w:ascii="宋体" w:hAnsi="宋体" w:cs="宋体"/>
                <w:bCs/>
                <w:color w:val="auto"/>
                <w:sz w:val="20"/>
                <w:highlight w:val="none"/>
              </w:rPr>
            </w:pPr>
            <w:r>
              <w:rPr>
                <w:rFonts w:hint="eastAsia" w:ascii="宋体" w:hAnsi="宋体" w:cs="宋体"/>
                <w:bCs/>
                <w:color w:val="auto"/>
                <w:sz w:val="20"/>
                <w:highlight w:val="none"/>
              </w:rPr>
              <w:t>安装台架采用方管焊接，保证并联机器人运行时不晃动。底部安装4个调节地脚，便于调水平，调好后打膨胀螺钉进行固定。台架焊接后整体喷塑料。</w:t>
            </w:r>
          </w:p>
          <w:p>
            <w:pPr>
              <w:spacing w:line="360" w:lineRule="auto"/>
              <w:rPr>
                <w:rFonts w:ascii="宋体" w:hAnsi="宋体" w:cs="宋体"/>
                <w:b/>
                <w:color w:val="auto"/>
                <w:sz w:val="20"/>
                <w:highlight w:val="none"/>
                <w:shd w:val="clear" w:color="auto" w:fill="FFFF00"/>
              </w:rPr>
            </w:pPr>
            <w:r>
              <w:rPr>
                <w:rFonts w:hint="eastAsia" w:ascii="宋体" w:hAnsi="宋体" w:cs="宋体"/>
                <w:bCs/>
                <w:color w:val="auto"/>
                <w:sz w:val="20"/>
                <w:highlight w:val="none"/>
              </w:rPr>
              <w:t></w:t>
            </w:r>
            <w:r>
              <w:rPr>
                <w:rFonts w:ascii="宋体" w:hAnsi="宋体" w:cs="宋体"/>
                <w:b/>
                <w:color w:val="auto"/>
                <w:sz w:val="20"/>
                <w:highlight w:val="none"/>
              </w:rPr>
              <w:t>3.5</w:t>
            </w:r>
            <w:r>
              <w:rPr>
                <w:rFonts w:hint="eastAsia" w:ascii="宋体" w:hAnsi="宋体" w:cs="宋体"/>
                <w:b/>
                <w:color w:val="auto"/>
                <w:sz w:val="20"/>
                <w:highlight w:val="none"/>
              </w:rPr>
              <w:t>实训台架</w:t>
            </w:r>
          </w:p>
          <w:p>
            <w:pPr>
              <w:ind w:firstLine="400" w:firstLineChars="200"/>
              <w:rPr>
                <w:rFonts w:ascii="宋体" w:hAnsi="宋体" w:cs="宋体"/>
                <w:bCs/>
                <w:color w:val="auto"/>
                <w:sz w:val="20"/>
                <w:highlight w:val="none"/>
              </w:rPr>
            </w:pPr>
            <w:r>
              <w:rPr>
                <w:rFonts w:hint="eastAsia" w:ascii="宋体" w:hAnsi="宋体" w:cs="宋体"/>
                <w:bCs/>
                <w:color w:val="auto"/>
                <w:sz w:val="20"/>
                <w:highlight w:val="none"/>
              </w:rPr>
              <w:t>台架组件主要由铝型材及钣金件搭建而成。台架分上下两层，上层用于安放传输线等操作对象，下层用于安放电气控制柜和电器安装板，还可以放置其他物品。底部装有可调节高度的脚轮，方便设备运动和放置。</w:t>
            </w:r>
          </w:p>
          <w:p>
            <w:pPr>
              <w:spacing w:line="360" w:lineRule="auto"/>
              <w:ind w:firstLine="200" w:firstLineChars="100"/>
              <w:rPr>
                <w:rFonts w:ascii="宋体" w:hAnsi="宋体" w:cs="宋体"/>
                <w:b/>
                <w:color w:val="auto"/>
                <w:sz w:val="20"/>
                <w:highlight w:val="none"/>
              </w:rPr>
            </w:pPr>
            <w:r>
              <w:rPr>
                <w:rFonts w:ascii="宋体" w:hAnsi="宋体" w:cs="宋体"/>
                <w:b/>
                <w:color w:val="auto"/>
                <w:sz w:val="20"/>
                <w:highlight w:val="none"/>
              </w:rPr>
              <w:t>3.6</w:t>
            </w:r>
            <w:r>
              <w:rPr>
                <w:rFonts w:hint="eastAsia" w:ascii="宋体" w:hAnsi="宋体" w:cs="宋体"/>
                <w:b/>
                <w:color w:val="auto"/>
                <w:sz w:val="20"/>
                <w:highlight w:val="none"/>
              </w:rPr>
              <w:t>传输线</w:t>
            </w:r>
          </w:p>
          <w:p>
            <w:pPr>
              <w:ind w:firstLine="400" w:firstLineChars="200"/>
              <w:rPr>
                <w:rFonts w:ascii="宋体" w:hAnsi="宋体" w:cs="宋体"/>
                <w:bCs/>
                <w:color w:val="auto"/>
                <w:sz w:val="20"/>
                <w:highlight w:val="none"/>
              </w:rPr>
            </w:pPr>
            <w:r>
              <w:rPr>
                <w:rFonts w:hint="eastAsia" w:ascii="宋体" w:hAnsi="宋体" w:cs="宋体"/>
                <w:bCs/>
                <w:color w:val="auto"/>
                <w:sz w:val="20"/>
                <w:highlight w:val="none"/>
              </w:rPr>
              <w:t>由两条皮带线组成，电机分别由两个变频器单独控制，每条皮带线上安装一个编码器，用于检测皮带输送的位置。</w:t>
            </w:r>
          </w:p>
          <w:p>
            <w:pPr>
              <w:spacing w:line="360" w:lineRule="auto"/>
              <w:ind w:firstLine="200" w:firstLineChars="100"/>
              <w:rPr>
                <w:rFonts w:ascii="宋体" w:hAnsi="宋体" w:cs="宋体"/>
                <w:b/>
                <w:color w:val="auto"/>
                <w:sz w:val="20"/>
                <w:highlight w:val="none"/>
              </w:rPr>
            </w:pPr>
            <w:r>
              <w:rPr>
                <w:rFonts w:ascii="宋体" w:hAnsi="宋体" w:cs="宋体"/>
                <w:b/>
                <w:color w:val="auto"/>
                <w:sz w:val="20"/>
                <w:highlight w:val="none"/>
              </w:rPr>
              <w:t>3.7</w:t>
            </w:r>
            <w:r>
              <w:rPr>
                <w:rFonts w:hint="eastAsia" w:ascii="宋体" w:hAnsi="宋体" w:cs="宋体"/>
                <w:b/>
                <w:color w:val="auto"/>
                <w:sz w:val="20"/>
                <w:highlight w:val="none"/>
              </w:rPr>
              <w:t>控制系统</w:t>
            </w:r>
          </w:p>
          <w:p>
            <w:pPr>
              <w:spacing w:line="360" w:lineRule="auto"/>
              <w:ind w:firstLine="400" w:firstLineChars="200"/>
              <w:rPr>
                <w:rFonts w:ascii="宋体" w:hAnsi="宋体" w:cs="宋体"/>
                <w:bCs/>
                <w:color w:val="auto"/>
                <w:sz w:val="20"/>
                <w:highlight w:val="none"/>
              </w:rPr>
            </w:pPr>
            <w:r>
              <w:rPr>
                <w:rFonts w:hint="eastAsia" w:ascii="宋体" w:hAnsi="宋体" w:cs="宋体"/>
                <w:bCs/>
                <w:color w:val="auto"/>
                <w:sz w:val="20"/>
                <w:highlight w:val="none"/>
              </w:rPr>
              <w:t>主要包括PLC、触摸屏、变频器等组成。</w:t>
            </w:r>
          </w:p>
          <w:p>
            <w:pPr>
              <w:pStyle w:val="30"/>
              <w:numPr>
                <w:ilvl w:val="2"/>
                <w:numId w:val="25"/>
              </w:numPr>
              <w:spacing w:line="360" w:lineRule="auto"/>
              <w:ind w:firstLineChars="0"/>
              <w:rPr>
                <w:rFonts w:ascii="宋体" w:hAnsi="宋体" w:cs="宋体"/>
                <w:bCs/>
                <w:color w:val="auto"/>
                <w:sz w:val="20"/>
                <w:highlight w:val="none"/>
              </w:rPr>
            </w:pPr>
            <w:r>
              <w:rPr>
                <w:rFonts w:hint="eastAsia" w:ascii="宋体" w:hAnsi="宋体" w:cs="宋体"/>
                <w:bCs/>
                <w:color w:val="auto"/>
                <w:sz w:val="20"/>
                <w:highlight w:val="none"/>
              </w:rPr>
              <w:t>PLC参数：</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16 点输入 14 点输出可编程控制器（32 轴）</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程序数据容量：128K步用户程序；2MByte自定义变量，其中256KByte支持掉电保持；约150K软元件，编号1000以后支持掉电保持。</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以太网：支持ModbusTCP、Socket，程序上下载和固件升级，支持EtherCAT；</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可带轴数：32 轴，含 EtherCAT（最大 32 轴）和本地脉冲（最大 4 轴）；</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串行通信：1路RS485 ；</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CAN 通信：支持CANlink、CANopen；</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高速输入：4 路 200K；</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高速输出：4 轴 200K；</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扩展模块：16个本地扩展模块；</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程序语言：LD、SFC，支持 FB/FC 功能（LD）；</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USB、SD卡：支持用户程序上下载和固件升级(USB不支持固件升级)；</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工作温度：-10~55℃；</w:t>
            </w:r>
          </w:p>
          <w:p>
            <w:pPr>
              <w:pStyle w:val="30"/>
              <w:numPr>
                <w:ilvl w:val="0"/>
                <w:numId w:val="26"/>
              </w:numPr>
              <w:ind w:left="823" w:firstLineChars="0"/>
              <w:rPr>
                <w:rFonts w:ascii="宋体" w:hAnsi="宋体" w:cs="宋体"/>
                <w:bCs/>
                <w:color w:val="auto"/>
                <w:sz w:val="20"/>
                <w:highlight w:val="none"/>
              </w:rPr>
            </w:pPr>
            <w:r>
              <w:rPr>
                <w:rFonts w:ascii="宋体" w:hAnsi="宋体" w:cs="宋体"/>
                <w:bCs/>
                <w:color w:val="auto"/>
                <w:sz w:val="20"/>
                <w:highlight w:val="none"/>
              </w:rPr>
              <w:t>IP等级：IP20；</w:t>
            </w:r>
          </w:p>
          <w:p>
            <w:pPr>
              <w:pStyle w:val="30"/>
              <w:numPr>
                <w:ilvl w:val="2"/>
                <w:numId w:val="25"/>
              </w:numPr>
              <w:spacing w:line="360" w:lineRule="auto"/>
              <w:ind w:firstLineChars="0"/>
              <w:rPr>
                <w:rFonts w:ascii="宋体" w:hAnsi="宋体" w:cs="宋体"/>
                <w:bCs/>
                <w:color w:val="auto"/>
                <w:sz w:val="20"/>
                <w:highlight w:val="none"/>
              </w:rPr>
            </w:pPr>
            <w:r>
              <w:rPr>
                <w:rFonts w:hint="eastAsia" w:ascii="宋体" w:hAnsi="宋体" w:cs="宋体"/>
                <w:bCs/>
                <w:color w:val="auto"/>
                <w:sz w:val="20"/>
                <w:highlight w:val="none"/>
              </w:rPr>
              <w:t>触摸屏参数：</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CPU：Cortex A8 600MHZ;</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DRAM：128MB DDR3；</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Flash：128MB；</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一个 Micro SD 接口 ( 支持 Micro SD 卡，自弹 式 SD 卡卡座 )；</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1 个 10M/100M 自适应 RJ45 以太网口；</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输入电压：24Vdc±20%；</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额定输入电流：250mA；</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面板防护等级：前面板 IP65，后盖 IP20；</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显示尺寸：7寸；</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分辨率：800*480；</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亮度（cd/ ㎡ ) ：350；</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显示颜色：24位真彩色；</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背光源：LED；</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背光灯寿命：35000hrs；</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开孔尺寸 (mm)：193*139；</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工作温度：-10℃ ~55℃；</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存储温度：-20℃ ~70℃；</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工作湿度：10%~90%RH( 无冷凝）；</w:t>
            </w:r>
          </w:p>
          <w:p>
            <w:pPr>
              <w:pStyle w:val="30"/>
              <w:numPr>
                <w:ilvl w:val="0"/>
                <w:numId w:val="27"/>
              </w:numPr>
              <w:ind w:left="823" w:firstLineChars="0"/>
              <w:rPr>
                <w:rFonts w:ascii="宋体" w:hAnsi="宋体" w:cs="宋体"/>
                <w:bCs/>
                <w:color w:val="auto"/>
                <w:sz w:val="20"/>
                <w:highlight w:val="none"/>
              </w:rPr>
            </w:pPr>
            <w:r>
              <w:rPr>
                <w:rFonts w:ascii="宋体" w:hAnsi="宋体" w:cs="宋体"/>
                <w:bCs/>
                <w:color w:val="auto"/>
                <w:sz w:val="20"/>
                <w:highlight w:val="none"/>
              </w:rPr>
              <w:t>冷却方式：自然冷却；</w:t>
            </w:r>
          </w:p>
          <w:p>
            <w:pPr>
              <w:pStyle w:val="30"/>
              <w:numPr>
                <w:ilvl w:val="2"/>
                <w:numId w:val="25"/>
              </w:numPr>
              <w:spacing w:line="360" w:lineRule="auto"/>
              <w:ind w:firstLineChars="0"/>
              <w:rPr>
                <w:rFonts w:ascii="宋体" w:hAnsi="宋体" w:cs="宋体"/>
                <w:bCs/>
                <w:color w:val="auto"/>
                <w:sz w:val="20"/>
                <w:highlight w:val="none"/>
              </w:rPr>
            </w:pPr>
            <w:r>
              <w:rPr>
                <w:rFonts w:hint="eastAsia" w:ascii="宋体" w:hAnsi="宋体" w:cs="宋体"/>
                <w:bCs/>
                <w:color w:val="auto"/>
                <w:sz w:val="20"/>
                <w:highlight w:val="none"/>
              </w:rPr>
              <w:t>变频器参数：</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适用电机容量：0.4KW；</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额定输出电流 (A)：2.5；</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输出电压：三相 0 ~240VAC；</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最高输出频率：500Hz（可通过参数更改）；</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载波频率：0.8kHz~8.0kHz（可根据负载特性，自动调整载波频率）；</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过载能力：150% 额定电流60s；</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额定输入电流(A)：6.5；</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额定电压额定频率：单相200~240V，50/60Hz；</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电压允许波动范围：-15~10%，实际允许范围：AC 170V~264V；</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频率允许波动范围：±5%；</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电源容量(kVA)：1.7；</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发热功耗（W）：17.800；</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排风量（CFM）：10.5；</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过电压等级：OVCIII；</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污染等级：PD2；</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防护等级：IP20；</w:t>
            </w:r>
          </w:p>
          <w:p>
            <w:pPr>
              <w:pStyle w:val="30"/>
              <w:numPr>
                <w:ilvl w:val="0"/>
                <w:numId w:val="28"/>
              </w:numPr>
              <w:ind w:left="823" w:firstLineChars="0"/>
              <w:rPr>
                <w:rFonts w:ascii="宋体" w:hAnsi="宋体" w:cs="宋体"/>
                <w:bCs/>
                <w:color w:val="auto"/>
                <w:sz w:val="20"/>
                <w:highlight w:val="none"/>
              </w:rPr>
            </w:pPr>
            <w:r>
              <w:rPr>
                <w:rFonts w:ascii="宋体" w:hAnsi="宋体" w:cs="宋体"/>
                <w:bCs/>
                <w:color w:val="auto"/>
                <w:sz w:val="20"/>
                <w:highlight w:val="none"/>
              </w:rPr>
              <w:t>重量（kg）：1.3；</w:t>
            </w:r>
          </w:p>
          <w:p>
            <w:pPr>
              <w:spacing w:line="360" w:lineRule="auto"/>
              <w:rPr>
                <w:rFonts w:ascii="微软雅黑" w:hAnsi="微软雅黑" w:eastAsia="微软雅黑"/>
                <w:color w:val="auto"/>
                <w:sz w:val="20"/>
                <w:highlight w:val="none"/>
              </w:rPr>
            </w:pPr>
            <w:r>
              <w:rPr>
                <w:rFonts w:hint="eastAsia" w:ascii="微软雅黑" w:hAnsi="微软雅黑" w:eastAsia="微软雅黑"/>
                <w:color w:val="auto"/>
                <w:sz w:val="20"/>
                <w:highlight w:val="none"/>
              </w:rPr>
              <w:t>★</w:t>
            </w:r>
            <w:r>
              <w:rPr>
                <w:rFonts w:asciiTheme="minorEastAsia" w:hAnsiTheme="minorEastAsia" w:eastAsiaTheme="minorEastAsia"/>
                <w:b/>
                <w:color w:val="auto"/>
                <w:sz w:val="20"/>
                <w:highlight w:val="none"/>
              </w:rPr>
              <w:t>3.8</w:t>
            </w:r>
            <w:r>
              <w:rPr>
                <w:rFonts w:cs="宋体" w:asciiTheme="minorEastAsia" w:hAnsiTheme="minorEastAsia" w:eastAsiaTheme="minorEastAsia"/>
                <w:b/>
                <w:color w:val="auto"/>
                <w:sz w:val="20"/>
                <w:highlight w:val="none"/>
              </w:rPr>
              <w:t>.</w:t>
            </w:r>
            <w:r>
              <w:rPr>
                <w:rFonts w:hint="eastAsia" w:ascii="宋体" w:hAnsi="宋体" w:cs="宋体"/>
                <w:b/>
                <w:color w:val="auto"/>
                <w:sz w:val="20"/>
                <w:highlight w:val="none"/>
              </w:rPr>
              <w:t>提供设备的三维效果图、机械总装图、电气原理图。</w:t>
            </w:r>
          </w:p>
          <w:p>
            <w:pPr>
              <w:pStyle w:val="2"/>
              <w:ind w:firstLine="0" w:firstLineChars="0"/>
              <w:rPr>
                <w:rFonts w:ascii="宋体" w:hAnsi="宋体" w:cs="宋体"/>
                <w:bCs/>
                <w:color w:val="auto"/>
                <w:sz w:val="20"/>
                <w:highlight w:val="none"/>
              </w:rPr>
            </w:pPr>
            <w:r>
              <w:rPr>
                <w:color w:val="auto"/>
                <w:sz w:val="20"/>
                <w:highlight w:val="none"/>
                <w:lang w:val="en-US"/>
              </w:rPr>
              <w:t>四</w:t>
            </w:r>
            <w:r>
              <w:rPr>
                <w:rFonts w:hint="eastAsia"/>
                <w:color w:val="auto"/>
                <w:sz w:val="20"/>
                <w:highlight w:val="none"/>
                <w:lang w:val="en-US"/>
              </w:rPr>
              <w:t>、</w:t>
            </w:r>
            <w:r>
              <w:rPr>
                <w:color w:val="auto"/>
                <w:sz w:val="20"/>
                <w:highlight w:val="none"/>
                <w:lang w:val="en-US"/>
              </w:rPr>
              <w:t>实验教学内容</w:t>
            </w:r>
            <w:r>
              <w:rPr>
                <w:rFonts w:hint="eastAsia" w:ascii="宋体" w:hAnsi="宋体" w:cs="宋体"/>
                <w:bCs/>
                <w:color w:val="auto"/>
                <w:sz w:val="20"/>
                <w:highlight w:val="none"/>
              </w:rPr>
              <w:t>（交货时需提供实训指导书）</w:t>
            </w:r>
          </w:p>
          <w:p>
            <w:pPr>
              <w:pStyle w:val="2"/>
              <w:spacing w:line="240" w:lineRule="auto"/>
              <w:ind w:firstLine="400"/>
              <w:rPr>
                <w:color w:val="auto"/>
                <w:sz w:val="20"/>
                <w:highlight w:val="none"/>
                <w:lang w:val="en-US"/>
              </w:rPr>
            </w:pPr>
            <w:r>
              <w:rPr>
                <w:rFonts w:ascii="宋体" w:hAnsi="宋体" w:cs="宋体"/>
                <w:bCs/>
                <w:color w:val="auto"/>
                <w:sz w:val="20"/>
                <w:highlight w:val="none"/>
              </w:rPr>
              <w:t>整体要求</w:t>
            </w:r>
            <w:r>
              <w:rPr>
                <w:rFonts w:hint="eastAsia" w:ascii="宋体" w:hAnsi="宋体" w:cs="宋体"/>
                <w:bCs/>
                <w:color w:val="auto"/>
                <w:sz w:val="20"/>
                <w:highlight w:val="none"/>
              </w:rPr>
              <w:t>：</w:t>
            </w:r>
            <w:r>
              <w:rPr>
                <w:rFonts w:hint="eastAsia" w:ascii="宋体" w:hAnsi="宋体" w:cs="宋体"/>
                <w:bCs/>
                <w:color w:val="auto"/>
                <w:sz w:val="20"/>
                <w:highlight w:val="none"/>
                <w:lang w:val="en-US"/>
              </w:rPr>
              <w:t>满足并联机器人的基本操作、程序编写、PLC应用、视觉应用、动态抓取等功能。</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1．手动操作机器人实验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2．建立机器人坐标系实验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3．建立程序变量实验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4．编写机器人程序实验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5．配置机器人IO信号实验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6．建立机器人外部通信实验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7．配置机器人输送链跟踪实验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8．配置机器人机器视觉应用实验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9．机器人码垛应用实验</w:t>
            </w:r>
          </w:p>
          <w:p>
            <w:pPr>
              <w:pStyle w:val="2"/>
              <w:spacing w:line="240" w:lineRule="auto"/>
              <w:ind w:left="-386" w:leftChars="-184" w:firstLine="400"/>
              <w:rPr>
                <w:rStyle w:val="20"/>
                <w:color w:val="auto"/>
                <w:sz w:val="20"/>
                <w:highlight w:val="none"/>
                <w:lang w:val="en-US"/>
              </w:rPr>
            </w:pPr>
            <w:r>
              <w:rPr>
                <w:rFonts w:hint="eastAsia" w:ascii="Times New Roman" w:hAnsi="Times New Roman"/>
                <w:color w:val="auto"/>
                <w:sz w:val="20"/>
                <w:highlight w:val="none"/>
                <w:lang w:val="en-US"/>
              </w:rPr>
              <w:t>1</w:t>
            </w:r>
            <w:r>
              <w:rPr>
                <w:rFonts w:ascii="Times New Roman" w:hAnsi="Times New Roman"/>
                <w:color w:val="auto"/>
                <w:sz w:val="20"/>
                <w:highlight w:val="none"/>
                <w:lang w:val="en-US"/>
              </w:rPr>
              <w:t>0</w:t>
            </w:r>
            <w:r>
              <w:rPr>
                <w:rFonts w:hint="eastAsia" w:ascii="Times New Roman" w:hAnsi="Times New Roman"/>
                <w:color w:val="auto"/>
                <w:sz w:val="20"/>
                <w:highlight w:val="none"/>
                <w:lang w:val="en-US"/>
              </w:rPr>
              <w:t>．机器人动态分拣应用实验</w:t>
            </w:r>
          </w:p>
          <w:p>
            <w:pPr>
              <w:pStyle w:val="2"/>
              <w:spacing w:line="240" w:lineRule="auto"/>
              <w:ind w:left="-386" w:leftChars="-184" w:firstLine="400"/>
              <w:rPr>
                <w:rStyle w:val="20"/>
                <w:color w:val="auto"/>
                <w:highlight w:val="none"/>
                <w:lang w:val="en-US"/>
              </w:rPr>
            </w:pPr>
            <w:r>
              <w:rPr>
                <w:rStyle w:val="20"/>
                <w:rFonts w:hint="eastAsia"/>
                <w:color w:val="auto"/>
                <w:sz w:val="20"/>
                <w:highlight w:val="none"/>
                <w:lang w:val="en-US"/>
              </w:rPr>
              <w:t>11．PLC操作编程应用</w:t>
            </w:r>
          </w:p>
        </w:tc>
        <w:tc>
          <w:tcPr>
            <w:tcW w:w="4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ascii="宋体" w:hAnsi="宋体" w:cs="宋体"/>
                <w:color w:val="auto"/>
                <w:sz w:val="20"/>
                <w:highlight w:val="none"/>
              </w:rPr>
              <w:t>1</w:t>
            </w:r>
          </w:p>
        </w:tc>
        <w:tc>
          <w:tcPr>
            <w:tcW w:w="39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5</w:t>
            </w:r>
          </w:p>
        </w:tc>
        <w:tc>
          <w:tcPr>
            <w:tcW w:w="5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ascii="宋体" w:hAnsi="宋体" w:cs="宋体"/>
                <w:color w:val="auto"/>
                <w:sz w:val="20"/>
                <w:highlight w:val="none"/>
              </w:rPr>
              <w:t>倒装SC</w:t>
            </w:r>
            <w:r>
              <w:rPr>
                <w:rFonts w:ascii="宋体" w:hAnsi="宋体" w:cs="宋体"/>
                <w:color w:val="auto"/>
                <w:sz w:val="20"/>
                <w:highlight w:val="none"/>
              </w:rPr>
              <w:t>ARA</w:t>
            </w:r>
            <w:r>
              <w:rPr>
                <w:rFonts w:hint="eastAsia" w:ascii="宋体" w:hAnsi="宋体" w:cs="宋体"/>
                <w:color w:val="auto"/>
                <w:sz w:val="20"/>
                <w:highlight w:val="none"/>
              </w:rPr>
              <w:t>机器人实验平台</w:t>
            </w:r>
          </w:p>
        </w:tc>
        <w:tc>
          <w:tcPr>
            <w:tcW w:w="3272" w:type="pct"/>
            <w:tcBorders>
              <w:top w:val="single" w:color="auto" w:sz="4" w:space="0"/>
              <w:left w:val="single" w:color="auto" w:sz="4" w:space="0"/>
              <w:bottom w:val="single" w:color="auto" w:sz="4" w:space="0"/>
              <w:right w:val="single" w:color="auto" w:sz="4" w:space="0"/>
            </w:tcBorders>
            <w:vAlign w:val="center"/>
          </w:tcPr>
          <w:p>
            <w:pPr>
              <w:pStyle w:val="48"/>
              <w:numPr>
                <w:ilvl w:val="0"/>
                <w:numId w:val="29"/>
              </w:numPr>
              <w:tabs>
                <w:tab w:val="left" w:pos="567"/>
              </w:tabs>
              <w:spacing w:line="360" w:lineRule="auto"/>
              <w:jc w:val="left"/>
              <w:outlineLvl w:val="0"/>
              <w:rPr>
                <w:rFonts w:ascii="宋体" w:hAnsi="宋体" w:eastAsia="宋体"/>
                <w:b/>
                <w:bCs/>
                <w:color w:val="auto"/>
                <w:sz w:val="20"/>
                <w:highlight w:val="none"/>
              </w:rPr>
            </w:pPr>
            <w:r>
              <w:rPr>
                <w:rFonts w:hint="eastAsia" w:ascii="宋体" w:hAnsi="宋体" w:eastAsia="宋体"/>
                <w:b/>
                <w:bCs/>
                <w:color w:val="auto"/>
                <w:sz w:val="20"/>
                <w:highlight w:val="none"/>
              </w:rPr>
              <w:t>总体需求</w:t>
            </w:r>
          </w:p>
          <w:p>
            <w:pPr>
              <w:pStyle w:val="46"/>
              <w:numPr>
                <w:ilvl w:val="0"/>
                <w:numId w:val="0"/>
              </w:numPr>
              <w:spacing w:line="240" w:lineRule="auto"/>
              <w:ind w:left="210" w:leftChars="100" w:firstLine="400" w:firstLineChars="200"/>
              <w:rPr>
                <w:rFonts w:ascii="宋体" w:hAnsi="宋体" w:cs="宋体"/>
                <w:b w:val="0"/>
                <w:bCs w:val="0"/>
                <w:color w:val="auto"/>
                <w:sz w:val="20"/>
                <w:szCs w:val="20"/>
                <w:highlight w:val="none"/>
              </w:rPr>
            </w:pPr>
            <w:bookmarkStart w:id="41" w:name="_Toc16133"/>
            <w:r>
              <w:rPr>
                <w:rFonts w:hint="eastAsia" w:ascii="宋体" w:hAnsi="宋体" w:cs="宋体"/>
                <w:b w:val="0"/>
                <w:bCs w:val="0"/>
                <w:color w:val="auto"/>
                <w:sz w:val="20"/>
                <w:szCs w:val="20"/>
                <w:highlight w:val="none"/>
              </w:rPr>
              <w:t>机器人倒装应用主要是用于体现倒装机器人在各种应用中所展示的空间大小、运行方式上的优点。倒装机器人具备相对领先的运动控制性能，可在取放、装配与测试任务中确保可重复的点对点精度，包括电子行业的小件装配任务，如拧紧螺丝、插入或安装组件等，以及针对质量控制的自动检验有广泛应用。</w:t>
            </w:r>
          </w:p>
          <w:p>
            <w:pPr>
              <w:pStyle w:val="48"/>
              <w:numPr>
                <w:ilvl w:val="0"/>
                <w:numId w:val="29"/>
              </w:numPr>
              <w:tabs>
                <w:tab w:val="left" w:pos="567"/>
              </w:tabs>
              <w:spacing w:line="360" w:lineRule="auto"/>
              <w:jc w:val="left"/>
              <w:outlineLvl w:val="0"/>
              <w:rPr>
                <w:rFonts w:ascii="宋体" w:hAnsi="宋体" w:eastAsia="宋体"/>
                <w:b/>
                <w:bCs/>
                <w:color w:val="auto"/>
                <w:sz w:val="20"/>
                <w:highlight w:val="none"/>
              </w:rPr>
            </w:pPr>
            <w:r>
              <w:rPr>
                <w:rFonts w:hint="eastAsia" w:ascii="宋体" w:hAnsi="宋体" w:eastAsia="宋体"/>
                <w:b/>
                <w:bCs/>
                <w:color w:val="auto"/>
                <w:sz w:val="20"/>
                <w:highlight w:val="none"/>
              </w:rPr>
              <w:t>基本技术参数</w:t>
            </w:r>
            <w:bookmarkEnd w:id="41"/>
          </w:p>
          <w:p>
            <w:pPr>
              <w:widowControl/>
              <w:numPr>
                <w:ilvl w:val="0"/>
                <w:numId w:val="30"/>
              </w:numPr>
              <w:jc w:val="left"/>
              <w:rPr>
                <w:rFonts w:ascii="宋体" w:hAnsi="宋体" w:cs="宋体"/>
                <w:color w:val="auto"/>
                <w:sz w:val="20"/>
                <w:highlight w:val="none"/>
              </w:rPr>
            </w:pPr>
            <w:bookmarkStart w:id="42" w:name="_Toc14031"/>
            <w:r>
              <w:rPr>
                <w:rFonts w:hint="eastAsia" w:ascii="宋体" w:hAnsi="宋体" w:cs="宋体"/>
                <w:color w:val="auto"/>
                <w:sz w:val="20"/>
                <w:highlight w:val="none"/>
              </w:rPr>
              <w:t>输入电源：AC220V±10%（单相），50Hz；</w:t>
            </w:r>
          </w:p>
          <w:p>
            <w:pPr>
              <w:widowControl/>
              <w:numPr>
                <w:ilvl w:val="0"/>
                <w:numId w:val="30"/>
              </w:numPr>
              <w:jc w:val="left"/>
              <w:rPr>
                <w:rFonts w:ascii="宋体" w:hAnsi="宋体" w:cs="宋体"/>
                <w:color w:val="auto"/>
                <w:sz w:val="20"/>
                <w:highlight w:val="none"/>
              </w:rPr>
            </w:pPr>
            <w:r>
              <w:rPr>
                <w:rFonts w:hint="eastAsia" w:ascii="宋体" w:hAnsi="宋体" w:cs="宋体"/>
                <w:color w:val="auto"/>
                <w:sz w:val="20"/>
                <w:highlight w:val="none"/>
              </w:rPr>
              <w:t>整机功率：≤2Kw；</w:t>
            </w:r>
          </w:p>
          <w:p>
            <w:pPr>
              <w:widowControl/>
              <w:numPr>
                <w:ilvl w:val="0"/>
                <w:numId w:val="30"/>
              </w:numPr>
              <w:jc w:val="left"/>
              <w:rPr>
                <w:rFonts w:ascii="宋体" w:hAnsi="宋体" w:cs="宋体"/>
                <w:color w:val="auto"/>
                <w:sz w:val="20"/>
                <w:highlight w:val="none"/>
              </w:rPr>
            </w:pPr>
            <w:r>
              <w:rPr>
                <w:rFonts w:hint="eastAsia" w:ascii="宋体" w:hAnsi="宋体" w:cs="宋体"/>
                <w:color w:val="auto"/>
                <w:sz w:val="20"/>
                <w:highlight w:val="none"/>
              </w:rPr>
              <w:t>外形尺寸：≥1080×1300×1800mm；</w:t>
            </w:r>
          </w:p>
          <w:p>
            <w:pPr>
              <w:widowControl/>
              <w:numPr>
                <w:ilvl w:val="0"/>
                <w:numId w:val="30"/>
              </w:numPr>
              <w:jc w:val="left"/>
              <w:rPr>
                <w:rFonts w:ascii="宋体" w:hAnsi="宋体" w:cs="宋体"/>
                <w:color w:val="auto"/>
                <w:sz w:val="20"/>
                <w:highlight w:val="none"/>
              </w:rPr>
            </w:pPr>
            <w:r>
              <w:rPr>
                <w:rFonts w:hint="eastAsia" w:ascii="宋体" w:hAnsi="宋体" w:cs="宋体"/>
                <w:color w:val="auto"/>
                <w:sz w:val="20"/>
                <w:highlight w:val="none"/>
              </w:rPr>
              <w:t>安全保护措施：具有过载保护、短路保护、漏电保护等功能，所有电器 安全符合相关的国标标准；</w:t>
            </w:r>
          </w:p>
          <w:p>
            <w:pPr>
              <w:spacing w:line="360" w:lineRule="auto"/>
              <w:outlineLvl w:val="0"/>
              <w:rPr>
                <w:rFonts w:ascii="宋体" w:hAnsi="宋体" w:cs="宋体"/>
                <w:b/>
                <w:bCs/>
                <w:color w:val="auto"/>
                <w:sz w:val="20"/>
                <w:highlight w:val="none"/>
              </w:rPr>
            </w:pPr>
            <w:r>
              <w:rPr>
                <w:rFonts w:hint="eastAsia" w:ascii="宋体" w:hAnsi="宋体" w:cs="宋体"/>
                <w:b/>
                <w:bCs/>
                <w:color w:val="auto"/>
                <w:sz w:val="20"/>
                <w:highlight w:val="none"/>
              </w:rPr>
              <w:t>三．产品</w:t>
            </w:r>
            <w:bookmarkEnd w:id="42"/>
            <w:r>
              <w:rPr>
                <w:rFonts w:hint="eastAsia" w:ascii="宋体" w:hAnsi="宋体" w:cs="宋体"/>
                <w:b/>
                <w:bCs/>
                <w:color w:val="auto"/>
                <w:sz w:val="20"/>
                <w:highlight w:val="none"/>
              </w:rPr>
              <w:t>要求</w:t>
            </w:r>
          </w:p>
          <w:p>
            <w:pPr>
              <w:widowControl/>
              <w:numPr>
                <w:ilvl w:val="0"/>
                <w:numId w:val="31"/>
              </w:numPr>
              <w:jc w:val="left"/>
              <w:rPr>
                <w:rFonts w:ascii="宋体" w:hAnsi="宋体" w:cs="宋体"/>
                <w:color w:val="auto"/>
                <w:sz w:val="20"/>
                <w:highlight w:val="none"/>
              </w:rPr>
            </w:pPr>
            <w:r>
              <w:rPr>
                <w:rFonts w:hint="eastAsia" w:ascii="宋体" w:hAnsi="宋体" w:cs="宋体"/>
                <w:color w:val="auto"/>
                <w:sz w:val="20"/>
                <w:highlight w:val="none"/>
              </w:rPr>
              <w:t>外形美观</w:t>
            </w:r>
          </w:p>
          <w:p>
            <w:pPr>
              <w:ind w:firstLine="400" w:firstLineChars="200"/>
              <w:rPr>
                <w:rFonts w:ascii="宋体" w:hAnsi="宋体" w:cs="宋体"/>
                <w:color w:val="auto"/>
                <w:sz w:val="20"/>
                <w:highlight w:val="none"/>
              </w:rPr>
            </w:pPr>
            <w:r>
              <w:rPr>
                <w:rFonts w:hint="eastAsia" w:ascii="宋体" w:hAnsi="宋体" w:cs="宋体"/>
                <w:color w:val="auto"/>
                <w:sz w:val="20"/>
                <w:highlight w:val="none"/>
              </w:rPr>
              <w:t>所供应设备架体应采用高强度钢管焊接而成，表面喷漆处理，连接处焊接支撑件，保证整体结构。</w:t>
            </w:r>
          </w:p>
          <w:p>
            <w:pPr>
              <w:widowControl/>
              <w:numPr>
                <w:ilvl w:val="0"/>
                <w:numId w:val="31"/>
              </w:numPr>
              <w:jc w:val="left"/>
              <w:rPr>
                <w:rFonts w:ascii="宋体" w:hAnsi="宋体" w:cs="宋体"/>
                <w:color w:val="auto"/>
                <w:sz w:val="20"/>
                <w:highlight w:val="none"/>
              </w:rPr>
            </w:pPr>
            <w:r>
              <w:rPr>
                <w:rFonts w:hint="eastAsia" w:ascii="宋体" w:hAnsi="宋体" w:cs="宋体"/>
                <w:color w:val="auto"/>
                <w:sz w:val="20"/>
                <w:highlight w:val="none"/>
              </w:rPr>
              <w:t>功能齐全</w:t>
            </w:r>
          </w:p>
          <w:p>
            <w:pPr>
              <w:ind w:firstLine="400" w:firstLineChars="200"/>
              <w:rPr>
                <w:rFonts w:ascii="宋体" w:hAnsi="宋体" w:cs="宋体"/>
                <w:color w:val="auto"/>
                <w:sz w:val="20"/>
                <w:highlight w:val="none"/>
              </w:rPr>
            </w:pPr>
            <w:r>
              <w:rPr>
                <w:rFonts w:hint="eastAsia" w:ascii="宋体" w:hAnsi="宋体" w:cs="宋体"/>
                <w:color w:val="auto"/>
                <w:sz w:val="20"/>
                <w:highlight w:val="none"/>
              </w:rPr>
              <w:t>所供应设备应涵盖了多种机器人的功能应用，如抓取、搬运、轨迹模拟、画图、弧焊、视觉检测、码垛等，安装多种选项功能。</w:t>
            </w:r>
          </w:p>
          <w:p>
            <w:pPr>
              <w:widowControl/>
              <w:numPr>
                <w:ilvl w:val="0"/>
                <w:numId w:val="31"/>
              </w:numPr>
              <w:jc w:val="left"/>
              <w:rPr>
                <w:rFonts w:ascii="宋体" w:hAnsi="宋体" w:cs="宋体"/>
                <w:color w:val="auto"/>
                <w:sz w:val="20"/>
                <w:highlight w:val="none"/>
              </w:rPr>
            </w:pPr>
            <w:r>
              <w:rPr>
                <w:rFonts w:hint="eastAsia" w:ascii="宋体" w:hAnsi="宋体" w:cs="宋体"/>
                <w:color w:val="auto"/>
                <w:sz w:val="20"/>
                <w:highlight w:val="none"/>
              </w:rPr>
              <w:t>活动范围大</w:t>
            </w:r>
          </w:p>
          <w:p>
            <w:pPr>
              <w:ind w:firstLine="400" w:firstLineChars="200"/>
              <w:rPr>
                <w:rFonts w:ascii="宋体" w:hAnsi="宋体" w:cs="宋体"/>
                <w:color w:val="auto"/>
                <w:sz w:val="20"/>
                <w:highlight w:val="none"/>
              </w:rPr>
            </w:pPr>
            <w:r>
              <w:rPr>
                <w:rFonts w:hint="eastAsia" w:ascii="宋体" w:hAnsi="宋体" w:cs="宋体"/>
                <w:color w:val="auto"/>
                <w:sz w:val="20"/>
                <w:highlight w:val="none"/>
              </w:rPr>
              <w:t>机器人采用倒装方式，运行范围广，能够作业空间中灵活收放。</w:t>
            </w:r>
          </w:p>
          <w:p>
            <w:pPr>
              <w:widowControl/>
              <w:numPr>
                <w:ilvl w:val="0"/>
                <w:numId w:val="31"/>
              </w:numPr>
              <w:jc w:val="left"/>
              <w:rPr>
                <w:rFonts w:ascii="宋体" w:hAnsi="宋体" w:cs="宋体"/>
                <w:color w:val="auto"/>
                <w:sz w:val="20"/>
                <w:highlight w:val="none"/>
              </w:rPr>
            </w:pPr>
            <w:r>
              <w:rPr>
                <w:rFonts w:hint="eastAsia" w:ascii="宋体" w:hAnsi="宋体" w:cs="宋体"/>
                <w:color w:val="auto"/>
                <w:sz w:val="20"/>
                <w:highlight w:val="none"/>
              </w:rPr>
              <w:t>涉及技术知识广泛</w:t>
            </w:r>
          </w:p>
          <w:p>
            <w:pPr>
              <w:ind w:firstLine="400" w:firstLineChars="200"/>
              <w:rPr>
                <w:rFonts w:ascii="宋体" w:hAnsi="宋体" w:cs="宋体"/>
                <w:color w:val="auto"/>
                <w:sz w:val="20"/>
                <w:highlight w:val="none"/>
              </w:rPr>
            </w:pPr>
            <w:r>
              <w:rPr>
                <w:rFonts w:hint="eastAsia" w:ascii="宋体" w:hAnsi="宋体" w:cs="宋体"/>
                <w:color w:val="auto"/>
                <w:sz w:val="20"/>
                <w:highlight w:val="none"/>
              </w:rPr>
              <w:t>所供应设备应包含机械、电气的基础知识、PLC技术、伺服、机器人技术等。</w:t>
            </w:r>
          </w:p>
          <w:p>
            <w:pPr>
              <w:pStyle w:val="48"/>
              <w:tabs>
                <w:tab w:val="left" w:pos="567"/>
              </w:tabs>
              <w:spacing w:line="360" w:lineRule="auto"/>
              <w:jc w:val="left"/>
              <w:outlineLvl w:val="0"/>
              <w:rPr>
                <w:rFonts w:ascii="宋体" w:hAnsi="宋体" w:eastAsia="宋体"/>
                <w:b/>
                <w:bCs/>
                <w:color w:val="auto"/>
                <w:sz w:val="20"/>
                <w:highlight w:val="none"/>
              </w:rPr>
            </w:pPr>
            <w:bookmarkStart w:id="43" w:name="_Toc1790"/>
            <w:r>
              <w:rPr>
                <w:rFonts w:hint="eastAsia" w:ascii="宋体" w:hAnsi="宋体" w:eastAsia="宋体"/>
                <w:b/>
                <w:bCs/>
                <w:color w:val="auto"/>
                <w:sz w:val="20"/>
                <w:highlight w:val="none"/>
              </w:rPr>
              <w:t>四．</w:t>
            </w:r>
            <w:bookmarkEnd w:id="43"/>
            <w:bookmarkStart w:id="44" w:name="_Toc6102"/>
            <w:r>
              <w:rPr>
                <w:rFonts w:hint="eastAsia" w:ascii="宋体" w:hAnsi="宋体" w:eastAsia="宋体"/>
                <w:b/>
                <w:bCs/>
                <w:color w:val="auto"/>
                <w:sz w:val="20"/>
                <w:highlight w:val="none"/>
              </w:rPr>
              <w:t>产品组成</w:t>
            </w:r>
            <w:bookmarkEnd w:id="44"/>
            <w:r>
              <w:rPr>
                <w:rFonts w:hint="eastAsia" w:ascii="宋体" w:hAnsi="宋体" w:eastAsia="宋体"/>
                <w:b/>
                <w:bCs/>
                <w:color w:val="auto"/>
                <w:sz w:val="20"/>
                <w:highlight w:val="none"/>
              </w:rPr>
              <w:t>要求</w:t>
            </w:r>
          </w:p>
          <w:p>
            <w:pPr>
              <w:pStyle w:val="46"/>
              <w:numPr>
                <w:ilvl w:val="0"/>
                <w:numId w:val="0"/>
              </w:numPr>
              <w:ind w:firstLine="420"/>
              <w:rPr>
                <w:rFonts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设备主要应包括倒装SCRAR机器人、机器人台架、实训台、螺丝机等。</w:t>
            </w:r>
          </w:p>
          <w:p>
            <w:pPr>
              <w:widowControl/>
              <w:numPr>
                <w:ilvl w:val="0"/>
                <w:numId w:val="32"/>
              </w:numPr>
              <w:spacing w:line="360" w:lineRule="auto"/>
              <w:jc w:val="left"/>
              <w:rPr>
                <w:rFonts w:ascii="宋体" w:hAnsi="宋体" w:cs="宋体"/>
                <w:b/>
                <w:bCs/>
                <w:color w:val="auto"/>
                <w:sz w:val="20"/>
                <w:highlight w:val="none"/>
              </w:rPr>
            </w:pPr>
            <w:r>
              <w:rPr>
                <w:rFonts w:hint="eastAsia" w:ascii="宋体" w:hAnsi="宋体" w:cs="宋体"/>
                <w:b/>
                <w:bCs/>
                <w:color w:val="auto"/>
                <w:sz w:val="20"/>
                <w:highlight w:val="none"/>
              </w:rPr>
              <w:t>倒装SC</w:t>
            </w:r>
            <w:r>
              <w:rPr>
                <w:rFonts w:ascii="宋体" w:hAnsi="宋体" w:cs="宋体"/>
                <w:b/>
                <w:bCs/>
                <w:color w:val="auto"/>
                <w:sz w:val="20"/>
                <w:highlight w:val="none"/>
              </w:rPr>
              <w:t>ARA</w:t>
            </w:r>
            <w:r>
              <w:rPr>
                <w:rFonts w:hint="eastAsia" w:ascii="宋体" w:hAnsi="宋体" w:cs="宋体"/>
                <w:b/>
                <w:bCs/>
                <w:color w:val="auto"/>
                <w:sz w:val="20"/>
                <w:highlight w:val="none"/>
              </w:rPr>
              <w:t>机器人</w:t>
            </w:r>
          </w:p>
          <w:p>
            <w:pPr>
              <w:ind w:firstLine="403"/>
              <w:rPr>
                <w:rFonts w:ascii="宋体" w:hAnsi="宋体" w:cs="宋体"/>
                <w:color w:val="auto"/>
                <w:sz w:val="20"/>
                <w:highlight w:val="none"/>
              </w:rPr>
            </w:pPr>
            <w:r>
              <w:rPr>
                <w:rFonts w:hint="eastAsia" w:ascii="宋体" w:hAnsi="宋体" w:cs="宋体"/>
                <w:color w:val="auto"/>
                <w:sz w:val="20"/>
                <w:highlight w:val="none"/>
              </w:rPr>
              <w:t>可以</w:t>
            </w:r>
            <w:r>
              <w:rPr>
                <w:rFonts w:ascii="宋体" w:hAnsi="宋体" w:cs="宋体"/>
                <w:color w:val="auto"/>
                <w:sz w:val="20"/>
                <w:highlight w:val="none"/>
              </w:rPr>
              <w:t>广泛用于上下料、精密装配、搬运、点胶、涂胶、锁螺丝、贴标、插件、分拣等应用场合</w:t>
            </w:r>
            <w:r>
              <w:rPr>
                <w:rFonts w:hint="eastAsia" w:ascii="宋体" w:hAnsi="宋体" w:cs="宋体"/>
                <w:color w:val="auto"/>
                <w:sz w:val="20"/>
                <w:highlight w:val="none"/>
              </w:rPr>
              <w:t>。</w:t>
            </w:r>
          </w:p>
          <w:p>
            <w:pPr>
              <w:spacing w:line="360" w:lineRule="auto"/>
              <w:ind w:firstLine="400" w:firstLineChars="200"/>
              <w:rPr>
                <w:rFonts w:ascii="宋体" w:hAnsi="宋体" w:cs="宋体"/>
                <w:color w:val="auto"/>
                <w:sz w:val="20"/>
                <w:highlight w:val="none"/>
              </w:rPr>
            </w:pPr>
            <w:r>
              <w:rPr>
                <w:rFonts w:hint="eastAsia" w:ascii="宋体" w:hAnsi="宋体" w:cs="宋体"/>
                <w:color w:val="auto"/>
                <w:sz w:val="20"/>
                <w:highlight w:val="none"/>
              </w:rPr>
              <w:t>技术参数：</w:t>
            </w:r>
          </w:p>
          <w:tbl>
            <w:tblPr>
              <w:tblStyle w:val="15"/>
              <w:tblW w:w="5216" w:type="dxa"/>
              <w:jc w:val="center"/>
              <w:tblLayout w:type="autofit"/>
              <w:tblCellMar>
                <w:top w:w="15" w:type="dxa"/>
                <w:left w:w="15" w:type="dxa"/>
                <w:bottom w:w="15" w:type="dxa"/>
                <w:right w:w="15" w:type="dxa"/>
              </w:tblCellMar>
            </w:tblPr>
            <w:tblGrid>
              <w:gridCol w:w="1486"/>
              <w:gridCol w:w="1661"/>
              <w:gridCol w:w="2069"/>
            </w:tblGrid>
            <w:tr>
              <w:tblPrEx>
                <w:tblCellMar>
                  <w:top w:w="15" w:type="dxa"/>
                  <w:left w:w="15" w:type="dxa"/>
                  <w:bottom w:w="15" w:type="dxa"/>
                  <w:right w:w="15" w:type="dxa"/>
                </w:tblCellMar>
              </w:tblPrEx>
              <w:trPr>
                <w:trHeight w:val="286" w:hRule="atLeast"/>
                <w:jc w:val="center"/>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安装方式</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吊顶安装</w:t>
                  </w:r>
                </w:p>
              </w:tc>
            </w:tr>
            <w:tr>
              <w:tblPrEx>
                <w:tblCellMar>
                  <w:top w:w="15" w:type="dxa"/>
                  <w:left w:w="15" w:type="dxa"/>
                  <w:bottom w:w="15" w:type="dxa"/>
                  <w:right w:w="15" w:type="dxa"/>
                </w:tblCellMar>
              </w:tblPrEx>
              <w:trPr>
                <w:trHeight w:val="286" w:hRule="atLeast"/>
                <w:jc w:val="center"/>
              </w:trPr>
              <w:tc>
                <w:tcPr>
                  <w:tcW w:w="148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机械臂长</w:t>
                  </w: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J1+J2</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550mm</w:t>
                  </w:r>
                </w:p>
              </w:tc>
            </w:tr>
            <w:tr>
              <w:tblPrEx>
                <w:tblCellMar>
                  <w:top w:w="15" w:type="dxa"/>
                  <w:left w:w="15" w:type="dxa"/>
                  <w:bottom w:w="15" w:type="dxa"/>
                  <w:right w:w="15" w:type="dxa"/>
                </w:tblCellMar>
              </w:tblPrEx>
              <w:trPr>
                <w:trHeight w:val="286"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J1</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275mm</w:t>
                  </w:r>
                </w:p>
              </w:tc>
            </w:tr>
            <w:tr>
              <w:tblPrEx>
                <w:tblCellMar>
                  <w:top w:w="15" w:type="dxa"/>
                  <w:left w:w="15" w:type="dxa"/>
                  <w:bottom w:w="15" w:type="dxa"/>
                  <w:right w:w="15" w:type="dxa"/>
                </w:tblCellMar>
              </w:tblPrEx>
              <w:trPr>
                <w:trHeight w:val="286"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J2</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275mm</w:t>
                  </w:r>
                </w:p>
              </w:tc>
            </w:tr>
            <w:tr>
              <w:tblPrEx>
                <w:tblCellMar>
                  <w:top w:w="15" w:type="dxa"/>
                  <w:left w:w="15" w:type="dxa"/>
                  <w:bottom w:w="15" w:type="dxa"/>
                  <w:right w:w="15" w:type="dxa"/>
                </w:tblCellMar>
              </w:tblPrEx>
              <w:trPr>
                <w:trHeight w:val="286" w:hRule="atLeast"/>
                <w:jc w:val="center"/>
              </w:trPr>
              <w:tc>
                <w:tcPr>
                  <w:tcW w:w="148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最大速度</w:t>
                  </w: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J1+J2</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7400mm/s</w:t>
                  </w:r>
                </w:p>
              </w:tc>
            </w:tr>
            <w:tr>
              <w:tblPrEx>
                <w:tblCellMar>
                  <w:top w:w="15" w:type="dxa"/>
                  <w:left w:w="15" w:type="dxa"/>
                  <w:bottom w:w="15" w:type="dxa"/>
                  <w:right w:w="15" w:type="dxa"/>
                </w:tblCellMar>
              </w:tblPrEx>
              <w:trPr>
                <w:trHeight w:val="286"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J3</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1100mm/s</w:t>
                  </w:r>
                </w:p>
              </w:tc>
            </w:tr>
            <w:tr>
              <w:tblPrEx>
                <w:tblCellMar>
                  <w:top w:w="15" w:type="dxa"/>
                  <w:left w:w="15" w:type="dxa"/>
                  <w:bottom w:w="15" w:type="dxa"/>
                  <w:right w:w="15" w:type="dxa"/>
                </w:tblCellMar>
              </w:tblPrEx>
              <w:trPr>
                <w:trHeight w:val="286"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J4</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2600°/s</w:t>
                  </w:r>
                </w:p>
              </w:tc>
            </w:tr>
            <w:tr>
              <w:tblPrEx>
                <w:tblCellMar>
                  <w:top w:w="15" w:type="dxa"/>
                  <w:left w:w="15" w:type="dxa"/>
                  <w:bottom w:w="15" w:type="dxa"/>
                  <w:right w:w="15" w:type="dxa"/>
                </w:tblCellMar>
              </w:tblPrEx>
              <w:trPr>
                <w:trHeight w:val="286" w:hRule="atLeast"/>
                <w:jc w:val="center"/>
              </w:trPr>
              <w:tc>
                <w:tcPr>
                  <w:tcW w:w="148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最大运动范围</w:t>
                  </w: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J1</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±225°</w:t>
                  </w:r>
                </w:p>
              </w:tc>
            </w:tr>
            <w:tr>
              <w:tblPrEx>
                <w:tblCellMar>
                  <w:top w:w="15" w:type="dxa"/>
                  <w:left w:w="15" w:type="dxa"/>
                  <w:bottom w:w="15" w:type="dxa"/>
                  <w:right w:w="15" w:type="dxa"/>
                </w:tblCellMar>
              </w:tblPrEx>
              <w:trPr>
                <w:trHeight w:val="286"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J2</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±225°</w:t>
                  </w:r>
                </w:p>
              </w:tc>
            </w:tr>
            <w:tr>
              <w:tblPrEx>
                <w:tblCellMar>
                  <w:top w:w="15" w:type="dxa"/>
                  <w:left w:w="15" w:type="dxa"/>
                  <w:bottom w:w="15" w:type="dxa"/>
                  <w:right w:w="15" w:type="dxa"/>
                </w:tblCellMar>
              </w:tblPrEx>
              <w:trPr>
                <w:trHeight w:val="286"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J3</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130mm</w:t>
                  </w:r>
                </w:p>
              </w:tc>
            </w:tr>
            <w:tr>
              <w:tblPrEx>
                <w:tblCellMar>
                  <w:top w:w="15" w:type="dxa"/>
                  <w:left w:w="15" w:type="dxa"/>
                  <w:bottom w:w="15" w:type="dxa"/>
                  <w:right w:w="15" w:type="dxa"/>
                </w:tblCellMar>
              </w:tblPrEx>
              <w:trPr>
                <w:trHeight w:val="286"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J4</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±720°</w:t>
                  </w:r>
                </w:p>
              </w:tc>
            </w:tr>
            <w:tr>
              <w:tblPrEx>
                <w:tblCellMar>
                  <w:top w:w="15" w:type="dxa"/>
                  <w:left w:w="15" w:type="dxa"/>
                  <w:bottom w:w="15" w:type="dxa"/>
                  <w:right w:w="15" w:type="dxa"/>
                </w:tblCellMar>
              </w:tblPrEx>
              <w:trPr>
                <w:trHeight w:val="286" w:hRule="atLeast"/>
                <w:jc w:val="center"/>
              </w:trPr>
              <w:tc>
                <w:tcPr>
                  <w:tcW w:w="148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重复定位精度</w:t>
                  </w: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J1+J2</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±0.015mm</w:t>
                  </w:r>
                </w:p>
              </w:tc>
            </w:tr>
            <w:tr>
              <w:tblPrEx>
                <w:tblCellMar>
                  <w:top w:w="15" w:type="dxa"/>
                  <w:left w:w="15" w:type="dxa"/>
                  <w:bottom w:w="15" w:type="dxa"/>
                  <w:right w:w="15" w:type="dxa"/>
                </w:tblCellMar>
              </w:tblPrEx>
              <w:trPr>
                <w:trHeight w:val="286"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J3</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±0.01mm</w:t>
                  </w:r>
                </w:p>
              </w:tc>
            </w:tr>
            <w:tr>
              <w:tblPrEx>
                <w:tblCellMar>
                  <w:top w:w="15" w:type="dxa"/>
                  <w:left w:w="15" w:type="dxa"/>
                  <w:bottom w:w="15" w:type="dxa"/>
                  <w:right w:w="15" w:type="dxa"/>
                </w:tblCellMar>
              </w:tblPrEx>
              <w:trPr>
                <w:trHeight w:val="286"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J4</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±0.01°</w:t>
                  </w:r>
                </w:p>
              </w:tc>
            </w:tr>
            <w:tr>
              <w:tblPrEx>
                <w:tblCellMar>
                  <w:top w:w="15" w:type="dxa"/>
                  <w:left w:w="15" w:type="dxa"/>
                  <w:bottom w:w="15" w:type="dxa"/>
                  <w:right w:w="15" w:type="dxa"/>
                </w:tblCellMar>
              </w:tblPrEx>
              <w:trPr>
                <w:trHeight w:val="286" w:hRule="atLeast"/>
                <w:jc w:val="center"/>
              </w:trPr>
              <w:tc>
                <w:tcPr>
                  <w:tcW w:w="148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整机负载</w:t>
                  </w: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额定负载</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1kg</w:t>
                  </w:r>
                </w:p>
              </w:tc>
            </w:tr>
            <w:tr>
              <w:tblPrEx>
                <w:tblCellMar>
                  <w:top w:w="15" w:type="dxa"/>
                  <w:left w:w="15" w:type="dxa"/>
                  <w:bottom w:w="15" w:type="dxa"/>
                  <w:right w:w="15" w:type="dxa"/>
                </w:tblCellMar>
              </w:tblPrEx>
              <w:trPr>
                <w:trHeight w:val="286"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最大负载</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4kg</w:t>
                  </w:r>
                </w:p>
              </w:tc>
            </w:tr>
            <w:tr>
              <w:tblPrEx>
                <w:tblCellMar>
                  <w:top w:w="15" w:type="dxa"/>
                  <w:left w:w="15" w:type="dxa"/>
                  <w:bottom w:w="15" w:type="dxa"/>
                  <w:right w:w="15" w:type="dxa"/>
                </w:tblCellMar>
              </w:tblPrEx>
              <w:trPr>
                <w:trHeight w:val="286" w:hRule="atLeast"/>
                <w:jc w:val="center"/>
              </w:trPr>
              <w:tc>
                <w:tcPr>
                  <w:tcW w:w="148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J4容许装载惯量负载</w:t>
                  </w: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额定负载</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0.005kg.m2</w:t>
                  </w:r>
                </w:p>
              </w:tc>
            </w:tr>
            <w:tr>
              <w:tblPrEx>
                <w:tblCellMar>
                  <w:top w:w="15" w:type="dxa"/>
                  <w:left w:w="15" w:type="dxa"/>
                  <w:bottom w:w="15" w:type="dxa"/>
                  <w:right w:w="15" w:type="dxa"/>
                </w:tblCellMar>
              </w:tblPrEx>
              <w:trPr>
                <w:trHeight w:val="286"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最大负载</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0.05kg.m2</w:t>
                  </w:r>
                </w:p>
              </w:tc>
            </w:tr>
            <w:tr>
              <w:tblPrEx>
                <w:tblCellMar>
                  <w:top w:w="15" w:type="dxa"/>
                  <w:left w:w="15" w:type="dxa"/>
                  <w:bottom w:w="15" w:type="dxa"/>
                  <w:right w:w="15" w:type="dxa"/>
                </w:tblCellMar>
              </w:tblPrEx>
              <w:trPr>
                <w:trHeight w:val="286" w:hRule="atLeast"/>
                <w:jc w:val="center"/>
              </w:trPr>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标准循环时间</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0.42s</w:t>
                  </w:r>
                </w:p>
              </w:tc>
            </w:tr>
            <w:tr>
              <w:tblPrEx>
                <w:tblCellMar>
                  <w:top w:w="15" w:type="dxa"/>
                  <w:left w:w="15" w:type="dxa"/>
                  <w:bottom w:w="15" w:type="dxa"/>
                  <w:right w:w="15" w:type="dxa"/>
                </w:tblCellMar>
              </w:tblPrEx>
              <w:trPr>
                <w:trHeight w:val="286" w:hRule="atLeast"/>
                <w:jc w:val="center"/>
              </w:trPr>
              <w:tc>
                <w:tcPr>
                  <w:tcW w:w="148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丝杆尺寸</w:t>
                  </w: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轴径</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φ16mm</w:t>
                  </w:r>
                </w:p>
              </w:tc>
            </w:tr>
            <w:tr>
              <w:tblPrEx>
                <w:tblCellMar>
                  <w:top w:w="15" w:type="dxa"/>
                  <w:left w:w="15" w:type="dxa"/>
                  <w:bottom w:w="15" w:type="dxa"/>
                  <w:right w:w="15" w:type="dxa"/>
                </w:tblCellMar>
              </w:tblPrEx>
              <w:trPr>
                <w:trHeight w:val="286"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通孔内径</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φ9mm</w:t>
                  </w:r>
                </w:p>
              </w:tc>
            </w:tr>
            <w:tr>
              <w:tblPrEx>
                <w:tblCellMar>
                  <w:top w:w="15" w:type="dxa"/>
                  <w:left w:w="15" w:type="dxa"/>
                  <w:bottom w:w="15" w:type="dxa"/>
                  <w:right w:w="15" w:type="dxa"/>
                </w:tblCellMar>
              </w:tblPrEx>
              <w:trPr>
                <w:trHeight w:val="286" w:hRule="atLeast"/>
                <w:jc w:val="center"/>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底座安装尺寸</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95X95mm（φ9）</w:t>
                  </w:r>
                </w:p>
              </w:tc>
            </w:tr>
            <w:tr>
              <w:tblPrEx>
                <w:tblCellMar>
                  <w:top w:w="15" w:type="dxa"/>
                  <w:left w:w="15" w:type="dxa"/>
                  <w:bottom w:w="15" w:type="dxa"/>
                  <w:right w:w="15" w:type="dxa"/>
                </w:tblCellMar>
              </w:tblPrEx>
              <w:trPr>
                <w:trHeight w:val="286" w:hRule="atLeast"/>
                <w:jc w:val="center"/>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本体质量（不含线缆）</w:t>
                  </w:r>
                </w:p>
              </w:tc>
              <w:tc>
                <w:tcPr>
                  <w:tcW w:w="20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0"/>
                      <w:highlight w:val="none"/>
                    </w:rPr>
                  </w:pPr>
                  <w:r>
                    <w:rPr>
                      <w:rFonts w:hint="eastAsia" w:ascii="宋体" w:hAnsi="宋体" w:cs="宋体"/>
                      <w:color w:val="auto"/>
                      <w:sz w:val="20"/>
                      <w:highlight w:val="none"/>
                    </w:rPr>
                    <w:t>24kg</w:t>
                  </w:r>
                </w:p>
              </w:tc>
            </w:tr>
          </w:tbl>
          <w:p>
            <w:pPr>
              <w:widowControl/>
              <w:numPr>
                <w:ilvl w:val="0"/>
                <w:numId w:val="32"/>
              </w:numPr>
              <w:spacing w:line="360" w:lineRule="auto"/>
              <w:jc w:val="left"/>
              <w:rPr>
                <w:rFonts w:ascii="宋体" w:hAnsi="宋体" w:cs="宋体"/>
                <w:b/>
                <w:bCs/>
                <w:color w:val="auto"/>
                <w:sz w:val="20"/>
                <w:highlight w:val="none"/>
              </w:rPr>
            </w:pPr>
            <w:r>
              <w:rPr>
                <w:rFonts w:hint="eastAsia" w:ascii="宋体" w:hAnsi="宋体" w:cs="宋体"/>
                <w:b/>
                <w:bCs/>
                <w:color w:val="auto"/>
                <w:sz w:val="20"/>
                <w:highlight w:val="none"/>
              </w:rPr>
              <w:t>机器人台架</w:t>
            </w:r>
          </w:p>
          <w:p>
            <w:pPr>
              <w:ind w:firstLine="403"/>
              <w:rPr>
                <w:rFonts w:ascii="宋体" w:hAnsi="宋体" w:cs="宋体"/>
                <w:color w:val="auto"/>
                <w:sz w:val="20"/>
                <w:highlight w:val="none"/>
              </w:rPr>
            </w:pPr>
            <w:r>
              <w:rPr>
                <w:rFonts w:hint="eastAsia" w:ascii="宋体" w:hAnsi="宋体" w:cs="宋体"/>
                <w:color w:val="auto"/>
                <w:sz w:val="20"/>
                <w:highlight w:val="none"/>
              </w:rPr>
              <w:t>台架应由方管焊接而成，保证机器人运行进的稳定性，底部需要配有可调节块，用于调节地面的平整。</w:t>
            </w:r>
          </w:p>
          <w:p>
            <w:pPr>
              <w:widowControl/>
              <w:numPr>
                <w:ilvl w:val="0"/>
                <w:numId w:val="32"/>
              </w:numPr>
              <w:spacing w:line="360" w:lineRule="auto"/>
              <w:jc w:val="left"/>
              <w:rPr>
                <w:rFonts w:ascii="宋体" w:hAnsi="宋体" w:cs="宋体"/>
                <w:b/>
                <w:bCs/>
                <w:color w:val="auto"/>
                <w:sz w:val="20"/>
                <w:highlight w:val="none"/>
              </w:rPr>
            </w:pPr>
            <w:r>
              <w:rPr>
                <w:rFonts w:hint="eastAsia" w:ascii="宋体" w:hAnsi="宋体" w:cs="宋体"/>
                <w:b/>
                <w:bCs/>
                <w:color w:val="auto"/>
                <w:sz w:val="20"/>
                <w:highlight w:val="none"/>
              </w:rPr>
              <w:t>实训台</w:t>
            </w:r>
          </w:p>
          <w:p>
            <w:pPr>
              <w:ind w:firstLine="403"/>
              <w:rPr>
                <w:rFonts w:ascii="宋体" w:hAnsi="宋体" w:cs="宋体"/>
                <w:color w:val="auto"/>
                <w:sz w:val="20"/>
                <w:highlight w:val="none"/>
              </w:rPr>
            </w:pPr>
            <w:r>
              <w:rPr>
                <w:rFonts w:ascii="宋体" w:hAnsi="宋体" w:cs="宋体"/>
                <w:color w:val="auto"/>
                <w:sz w:val="20"/>
                <w:highlight w:val="none"/>
              </w:rPr>
              <w:t>台架组件主要</w:t>
            </w:r>
            <w:r>
              <w:rPr>
                <w:rFonts w:hint="eastAsia" w:ascii="宋体" w:hAnsi="宋体" w:cs="宋体"/>
                <w:color w:val="auto"/>
                <w:sz w:val="20"/>
                <w:highlight w:val="none"/>
              </w:rPr>
              <w:t>需</w:t>
            </w:r>
            <w:r>
              <w:rPr>
                <w:rFonts w:ascii="宋体" w:hAnsi="宋体" w:cs="宋体"/>
                <w:color w:val="auto"/>
                <w:sz w:val="20"/>
                <w:highlight w:val="none"/>
              </w:rPr>
              <w:t>由铝型材及钣金件搭建而成。台架分上下两层，上层用于安放</w:t>
            </w:r>
            <w:r>
              <w:rPr>
                <w:rFonts w:hint="eastAsia" w:ascii="宋体" w:hAnsi="宋体" w:cs="宋体"/>
                <w:color w:val="auto"/>
                <w:sz w:val="20"/>
                <w:highlight w:val="none"/>
              </w:rPr>
              <w:t>布满螺纹孔的安装板</w:t>
            </w:r>
            <w:r>
              <w:rPr>
                <w:rFonts w:ascii="宋体" w:hAnsi="宋体" w:cs="宋体"/>
                <w:color w:val="auto"/>
                <w:sz w:val="20"/>
                <w:highlight w:val="none"/>
              </w:rPr>
              <w:t>，下层用于安放电气控制柜和电器安装板，还可以放置其他物品。工作</w:t>
            </w:r>
            <w:r>
              <w:rPr>
                <w:rFonts w:hint="eastAsia" w:ascii="宋体" w:hAnsi="宋体" w:cs="宋体"/>
                <w:color w:val="auto"/>
                <w:sz w:val="20"/>
                <w:highlight w:val="none"/>
              </w:rPr>
              <w:t>前面</w:t>
            </w:r>
            <w:r>
              <w:rPr>
                <w:rFonts w:ascii="宋体" w:hAnsi="宋体" w:cs="宋体"/>
                <w:color w:val="auto"/>
                <w:sz w:val="20"/>
                <w:highlight w:val="none"/>
              </w:rPr>
              <w:t>双开门，后面配备散热风机，方便机器人等控制柜的安装和散热。底部装有可调节高度的脚轮，方便设备运动和放置。</w:t>
            </w:r>
          </w:p>
          <w:p>
            <w:pPr>
              <w:widowControl/>
              <w:numPr>
                <w:ilvl w:val="0"/>
                <w:numId w:val="32"/>
              </w:numPr>
              <w:spacing w:line="360" w:lineRule="auto"/>
              <w:jc w:val="left"/>
              <w:rPr>
                <w:rFonts w:ascii="宋体" w:hAnsi="宋体" w:cs="宋体"/>
                <w:b/>
                <w:bCs/>
                <w:color w:val="auto"/>
                <w:sz w:val="20"/>
                <w:highlight w:val="none"/>
              </w:rPr>
            </w:pPr>
            <w:r>
              <w:rPr>
                <w:rFonts w:hint="eastAsia" w:ascii="宋体" w:hAnsi="宋体" w:cs="宋体"/>
                <w:b/>
                <w:bCs/>
                <w:color w:val="auto"/>
                <w:sz w:val="20"/>
                <w:highlight w:val="none"/>
              </w:rPr>
              <w:t>螺丝机</w:t>
            </w:r>
          </w:p>
          <w:p>
            <w:pPr>
              <w:ind w:firstLine="403"/>
              <w:rPr>
                <w:rFonts w:ascii="宋体" w:hAnsi="宋体" w:cs="宋体"/>
                <w:color w:val="auto"/>
                <w:sz w:val="20"/>
                <w:highlight w:val="none"/>
              </w:rPr>
            </w:pPr>
            <w:r>
              <w:rPr>
                <w:rFonts w:hint="eastAsia" w:ascii="宋体" w:hAnsi="宋体" w:cs="宋体"/>
                <w:color w:val="auto"/>
                <w:sz w:val="20"/>
                <w:highlight w:val="none"/>
              </w:rPr>
              <w:t>主要是用于自动供螺丝，具有过载反转保护功能，输出速度每分钟60P,螺丝长度小于20mm。</w:t>
            </w:r>
          </w:p>
          <w:p>
            <w:pPr>
              <w:widowControl/>
              <w:numPr>
                <w:ilvl w:val="0"/>
                <w:numId w:val="32"/>
              </w:numPr>
              <w:spacing w:line="360" w:lineRule="auto"/>
              <w:jc w:val="left"/>
              <w:rPr>
                <w:rFonts w:ascii="宋体" w:hAnsi="宋体" w:cs="宋体"/>
                <w:b/>
                <w:bCs/>
                <w:color w:val="auto"/>
                <w:sz w:val="20"/>
                <w:highlight w:val="none"/>
              </w:rPr>
            </w:pPr>
            <w:r>
              <w:rPr>
                <w:rFonts w:hint="eastAsia" w:ascii="宋体" w:hAnsi="宋体" w:cs="宋体"/>
                <w:b/>
                <w:bCs/>
                <w:color w:val="auto"/>
                <w:sz w:val="20"/>
                <w:highlight w:val="none"/>
              </w:rPr>
              <w:t>智能锁丝系统</w:t>
            </w:r>
          </w:p>
          <w:p>
            <w:pPr>
              <w:ind w:firstLine="403"/>
              <w:rPr>
                <w:rFonts w:ascii="宋体" w:hAnsi="宋体" w:cs="宋体"/>
                <w:color w:val="auto"/>
                <w:sz w:val="20"/>
                <w:highlight w:val="none"/>
              </w:rPr>
            </w:pPr>
            <w:r>
              <w:rPr>
                <w:rFonts w:hint="eastAsia" w:ascii="宋体" w:hAnsi="宋体" w:cs="宋体"/>
                <w:color w:val="auto"/>
                <w:sz w:val="20"/>
                <w:highlight w:val="none"/>
              </w:rPr>
              <w:t>安装在机器人手臂上，通过机器人进行移动不同的位置，将螺丝拧在台面的安装板上。电批具有扭力可调，扭力反馈、正反转控制等功能。</w:t>
            </w:r>
          </w:p>
          <w:p>
            <w:pPr>
              <w:widowControl/>
              <w:numPr>
                <w:ilvl w:val="0"/>
                <w:numId w:val="32"/>
              </w:numPr>
              <w:spacing w:line="360" w:lineRule="auto"/>
              <w:jc w:val="left"/>
              <w:rPr>
                <w:rFonts w:ascii="宋体" w:hAnsi="宋体" w:cs="宋体"/>
                <w:b/>
                <w:bCs/>
                <w:color w:val="auto"/>
                <w:sz w:val="20"/>
                <w:highlight w:val="none"/>
              </w:rPr>
            </w:pPr>
            <w:r>
              <w:rPr>
                <w:rFonts w:hint="eastAsia" w:ascii="宋体" w:hAnsi="宋体" w:cs="宋体"/>
                <w:b/>
                <w:bCs/>
                <w:color w:val="auto"/>
                <w:sz w:val="20"/>
                <w:highlight w:val="none"/>
              </w:rPr>
              <w:t>装配平台</w:t>
            </w:r>
          </w:p>
          <w:p>
            <w:pPr>
              <w:ind w:firstLine="403"/>
              <w:rPr>
                <w:rFonts w:ascii="宋体" w:hAnsi="宋体" w:cs="宋体"/>
                <w:color w:val="auto"/>
                <w:sz w:val="20"/>
                <w:highlight w:val="none"/>
              </w:rPr>
            </w:pPr>
            <w:r>
              <w:rPr>
                <w:rFonts w:hint="eastAsia" w:ascii="宋体" w:hAnsi="宋体" w:cs="宋体"/>
                <w:color w:val="auto"/>
                <w:sz w:val="20"/>
                <w:highlight w:val="none"/>
              </w:rPr>
              <w:t>该平台整体采用铝板制作，表面等距钻孔，并攻丝，用于机器人锁螺丝应用，在平台上可以实现螺丝不同形状的摆放。</w:t>
            </w:r>
          </w:p>
          <w:p>
            <w:pPr>
              <w:widowControl/>
              <w:numPr>
                <w:ilvl w:val="0"/>
                <w:numId w:val="32"/>
              </w:numPr>
              <w:spacing w:line="360" w:lineRule="auto"/>
              <w:jc w:val="left"/>
              <w:rPr>
                <w:rFonts w:ascii="宋体" w:hAnsi="宋体" w:cs="宋体"/>
                <w:b/>
                <w:bCs/>
                <w:color w:val="auto"/>
                <w:sz w:val="20"/>
                <w:highlight w:val="none"/>
              </w:rPr>
            </w:pPr>
            <w:r>
              <w:rPr>
                <w:rFonts w:hint="eastAsia" w:ascii="宋体" w:hAnsi="宋体" w:cs="宋体"/>
                <w:b/>
                <w:bCs/>
                <w:color w:val="auto"/>
                <w:sz w:val="20"/>
                <w:highlight w:val="none"/>
              </w:rPr>
              <w:t>机器视觉系统</w:t>
            </w:r>
          </w:p>
          <w:p>
            <w:pPr>
              <w:ind w:firstLine="403"/>
              <w:rPr>
                <w:rFonts w:ascii="宋体" w:hAnsi="宋体" w:cs="宋体"/>
                <w:color w:val="auto"/>
                <w:sz w:val="20"/>
                <w:highlight w:val="none"/>
              </w:rPr>
            </w:pPr>
            <w:r>
              <w:rPr>
                <w:rFonts w:hint="eastAsia" w:ascii="宋体" w:hAnsi="宋体" w:cs="宋体"/>
                <w:color w:val="auto"/>
                <w:sz w:val="20"/>
                <w:highlight w:val="none"/>
              </w:rPr>
              <w:t>视觉系统采用整套解决方案，包括控制器、工业相机、工业镜头、显示器、光源及控制器、视觉软件等组成。</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7</w:t>
            </w:r>
            <w:r>
              <w:rPr>
                <w:rFonts w:ascii="宋体" w:hAnsi="宋体" w:cs="宋体"/>
                <w:color w:val="auto"/>
                <w:sz w:val="20"/>
                <w:highlight w:val="none"/>
              </w:rPr>
              <w:t>.1</w:t>
            </w:r>
            <w:r>
              <w:rPr>
                <w:rFonts w:hint="eastAsia" w:ascii="宋体" w:hAnsi="宋体" w:cs="宋体"/>
                <w:color w:val="auto"/>
                <w:sz w:val="20"/>
                <w:highlight w:val="none"/>
              </w:rPr>
              <w:t>控制器技术参数：</w:t>
            </w:r>
          </w:p>
          <w:p>
            <w:pPr>
              <w:pStyle w:val="30"/>
              <w:numPr>
                <w:ilvl w:val="0"/>
                <w:numId w:val="33"/>
              </w:numPr>
              <w:ind w:left="823" w:firstLineChars="0"/>
              <w:rPr>
                <w:rFonts w:ascii="宋体" w:hAnsi="宋体" w:cs="宋体"/>
                <w:color w:val="auto"/>
                <w:sz w:val="20"/>
                <w:highlight w:val="none"/>
              </w:rPr>
            </w:pPr>
            <w:r>
              <w:rPr>
                <w:rFonts w:ascii="宋体" w:hAnsi="宋体" w:cs="宋体"/>
                <w:color w:val="auto"/>
                <w:sz w:val="20"/>
                <w:highlight w:val="none"/>
              </w:rPr>
              <w:t>处理器</w:t>
            </w:r>
            <w:r>
              <w:rPr>
                <w:rFonts w:hint="eastAsia" w:ascii="宋体" w:hAnsi="宋体" w:cs="宋体"/>
                <w:color w:val="auto"/>
                <w:sz w:val="20"/>
                <w:highlight w:val="none"/>
              </w:rPr>
              <w:t>：</w:t>
            </w:r>
            <w:r>
              <w:rPr>
                <w:rFonts w:ascii="宋体" w:hAnsi="宋体" w:cs="宋体"/>
                <w:color w:val="auto"/>
                <w:sz w:val="20"/>
                <w:highlight w:val="none"/>
              </w:rPr>
              <w:t>Intel低功耗系列</w:t>
            </w:r>
          </w:p>
          <w:p>
            <w:pPr>
              <w:pStyle w:val="30"/>
              <w:numPr>
                <w:ilvl w:val="0"/>
                <w:numId w:val="33"/>
              </w:numPr>
              <w:ind w:left="823" w:firstLineChars="0"/>
              <w:rPr>
                <w:rFonts w:ascii="宋体" w:hAnsi="宋体" w:cs="宋体"/>
                <w:color w:val="auto"/>
                <w:sz w:val="20"/>
                <w:highlight w:val="none"/>
              </w:rPr>
            </w:pPr>
            <w:r>
              <w:rPr>
                <w:rFonts w:ascii="宋体" w:hAnsi="宋体" w:cs="宋体"/>
                <w:color w:val="auto"/>
                <w:sz w:val="20"/>
                <w:highlight w:val="none"/>
              </w:rPr>
              <w:t>千兆网口</w:t>
            </w:r>
            <w:r>
              <w:rPr>
                <w:rFonts w:hint="eastAsia" w:ascii="宋体" w:hAnsi="宋体" w:cs="宋体"/>
                <w:color w:val="auto"/>
                <w:sz w:val="20"/>
                <w:highlight w:val="none"/>
              </w:rPr>
              <w:t>：</w:t>
            </w:r>
            <w:r>
              <w:rPr>
                <w:rFonts w:ascii="宋体" w:hAnsi="宋体" w:cs="宋体"/>
                <w:color w:val="auto"/>
                <w:sz w:val="20"/>
                <w:highlight w:val="none"/>
              </w:rPr>
              <w:t>4</w:t>
            </w:r>
          </w:p>
          <w:p>
            <w:pPr>
              <w:pStyle w:val="30"/>
              <w:numPr>
                <w:ilvl w:val="0"/>
                <w:numId w:val="33"/>
              </w:numPr>
              <w:ind w:left="823" w:firstLineChars="0"/>
              <w:rPr>
                <w:rFonts w:ascii="宋体" w:hAnsi="宋体" w:cs="宋体"/>
                <w:color w:val="auto"/>
                <w:sz w:val="20"/>
                <w:highlight w:val="none"/>
              </w:rPr>
            </w:pPr>
            <w:r>
              <w:rPr>
                <w:rFonts w:ascii="宋体" w:hAnsi="宋体" w:cs="宋体"/>
                <w:color w:val="auto"/>
                <w:sz w:val="20"/>
                <w:highlight w:val="none"/>
              </w:rPr>
              <w:t>尺寸</w:t>
            </w:r>
            <w:r>
              <w:rPr>
                <w:rFonts w:hint="eastAsia" w:ascii="宋体" w:hAnsi="宋体" w:cs="宋体"/>
                <w:color w:val="auto"/>
                <w:sz w:val="20"/>
                <w:highlight w:val="none"/>
              </w:rPr>
              <w:t>：</w:t>
            </w:r>
            <w:r>
              <w:rPr>
                <w:rFonts w:ascii="宋体" w:hAnsi="宋体" w:cs="宋体"/>
                <w:color w:val="auto"/>
                <w:sz w:val="20"/>
                <w:highlight w:val="none"/>
              </w:rPr>
              <w:t>240X185X80</w:t>
            </w:r>
            <w:r>
              <w:rPr>
                <w:rFonts w:hint="eastAsia" w:ascii="宋体" w:hAnsi="宋体" w:cs="宋体"/>
                <w:color w:val="auto"/>
                <w:sz w:val="20"/>
                <w:highlight w:val="none"/>
              </w:rPr>
              <w:t>mm</w:t>
            </w:r>
          </w:p>
          <w:p>
            <w:pPr>
              <w:pStyle w:val="30"/>
              <w:numPr>
                <w:ilvl w:val="0"/>
                <w:numId w:val="33"/>
              </w:numPr>
              <w:ind w:left="823" w:firstLineChars="0"/>
              <w:rPr>
                <w:rFonts w:ascii="宋体" w:hAnsi="宋体" w:cs="宋体"/>
                <w:color w:val="auto"/>
                <w:sz w:val="20"/>
                <w:highlight w:val="none"/>
              </w:rPr>
            </w:pPr>
            <w:r>
              <w:rPr>
                <w:rFonts w:ascii="宋体" w:hAnsi="宋体" w:cs="宋体"/>
                <w:color w:val="auto"/>
                <w:sz w:val="20"/>
                <w:highlight w:val="none"/>
              </w:rPr>
              <w:t>内存</w:t>
            </w:r>
            <w:r>
              <w:rPr>
                <w:rFonts w:hint="eastAsia" w:ascii="宋体" w:hAnsi="宋体" w:cs="宋体"/>
                <w:color w:val="auto"/>
                <w:sz w:val="20"/>
                <w:highlight w:val="none"/>
              </w:rPr>
              <w:t>：</w:t>
            </w:r>
            <w:r>
              <w:rPr>
                <w:rFonts w:ascii="宋体" w:hAnsi="宋体" w:cs="宋体"/>
                <w:color w:val="auto"/>
                <w:sz w:val="20"/>
                <w:highlight w:val="none"/>
              </w:rPr>
              <w:t>4G</w:t>
            </w:r>
          </w:p>
          <w:p>
            <w:pPr>
              <w:pStyle w:val="30"/>
              <w:numPr>
                <w:ilvl w:val="0"/>
                <w:numId w:val="33"/>
              </w:numPr>
              <w:ind w:left="823" w:firstLineChars="0"/>
              <w:rPr>
                <w:rFonts w:ascii="宋体" w:hAnsi="宋体" w:cs="宋体"/>
                <w:color w:val="auto"/>
                <w:sz w:val="20"/>
                <w:highlight w:val="none"/>
              </w:rPr>
            </w:pPr>
            <w:r>
              <w:rPr>
                <w:rFonts w:ascii="宋体" w:hAnsi="宋体" w:cs="宋体"/>
                <w:color w:val="auto"/>
                <w:sz w:val="20"/>
                <w:highlight w:val="none"/>
              </w:rPr>
              <w:t>存储</w:t>
            </w:r>
            <w:r>
              <w:rPr>
                <w:rFonts w:hint="eastAsia" w:ascii="宋体" w:hAnsi="宋体" w:cs="宋体"/>
                <w:color w:val="auto"/>
                <w:sz w:val="20"/>
                <w:highlight w:val="none"/>
              </w:rPr>
              <w:t>：</w:t>
            </w:r>
            <w:r>
              <w:rPr>
                <w:rFonts w:ascii="宋体" w:hAnsi="宋体" w:cs="宋体"/>
                <w:color w:val="auto"/>
                <w:sz w:val="20"/>
                <w:highlight w:val="none"/>
              </w:rPr>
              <w:t>128G SSD</w:t>
            </w:r>
          </w:p>
          <w:p>
            <w:pPr>
              <w:pStyle w:val="30"/>
              <w:numPr>
                <w:ilvl w:val="0"/>
                <w:numId w:val="33"/>
              </w:numPr>
              <w:ind w:left="823" w:firstLineChars="0"/>
              <w:rPr>
                <w:rFonts w:ascii="宋体" w:hAnsi="宋体" w:cs="宋体"/>
                <w:color w:val="auto"/>
                <w:sz w:val="20"/>
                <w:highlight w:val="none"/>
              </w:rPr>
            </w:pPr>
            <w:r>
              <w:rPr>
                <w:rFonts w:ascii="宋体" w:hAnsi="宋体" w:cs="宋体"/>
                <w:color w:val="auto"/>
                <w:sz w:val="20"/>
                <w:highlight w:val="none"/>
              </w:rPr>
              <w:t>串口通讯口</w:t>
            </w:r>
            <w:r>
              <w:rPr>
                <w:rFonts w:hint="eastAsia" w:ascii="宋体" w:hAnsi="宋体" w:cs="宋体"/>
                <w:color w:val="auto"/>
                <w:sz w:val="20"/>
                <w:highlight w:val="none"/>
              </w:rPr>
              <w:t>：</w:t>
            </w:r>
            <w:r>
              <w:rPr>
                <w:rFonts w:ascii="宋体" w:hAnsi="宋体" w:cs="宋体"/>
                <w:color w:val="auto"/>
                <w:sz w:val="20"/>
                <w:highlight w:val="none"/>
              </w:rPr>
              <w:t>1个RS485</w:t>
            </w:r>
          </w:p>
          <w:p>
            <w:pPr>
              <w:pStyle w:val="30"/>
              <w:numPr>
                <w:ilvl w:val="0"/>
                <w:numId w:val="33"/>
              </w:numPr>
              <w:ind w:left="823" w:firstLineChars="0"/>
              <w:rPr>
                <w:rFonts w:ascii="宋体" w:hAnsi="宋体" w:cs="宋体"/>
                <w:color w:val="auto"/>
                <w:sz w:val="20"/>
                <w:highlight w:val="none"/>
              </w:rPr>
            </w:pPr>
            <w:r>
              <w:rPr>
                <w:rFonts w:hint="eastAsia" w:ascii="宋体" w:hAnsi="宋体" w:cs="宋体"/>
                <w:color w:val="auto"/>
                <w:sz w:val="20"/>
                <w:highlight w:val="none"/>
              </w:rPr>
              <w:t>USB接口：外：2*USB3.0，2*USB2.0,内： 1*USB2.0</w:t>
            </w:r>
          </w:p>
          <w:p>
            <w:pPr>
              <w:pStyle w:val="30"/>
              <w:numPr>
                <w:ilvl w:val="0"/>
                <w:numId w:val="33"/>
              </w:numPr>
              <w:ind w:left="823" w:firstLineChars="0"/>
              <w:rPr>
                <w:rFonts w:ascii="宋体" w:hAnsi="宋体" w:cs="宋体"/>
                <w:color w:val="auto"/>
                <w:sz w:val="20"/>
                <w:highlight w:val="none"/>
              </w:rPr>
            </w:pPr>
            <w:r>
              <w:rPr>
                <w:rFonts w:hint="eastAsia" w:ascii="宋体" w:hAnsi="宋体" w:cs="宋体"/>
                <w:color w:val="auto"/>
                <w:sz w:val="20"/>
                <w:highlight w:val="none"/>
              </w:rPr>
              <w:t>电源供电方式：接口： 4PIN，输入电压：24V 恒压</w:t>
            </w:r>
          </w:p>
          <w:p>
            <w:pPr>
              <w:pStyle w:val="30"/>
              <w:numPr>
                <w:ilvl w:val="0"/>
                <w:numId w:val="33"/>
              </w:numPr>
              <w:ind w:left="823" w:firstLineChars="0"/>
              <w:rPr>
                <w:rFonts w:ascii="宋体" w:hAnsi="宋体" w:cs="宋体"/>
                <w:color w:val="auto"/>
                <w:sz w:val="20"/>
                <w:highlight w:val="none"/>
              </w:rPr>
            </w:pPr>
            <w:r>
              <w:rPr>
                <w:rFonts w:hint="eastAsia" w:ascii="宋体" w:hAnsi="宋体" w:cs="宋体"/>
                <w:color w:val="auto"/>
                <w:sz w:val="20"/>
                <w:highlight w:val="none"/>
              </w:rPr>
              <w:t>显示器输出：1个VGA</w:t>
            </w:r>
          </w:p>
          <w:p>
            <w:pPr>
              <w:pStyle w:val="30"/>
              <w:numPr>
                <w:ilvl w:val="0"/>
                <w:numId w:val="33"/>
              </w:numPr>
              <w:ind w:left="823" w:firstLineChars="0"/>
              <w:rPr>
                <w:rFonts w:ascii="宋体" w:hAnsi="宋体" w:cs="宋体"/>
                <w:color w:val="auto"/>
                <w:sz w:val="20"/>
                <w:highlight w:val="none"/>
              </w:rPr>
            </w:pPr>
            <w:r>
              <w:rPr>
                <w:rFonts w:hint="eastAsia" w:ascii="宋体" w:hAnsi="宋体" w:cs="宋体"/>
                <w:color w:val="auto"/>
                <w:sz w:val="20"/>
                <w:highlight w:val="none"/>
              </w:rPr>
              <w:t>光源模块：支持，4路 24V2.5A， 单口最大60W, 4口共计不超过60W</w:t>
            </w:r>
          </w:p>
          <w:p>
            <w:pPr>
              <w:pStyle w:val="30"/>
              <w:numPr>
                <w:ilvl w:val="0"/>
                <w:numId w:val="33"/>
              </w:numPr>
              <w:ind w:left="823" w:firstLineChars="0"/>
              <w:rPr>
                <w:rFonts w:ascii="宋体" w:hAnsi="宋体" w:cs="宋体"/>
                <w:color w:val="auto"/>
                <w:sz w:val="20"/>
                <w:highlight w:val="none"/>
              </w:rPr>
            </w:pPr>
            <w:r>
              <w:rPr>
                <w:rFonts w:hint="eastAsia" w:ascii="宋体" w:hAnsi="宋体" w:cs="宋体"/>
                <w:color w:val="auto"/>
                <w:sz w:val="20"/>
                <w:highlight w:val="none"/>
              </w:rPr>
              <w:t>整机重量：2.5KG</w:t>
            </w:r>
          </w:p>
          <w:p>
            <w:pPr>
              <w:pStyle w:val="30"/>
              <w:numPr>
                <w:ilvl w:val="0"/>
                <w:numId w:val="33"/>
              </w:numPr>
              <w:ind w:left="823" w:firstLineChars="0"/>
              <w:rPr>
                <w:rFonts w:ascii="宋体" w:hAnsi="宋体" w:cs="宋体"/>
                <w:color w:val="auto"/>
                <w:sz w:val="20"/>
                <w:highlight w:val="none"/>
              </w:rPr>
            </w:pPr>
            <w:r>
              <w:rPr>
                <w:rFonts w:hint="eastAsia" w:ascii="宋体" w:hAnsi="宋体" w:cs="宋体"/>
                <w:color w:val="auto"/>
                <w:sz w:val="20"/>
                <w:highlight w:val="none"/>
              </w:rPr>
              <w:t>操作系统：Windows 10</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7</w:t>
            </w:r>
            <w:r>
              <w:rPr>
                <w:rFonts w:ascii="宋体" w:hAnsi="宋体" w:cs="宋体"/>
                <w:color w:val="auto"/>
                <w:sz w:val="20"/>
                <w:highlight w:val="none"/>
              </w:rPr>
              <w:t>.2</w:t>
            </w:r>
            <w:r>
              <w:rPr>
                <w:rFonts w:hint="eastAsia" w:ascii="宋体" w:hAnsi="宋体" w:cs="宋体"/>
                <w:color w:val="auto"/>
                <w:sz w:val="20"/>
                <w:highlight w:val="none"/>
              </w:rPr>
              <w:t>工业相机（130万像素）技术参数：</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传感器</w:t>
            </w:r>
            <w:r>
              <w:rPr>
                <w:rFonts w:hint="eastAsia" w:ascii="宋体" w:hAnsi="宋体" w:cs="宋体"/>
                <w:color w:val="auto"/>
                <w:sz w:val="20"/>
                <w:highlight w:val="none"/>
              </w:rPr>
              <w:t>：</w:t>
            </w:r>
            <w:r>
              <w:rPr>
                <w:rFonts w:ascii="宋体" w:hAnsi="宋体" w:cs="宋体"/>
                <w:color w:val="auto"/>
                <w:sz w:val="20"/>
                <w:highlight w:val="none"/>
              </w:rPr>
              <w:t>1/2" cmos</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快门类型</w:t>
            </w:r>
            <w:r>
              <w:rPr>
                <w:rFonts w:hint="eastAsia" w:ascii="宋体" w:hAnsi="宋体" w:cs="宋体"/>
                <w:color w:val="auto"/>
                <w:sz w:val="20"/>
                <w:highlight w:val="none"/>
              </w:rPr>
              <w:t>：</w:t>
            </w:r>
            <w:r>
              <w:rPr>
                <w:rFonts w:ascii="宋体" w:hAnsi="宋体" w:cs="宋体"/>
                <w:color w:val="auto"/>
                <w:sz w:val="20"/>
                <w:highlight w:val="none"/>
              </w:rPr>
              <w:t>全局快门</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相机类型</w:t>
            </w:r>
            <w:r>
              <w:rPr>
                <w:rFonts w:hint="eastAsia" w:ascii="宋体" w:hAnsi="宋体" w:cs="宋体"/>
                <w:color w:val="auto"/>
                <w:sz w:val="20"/>
                <w:highlight w:val="none"/>
              </w:rPr>
              <w:t>：</w:t>
            </w:r>
            <w:r>
              <w:rPr>
                <w:rFonts w:ascii="宋体" w:hAnsi="宋体" w:cs="宋体"/>
                <w:color w:val="auto"/>
                <w:sz w:val="20"/>
                <w:highlight w:val="none"/>
              </w:rPr>
              <w:t>黑白</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像元尺寸</w:t>
            </w:r>
            <w:r>
              <w:rPr>
                <w:rFonts w:hint="eastAsia" w:ascii="宋体" w:hAnsi="宋体" w:cs="宋体"/>
                <w:color w:val="auto"/>
                <w:sz w:val="20"/>
                <w:highlight w:val="none"/>
              </w:rPr>
              <w:t>：</w:t>
            </w:r>
            <w:r>
              <w:rPr>
                <w:rFonts w:ascii="宋体" w:hAnsi="宋体" w:cs="宋体"/>
                <w:color w:val="auto"/>
                <w:sz w:val="20"/>
                <w:highlight w:val="none"/>
              </w:rPr>
              <w:t>4.8×4.8μm</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有效像素</w:t>
            </w:r>
            <w:r>
              <w:rPr>
                <w:rFonts w:hint="eastAsia" w:ascii="宋体" w:hAnsi="宋体" w:cs="宋体"/>
                <w:color w:val="auto"/>
                <w:sz w:val="20"/>
                <w:highlight w:val="none"/>
              </w:rPr>
              <w:t>：</w:t>
            </w:r>
            <w:r>
              <w:rPr>
                <w:rFonts w:ascii="宋体" w:hAnsi="宋体" w:cs="宋体"/>
                <w:color w:val="auto"/>
                <w:sz w:val="20"/>
                <w:highlight w:val="none"/>
              </w:rPr>
              <w:t>130万</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分辨率</w:t>
            </w:r>
            <w:r>
              <w:rPr>
                <w:rFonts w:hint="eastAsia" w:ascii="宋体" w:hAnsi="宋体" w:cs="宋体"/>
                <w:color w:val="auto"/>
                <w:sz w:val="20"/>
                <w:highlight w:val="none"/>
              </w:rPr>
              <w:t>：</w:t>
            </w:r>
            <w:r>
              <w:rPr>
                <w:rFonts w:ascii="宋体" w:hAnsi="宋体" w:cs="宋体"/>
                <w:color w:val="auto"/>
                <w:sz w:val="20"/>
                <w:highlight w:val="none"/>
              </w:rPr>
              <w:t>1280X1024</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霸面大小</w:t>
            </w:r>
            <w:r>
              <w:rPr>
                <w:rFonts w:hint="eastAsia" w:ascii="宋体" w:hAnsi="宋体" w:cs="宋体"/>
                <w:color w:val="auto"/>
                <w:sz w:val="20"/>
                <w:highlight w:val="none"/>
              </w:rPr>
              <w:t>：</w:t>
            </w:r>
            <w:r>
              <w:rPr>
                <w:rFonts w:ascii="宋体" w:hAnsi="宋体" w:cs="宋体"/>
                <w:color w:val="auto"/>
                <w:sz w:val="20"/>
                <w:highlight w:val="none"/>
              </w:rPr>
              <w:t>6.144mm×4.915mm</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灵敏度</w:t>
            </w:r>
            <w:r>
              <w:rPr>
                <w:rFonts w:hint="eastAsia" w:ascii="宋体" w:hAnsi="宋体" w:cs="宋体"/>
                <w:color w:val="auto"/>
                <w:sz w:val="20"/>
                <w:highlight w:val="none"/>
              </w:rPr>
              <w:t>：</w:t>
            </w:r>
            <w:r>
              <w:rPr>
                <w:rFonts w:ascii="宋体" w:hAnsi="宋体" w:cs="宋体"/>
                <w:color w:val="auto"/>
                <w:sz w:val="20"/>
                <w:highlight w:val="none"/>
              </w:rPr>
              <w:t>1096mV 1/30s</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帖速率</w:t>
            </w:r>
            <w:r>
              <w:rPr>
                <w:rFonts w:hint="eastAsia" w:ascii="宋体" w:hAnsi="宋体" w:cs="宋体"/>
                <w:color w:val="auto"/>
                <w:sz w:val="20"/>
                <w:highlight w:val="none"/>
              </w:rPr>
              <w:t>：</w:t>
            </w:r>
            <w:r>
              <w:rPr>
                <w:rFonts w:ascii="宋体" w:hAnsi="宋体" w:cs="宋体"/>
                <w:color w:val="auto"/>
                <w:sz w:val="20"/>
                <w:highlight w:val="none"/>
              </w:rPr>
              <w:t>75fps</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接口</w:t>
            </w:r>
            <w:r>
              <w:rPr>
                <w:rFonts w:hint="eastAsia" w:ascii="宋体" w:hAnsi="宋体" w:cs="宋体"/>
                <w:color w:val="auto"/>
                <w:sz w:val="20"/>
                <w:highlight w:val="none"/>
              </w:rPr>
              <w:t>：</w:t>
            </w:r>
            <w:r>
              <w:rPr>
                <w:rFonts w:ascii="宋体" w:hAnsi="宋体" w:cs="宋体"/>
                <w:color w:val="auto"/>
                <w:sz w:val="20"/>
                <w:highlight w:val="none"/>
              </w:rPr>
              <w:t>GigE/POE</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信噪比</w:t>
            </w:r>
            <w:r>
              <w:rPr>
                <w:rFonts w:hint="eastAsia" w:ascii="宋体" w:hAnsi="宋体" w:cs="宋体"/>
                <w:color w:val="auto"/>
                <w:sz w:val="20"/>
                <w:highlight w:val="none"/>
              </w:rPr>
              <w:t>：</w:t>
            </w:r>
            <w:r>
              <w:rPr>
                <w:rFonts w:ascii="宋体" w:hAnsi="宋体" w:cs="宋体"/>
                <w:color w:val="auto"/>
                <w:sz w:val="20"/>
                <w:highlight w:val="none"/>
              </w:rPr>
              <w:t>&gt;38dB</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采集模式</w:t>
            </w:r>
            <w:r>
              <w:rPr>
                <w:rFonts w:hint="eastAsia" w:ascii="宋体" w:hAnsi="宋体" w:cs="宋体"/>
                <w:color w:val="auto"/>
                <w:sz w:val="20"/>
                <w:highlight w:val="none"/>
              </w:rPr>
              <w:t>：</w:t>
            </w:r>
            <w:r>
              <w:rPr>
                <w:rFonts w:ascii="宋体" w:hAnsi="宋体" w:cs="宋体"/>
                <w:color w:val="auto"/>
                <w:sz w:val="20"/>
                <w:highlight w:val="none"/>
              </w:rPr>
              <w:t>连续性/软触发/硬触发</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最大增益（倍数）</w:t>
            </w:r>
            <w:r>
              <w:rPr>
                <w:rFonts w:hint="eastAsia" w:ascii="宋体" w:hAnsi="宋体" w:cs="宋体"/>
                <w:color w:val="auto"/>
                <w:sz w:val="20"/>
                <w:highlight w:val="none"/>
              </w:rPr>
              <w:t>：</w:t>
            </w:r>
            <w:r>
              <w:rPr>
                <w:rFonts w:ascii="宋体" w:hAnsi="宋体" w:cs="宋体"/>
                <w:color w:val="auto"/>
                <w:sz w:val="20"/>
                <w:highlight w:val="none"/>
              </w:rPr>
              <w:t>0dB to 18dB</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曝光时间范围（ms）</w:t>
            </w:r>
            <w:r>
              <w:rPr>
                <w:rFonts w:hint="eastAsia" w:ascii="宋体" w:hAnsi="宋体" w:cs="宋体"/>
                <w:color w:val="auto"/>
                <w:sz w:val="20"/>
                <w:highlight w:val="none"/>
              </w:rPr>
              <w:t>：</w:t>
            </w:r>
            <w:r>
              <w:rPr>
                <w:rFonts w:ascii="宋体" w:hAnsi="宋体" w:cs="宋体"/>
                <w:color w:val="auto"/>
                <w:sz w:val="20"/>
                <w:highlight w:val="none"/>
              </w:rPr>
              <w:t>16μs to 1s</w:t>
            </w:r>
          </w:p>
          <w:p>
            <w:pPr>
              <w:pStyle w:val="30"/>
              <w:numPr>
                <w:ilvl w:val="0"/>
                <w:numId w:val="34"/>
              </w:numPr>
              <w:ind w:left="823" w:firstLineChars="0"/>
              <w:rPr>
                <w:rFonts w:ascii="宋体" w:hAnsi="宋体" w:cs="宋体"/>
                <w:color w:val="auto"/>
                <w:sz w:val="20"/>
                <w:highlight w:val="none"/>
              </w:rPr>
            </w:pPr>
            <w:r>
              <w:rPr>
                <w:rFonts w:ascii="宋体" w:hAnsi="宋体" w:cs="宋体"/>
                <w:color w:val="auto"/>
                <w:sz w:val="20"/>
                <w:highlight w:val="none"/>
              </w:rPr>
              <w:t>镜头接口</w:t>
            </w:r>
            <w:r>
              <w:rPr>
                <w:rFonts w:hint="eastAsia" w:ascii="宋体" w:hAnsi="宋体" w:cs="宋体"/>
                <w:color w:val="auto"/>
                <w:sz w:val="20"/>
                <w:highlight w:val="none"/>
              </w:rPr>
              <w:t>：</w:t>
            </w:r>
            <w:r>
              <w:rPr>
                <w:rFonts w:ascii="宋体" w:hAnsi="宋体" w:cs="宋体"/>
                <w:color w:val="auto"/>
                <w:sz w:val="20"/>
                <w:highlight w:val="none"/>
              </w:rPr>
              <w:t>C接口</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7</w:t>
            </w:r>
            <w:r>
              <w:rPr>
                <w:rFonts w:ascii="宋体" w:hAnsi="宋体" w:cs="宋体"/>
                <w:color w:val="auto"/>
                <w:sz w:val="20"/>
                <w:highlight w:val="none"/>
              </w:rPr>
              <w:t>.3</w:t>
            </w:r>
            <w:r>
              <w:rPr>
                <w:rFonts w:hint="eastAsia" w:ascii="宋体" w:hAnsi="宋体" w:cs="宋体"/>
                <w:color w:val="auto"/>
                <w:sz w:val="20"/>
                <w:highlight w:val="none"/>
              </w:rPr>
              <w:t>工业镜头技术参数：</w:t>
            </w:r>
          </w:p>
          <w:p>
            <w:pPr>
              <w:pStyle w:val="30"/>
              <w:numPr>
                <w:ilvl w:val="0"/>
                <w:numId w:val="35"/>
              </w:numPr>
              <w:spacing w:line="360" w:lineRule="auto"/>
              <w:ind w:firstLineChars="0"/>
              <w:rPr>
                <w:rFonts w:ascii="宋体" w:hAnsi="宋体" w:cs="宋体"/>
                <w:color w:val="auto"/>
                <w:sz w:val="20"/>
                <w:highlight w:val="none"/>
              </w:rPr>
            </w:pPr>
            <w:r>
              <w:rPr>
                <w:rFonts w:hint="eastAsia" w:ascii="宋体" w:hAnsi="宋体" w:cs="宋体"/>
                <w:color w:val="auto"/>
                <w:sz w:val="20"/>
                <w:highlight w:val="none"/>
              </w:rPr>
              <w:t>16mm C接口</w:t>
            </w:r>
          </w:p>
          <w:p>
            <w:pPr>
              <w:spacing w:line="360" w:lineRule="auto"/>
              <w:ind w:firstLine="200" w:firstLineChars="100"/>
              <w:rPr>
                <w:rFonts w:ascii="宋体" w:hAnsi="宋体" w:cs="宋体"/>
                <w:color w:val="auto"/>
                <w:sz w:val="20"/>
                <w:highlight w:val="none"/>
              </w:rPr>
            </w:pPr>
            <w:r>
              <w:rPr>
                <w:rFonts w:ascii="宋体" w:hAnsi="宋体" w:cs="宋体"/>
                <w:color w:val="auto"/>
                <w:sz w:val="20"/>
                <w:highlight w:val="none"/>
              </w:rPr>
              <w:t>7.4</w:t>
            </w:r>
            <w:r>
              <w:rPr>
                <w:rFonts w:hint="eastAsia" w:ascii="宋体" w:hAnsi="宋体" w:cs="宋体"/>
                <w:color w:val="auto"/>
                <w:sz w:val="20"/>
                <w:highlight w:val="none"/>
              </w:rPr>
              <w:t>环形光源技术参数：</w:t>
            </w:r>
          </w:p>
          <w:p>
            <w:pPr>
              <w:pStyle w:val="30"/>
              <w:numPr>
                <w:ilvl w:val="0"/>
                <w:numId w:val="36"/>
              </w:numPr>
              <w:spacing w:line="360" w:lineRule="auto"/>
              <w:ind w:firstLineChars="0"/>
              <w:rPr>
                <w:rFonts w:ascii="宋体" w:hAnsi="宋体" w:cs="宋体"/>
                <w:color w:val="auto"/>
                <w:sz w:val="20"/>
                <w:highlight w:val="none"/>
              </w:rPr>
            </w:pPr>
            <w:r>
              <w:rPr>
                <w:rFonts w:hint="eastAsia" w:ascii="宋体" w:hAnsi="宋体" w:cs="宋体"/>
                <w:color w:val="auto"/>
                <w:sz w:val="20"/>
                <w:highlight w:val="none"/>
              </w:rPr>
              <w:t>外径100mm，内径40mm，角度90度，功率17.7W，白色；</w:t>
            </w:r>
          </w:p>
          <w:p>
            <w:pPr>
              <w:spacing w:line="360" w:lineRule="auto"/>
              <w:ind w:firstLine="200" w:firstLineChars="100"/>
              <w:rPr>
                <w:rFonts w:ascii="宋体" w:hAnsi="宋体" w:cs="宋体"/>
                <w:color w:val="auto"/>
                <w:sz w:val="20"/>
                <w:highlight w:val="none"/>
              </w:rPr>
            </w:pPr>
            <w:r>
              <w:rPr>
                <w:rFonts w:hint="eastAsia" w:ascii="宋体" w:hAnsi="宋体" w:cs="宋体"/>
                <w:color w:val="auto"/>
                <w:sz w:val="20"/>
                <w:highlight w:val="none"/>
              </w:rPr>
              <w:t>7</w:t>
            </w:r>
            <w:r>
              <w:rPr>
                <w:rFonts w:ascii="宋体" w:hAnsi="宋体" w:cs="宋体"/>
                <w:color w:val="auto"/>
                <w:sz w:val="20"/>
                <w:highlight w:val="none"/>
              </w:rPr>
              <w:t>.5</w:t>
            </w:r>
            <w:r>
              <w:rPr>
                <w:rFonts w:hint="eastAsia" w:ascii="宋体" w:hAnsi="宋体" w:cs="宋体"/>
                <w:color w:val="auto"/>
                <w:sz w:val="20"/>
                <w:highlight w:val="none"/>
              </w:rPr>
              <w:t>工业视觉软件：</w:t>
            </w:r>
          </w:p>
          <w:p>
            <w:pPr>
              <w:ind w:firstLine="400" w:firstLineChars="200"/>
              <w:rPr>
                <w:rFonts w:ascii="宋体" w:hAnsi="宋体" w:cs="宋体"/>
                <w:color w:val="auto"/>
                <w:sz w:val="20"/>
                <w:highlight w:val="none"/>
              </w:rPr>
            </w:pPr>
            <w:r>
              <w:rPr>
                <w:rFonts w:ascii="宋体" w:hAnsi="宋体" w:cs="宋体"/>
                <w:color w:val="auto"/>
                <w:sz w:val="20"/>
                <w:highlight w:val="none"/>
              </w:rPr>
              <w:t>基于</w:t>
            </w:r>
            <w:r>
              <w:rPr>
                <w:rFonts w:hint="eastAsia" w:ascii="宋体" w:hAnsi="宋体" w:cs="宋体"/>
                <w:color w:val="auto"/>
                <w:sz w:val="20"/>
                <w:highlight w:val="none"/>
              </w:rPr>
              <w:t>微软</w:t>
            </w:r>
            <w:r>
              <w:rPr>
                <w:rFonts w:ascii="宋体" w:hAnsi="宋体" w:cs="宋体"/>
                <w:color w:val="auto"/>
                <w:sz w:val="20"/>
                <w:highlight w:val="none"/>
              </w:rPr>
              <w:t>平台进行二次开发，采用拖拽式编程，引导式开发，无需进行底层</w:t>
            </w:r>
            <w:r>
              <w:rPr>
                <w:rFonts w:hint="eastAsia" w:ascii="宋体" w:hAnsi="宋体" w:cs="宋体"/>
                <w:color w:val="auto"/>
                <w:sz w:val="20"/>
                <w:highlight w:val="none"/>
              </w:rPr>
              <w:t>代码</w:t>
            </w:r>
            <w:r>
              <w:rPr>
                <w:rFonts w:ascii="宋体" w:hAnsi="宋体" w:cs="宋体"/>
                <w:color w:val="auto"/>
                <w:sz w:val="20"/>
                <w:highlight w:val="none"/>
              </w:rPr>
              <w:t>，快速实现视觉方案</w:t>
            </w:r>
            <w:r>
              <w:rPr>
                <w:rFonts w:hint="eastAsia" w:ascii="宋体" w:hAnsi="宋体" w:cs="宋体"/>
                <w:color w:val="auto"/>
                <w:sz w:val="20"/>
                <w:highlight w:val="none"/>
              </w:rPr>
              <w:t>，</w:t>
            </w:r>
            <w:r>
              <w:rPr>
                <w:rFonts w:ascii="宋体" w:hAnsi="宋体" w:cs="宋体"/>
                <w:color w:val="auto"/>
                <w:sz w:val="20"/>
                <w:highlight w:val="none"/>
              </w:rPr>
              <w:t>简易的Job界面开发环境，引导用户开发自己风格和逻辑的交互界面</w:t>
            </w:r>
            <w:r>
              <w:rPr>
                <w:rFonts w:hint="eastAsia" w:ascii="宋体" w:hAnsi="宋体" w:cs="宋体"/>
                <w:color w:val="auto"/>
                <w:sz w:val="20"/>
                <w:highlight w:val="none"/>
              </w:rPr>
              <w:t>，</w:t>
            </w:r>
            <w:r>
              <w:rPr>
                <w:rFonts w:ascii="宋体" w:hAnsi="宋体" w:cs="宋体"/>
                <w:color w:val="auto"/>
                <w:sz w:val="20"/>
                <w:highlight w:val="none"/>
              </w:rPr>
              <w:t>仅需简单的配置操作，控制器即可通过标准或预定义的协议与系统中的相机、光源、机器人、PLC等电气设备进行交互和管理</w:t>
            </w:r>
            <w:r>
              <w:rPr>
                <w:rFonts w:hint="eastAsia" w:ascii="宋体" w:hAnsi="宋体" w:cs="宋体"/>
                <w:color w:val="auto"/>
                <w:sz w:val="20"/>
                <w:highlight w:val="none"/>
              </w:rPr>
              <w:t>。</w:t>
            </w:r>
          </w:p>
          <w:p>
            <w:pPr>
              <w:spacing w:line="360" w:lineRule="auto"/>
              <w:ind w:firstLine="196" w:firstLineChars="98"/>
              <w:rPr>
                <w:rFonts w:ascii="宋体" w:hAnsi="宋体" w:cs="宋体"/>
                <w:color w:val="auto"/>
                <w:sz w:val="20"/>
                <w:highlight w:val="none"/>
              </w:rPr>
            </w:pPr>
            <w:r>
              <w:rPr>
                <w:rFonts w:hint="eastAsia" w:ascii="宋体" w:hAnsi="宋体" w:cs="宋体"/>
                <w:color w:val="auto"/>
                <w:sz w:val="20"/>
                <w:highlight w:val="none"/>
              </w:rPr>
              <w:t>7</w:t>
            </w:r>
            <w:r>
              <w:rPr>
                <w:rFonts w:ascii="宋体" w:hAnsi="宋体" w:cs="宋体"/>
                <w:color w:val="auto"/>
                <w:sz w:val="20"/>
                <w:highlight w:val="none"/>
              </w:rPr>
              <w:t>.6</w:t>
            </w:r>
            <w:r>
              <w:rPr>
                <w:rFonts w:hint="eastAsia" w:ascii="宋体" w:hAnsi="宋体" w:cs="宋体"/>
                <w:color w:val="auto"/>
                <w:sz w:val="20"/>
                <w:highlight w:val="none"/>
              </w:rPr>
              <w:t>显示器：19寸正屏显示器</w:t>
            </w:r>
          </w:p>
          <w:p>
            <w:pPr>
              <w:widowControl/>
              <w:numPr>
                <w:ilvl w:val="0"/>
                <w:numId w:val="32"/>
              </w:numPr>
              <w:spacing w:line="360" w:lineRule="auto"/>
              <w:jc w:val="left"/>
              <w:rPr>
                <w:rFonts w:ascii="宋体" w:hAnsi="宋体" w:cs="宋体"/>
                <w:b/>
                <w:bCs/>
                <w:color w:val="auto"/>
                <w:sz w:val="20"/>
                <w:highlight w:val="none"/>
              </w:rPr>
            </w:pPr>
            <w:r>
              <w:rPr>
                <w:rFonts w:hint="eastAsia" w:ascii="宋体" w:hAnsi="宋体" w:cs="宋体"/>
                <w:b/>
                <w:bCs/>
                <w:color w:val="auto"/>
                <w:sz w:val="20"/>
                <w:highlight w:val="none"/>
              </w:rPr>
              <w:t>控制系统</w:t>
            </w:r>
          </w:p>
          <w:p>
            <w:pPr>
              <w:spacing w:line="360" w:lineRule="auto"/>
              <w:ind w:firstLine="400"/>
              <w:rPr>
                <w:rFonts w:ascii="宋体" w:hAnsi="宋体" w:cs="宋体"/>
                <w:color w:val="auto"/>
                <w:sz w:val="20"/>
                <w:highlight w:val="none"/>
              </w:rPr>
            </w:pPr>
            <w:r>
              <w:rPr>
                <w:rFonts w:hint="eastAsia" w:ascii="宋体" w:hAnsi="宋体" w:cs="宋体"/>
                <w:color w:val="auto"/>
                <w:sz w:val="20"/>
                <w:highlight w:val="none"/>
              </w:rPr>
              <w:t>主要包括PLC、触摸屏等组成。</w:t>
            </w:r>
          </w:p>
          <w:p>
            <w:pPr>
              <w:pStyle w:val="30"/>
              <w:numPr>
                <w:ilvl w:val="1"/>
                <w:numId w:val="32"/>
              </w:numPr>
              <w:spacing w:line="360" w:lineRule="auto"/>
              <w:ind w:firstLineChars="0"/>
              <w:rPr>
                <w:rFonts w:ascii="宋体" w:hAnsi="宋体" w:cs="宋体"/>
                <w:color w:val="auto"/>
                <w:sz w:val="20"/>
                <w:highlight w:val="none"/>
              </w:rPr>
            </w:pPr>
            <w:r>
              <w:rPr>
                <w:rFonts w:hint="eastAsia" w:ascii="宋体" w:hAnsi="宋体" w:cs="宋体"/>
                <w:color w:val="auto"/>
                <w:sz w:val="20"/>
                <w:highlight w:val="none"/>
              </w:rPr>
              <w:t xml:space="preserve"> PLC参数：</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16 点输入 14 点输出可编程控制器（32 轴）</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程序数据容量：128K步用户程序；2MByte自定义变量，其中256KByte支持掉电保持；约150K软元件，编号1000以后支持掉电保持。</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以太网：支持ModbusTCP、Socket，程序上下载和固件升级，支持EtherCAT；</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可带轴数：32 轴，含 EtherCAT（最大 32 轴）和本地脉冲（最大 4 轴）；</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串行通信：1路RS485 ；</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CAN 通信：支持CANlink、CANopen；</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高速输入：4 路 200K；</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高速输出：4 轴 200K；</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扩展模块：16个本地扩展模块；</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程序语言：LD、SFC，支持 FB/FC 功能（LD）；</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USB、SD卡：支持用户程序上下载和固件升级(USB不支持固件升级)；</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工作温度：-10~55℃；</w:t>
            </w:r>
          </w:p>
          <w:p>
            <w:pPr>
              <w:pStyle w:val="30"/>
              <w:numPr>
                <w:ilvl w:val="0"/>
                <w:numId w:val="37"/>
              </w:numPr>
              <w:ind w:left="823" w:firstLineChars="0"/>
              <w:rPr>
                <w:rFonts w:ascii="宋体" w:hAnsi="宋体" w:cs="宋体"/>
                <w:color w:val="auto"/>
                <w:sz w:val="20"/>
                <w:highlight w:val="none"/>
              </w:rPr>
            </w:pPr>
            <w:r>
              <w:rPr>
                <w:rFonts w:hint="eastAsia" w:ascii="宋体" w:hAnsi="宋体" w:cs="宋体"/>
                <w:color w:val="auto"/>
                <w:sz w:val="20"/>
                <w:highlight w:val="none"/>
              </w:rPr>
              <w:t>IP等级：IP20；</w:t>
            </w:r>
          </w:p>
          <w:p>
            <w:pPr>
              <w:pStyle w:val="30"/>
              <w:numPr>
                <w:ilvl w:val="1"/>
                <w:numId w:val="32"/>
              </w:numPr>
              <w:spacing w:line="360" w:lineRule="auto"/>
              <w:ind w:firstLineChars="0"/>
              <w:rPr>
                <w:rFonts w:ascii="宋体" w:hAnsi="宋体" w:cs="宋体"/>
                <w:color w:val="auto"/>
                <w:sz w:val="20"/>
                <w:highlight w:val="none"/>
              </w:rPr>
            </w:pPr>
            <w:r>
              <w:rPr>
                <w:rFonts w:hint="eastAsia" w:ascii="宋体" w:hAnsi="宋体" w:cs="宋体"/>
                <w:color w:val="auto"/>
                <w:sz w:val="20"/>
                <w:highlight w:val="none"/>
              </w:rPr>
              <w:t xml:space="preserve"> 触摸屏参数：</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CPU：Cortex A8 600MHZ;</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DRAM：128MB DDR3；</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Flash：128MB；</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一个 Micro SD 接口 ( 支持 Micro SD 卡，自弹 式 SD 卡卡座 )；</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1 个 10M/100M 自适应 RJ45 以太网口；</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输入电压：24Vdc±20%；</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额定输入电流：250mA；</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面板防护等级：前面板 IP65，后盖 IP20；</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显示尺寸：7寸；</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分辨率：800*480；</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亮度（cd/ ㎡ ) ：350；</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显示颜色：24位真彩色；</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背光源：LED；</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背光灯寿命：35000hrs；</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开孔尺寸 (mm)：193*139；</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工作温度：-10℃ ~55℃；</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存储温度：-20℃ ~70℃；</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工作湿度：10%~90%RH( 无冷凝）；</w:t>
            </w:r>
          </w:p>
          <w:p>
            <w:pPr>
              <w:pStyle w:val="30"/>
              <w:numPr>
                <w:ilvl w:val="0"/>
                <w:numId w:val="38"/>
              </w:numPr>
              <w:ind w:left="823" w:firstLineChars="0"/>
              <w:rPr>
                <w:rFonts w:ascii="宋体" w:hAnsi="宋体" w:cs="宋体"/>
                <w:color w:val="auto"/>
                <w:sz w:val="20"/>
                <w:highlight w:val="none"/>
              </w:rPr>
            </w:pPr>
            <w:r>
              <w:rPr>
                <w:rFonts w:hint="eastAsia" w:ascii="宋体" w:hAnsi="宋体" w:cs="宋体"/>
                <w:color w:val="auto"/>
                <w:sz w:val="20"/>
                <w:highlight w:val="none"/>
              </w:rPr>
              <w:t>冷却方式：自然冷却；</w:t>
            </w:r>
          </w:p>
          <w:p>
            <w:pPr>
              <w:widowControl/>
              <w:numPr>
                <w:ilvl w:val="0"/>
                <w:numId w:val="32"/>
              </w:numPr>
              <w:spacing w:line="360" w:lineRule="auto"/>
              <w:jc w:val="left"/>
              <w:rPr>
                <w:rFonts w:ascii="宋体" w:hAnsi="宋体" w:cs="宋体"/>
                <w:b/>
                <w:bCs/>
                <w:color w:val="auto"/>
                <w:sz w:val="20"/>
                <w:highlight w:val="none"/>
              </w:rPr>
            </w:pPr>
            <w:r>
              <w:rPr>
                <w:rFonts w:hint="eastAsia" w:ascii="宋体" w:hAnsi="宋体" w:cs="宋体"/>
                <w:b/>
                <w:bCs/>
                <w:color w:val="auto"/>
                <w:sz w:val="20"/>
                <w:highlight w:val="none"/>
              </w:rPr>
              <w:t>气动系统</w:t>
            </w:r>
          </w:p>
          <w:p>
            <w:pPr>
              <w:ind w:firstLine="403"/>
              <w:rPr>
                <w:rFonts w:ascii="宋体" w:hAnsi="宋体" w:cs="宋体"/>
                <w:color w:val="auto"/>
                <w:sz w:val="20"/>
                <w:highlight w:val="none"/>
              </w:rPr>
            </w:pPr>
            <w:r>
              <w:rPr>
                <w:rFonts w:hint="eastAsia" w:ascii="宋体" w:hAnsi="宋体" w:cs="宋体"/>
                <w:color w:val="auto"/>
                <w:sz w:val="20"/>
                <w:highlight w:val="none"/>
              </w:rPr>
              <w:t>由滑阀、过滤减压阀、电磁阀、真空发生器、真空过滤器、气路板、消声器、节流阀、接头及气管等组成。</w:t>
            </w:r>
          </w:p>
          <w:p>
            <w:pPr>
              <w:spacing w:line="360" w:lineRule="auto"/>
              <w:rPr>
                <w:rFonts w:ascii="宋体" w:hAnsi="宋体" w:cs="宋体"/>
                <w:color w:val="auto"/>
                <w:sz w:val="20"/>
                <w:highlight w:val="none"/>
              </w:rPr>
            </w:pPr>
            <w:r>
              <w:rPr>
                <w:rFonts w:hint="eastAsia" w:ascii="微软雅黑" w:hAnsi="微软雅黑" w:eastAsia="微软雅黑"/>
                <w:color w:val="auto"/>
                <w:sz w:val="20"/>
                <w:highlight w:val="none"/>
              </w:rPr>
              <w:t>★</w:t>
            </w:r>
            <w:r>
              <w:rPr>
                <w:rFonts w:ascii="宋体" w:hAnsi="宋体" w:cs="宋体"/>
                <w:b/>
                <w:color w:val="auto"/>
                <w:sz w:val="20"/>
                <w:highlight w:val="none"/>
              </w:rPr>
              <w:t>10.</w:t>
            </w:r>
            <w:r>
              <w:rPr>
                <w:rFonts w:hint="eastAsia" w:ascii="宋体" w:hAnsi="宋体" w:cs="宋体"/>
                <w:b/>
                <w:color w:val="auto"/>
                <w:sz w:val="20"/>
                <w:highlight w:val="none"/>
              </w:rPr>
              <w:t>机器人原厂编程软件。</w:t>
            </w:r>
          </w:p>
          <w:p>
            <w:pPr>
              <w:spacing w:line="360" w:lineRule="auto"/>
              <w:rPr>
                <w:rFonts w:ascii="宋体" w:hAnsi="宋体" w:cs="宋体"/>
                <w:b/>
                <w:bCs/>
                <w:color w:val="auto"/>
                <w:sz w:val="20"/>
                <w:highlight w:val="none"/>
              </w:rPr>
            </w:pPr>
            <w:r>
              <w:rPr>
                <w:rFonts w:hint="eastAsia" w:ascii="微软雅黑" w:hAnsi="微软雅黑" w:eastAsia="微软雅黑"/>
                <w:color w:val="auto"/>
                <w:sz w:val="20"/>
                <w:highlight w:val="none"/>
              </w:rPr>
              <w:t>★</w:t>
            </w:r>
            <w:r>
              <w:rPr>
                <w:rFonts w:ascii="宋体" w:hAnsi="宋体" w:cs="宋体"/>
                <w:b/>
                <w:bCs/>
                <w:color w:val="auto"/>
                <w:sz w:val="20"/>
                <w:highlight w:val="none"/>
              </w:rPr>
              <w:t>11.</w:t>
            </w:r>
            <w:r>
              <w:rPr>
                <w:rFonts w:hint="eastAsia" w:ascii="宋体" w:hAnsi="宋体" w:cs="宋体"/>
                <w:b/>
                <w:bCs/>
                <w:color w:val="auto"/>
                <w:sz w:val="20"/>
                <w:highlight w:val="none"/>
              </w:rPr>
              <w:t>工业机器人、工业视觉相机、镜头、PLC、触摸屏为同一品牌。（</w:t>
            </w:r>
            <w:r>
              <w:rPr>
                <w:rFonts w:hint="eastAsia" w:ascii="宋体" w:hAnsi="宋体" w:cs="宋体"/>
                <w:b/>
                <w:color w:val="auto"/>
                <w:szCs w:val="21"/>
                <w:highlight w:val="none"/>
              </w:rPr>
              <w:t>提供制造商盖章的产品彩页</w:t>
            </w:r>
            <w:r>
              <w:rPr>
                <w:rFonts w:hint="eastAsia" w:ascii="宋体" w:hAnsi="宋体" w:cs="宋体"/>
                <w:b/>
                <w:bCs/>
                <w:color w:val="auto"/>
                <w:sz w:val="20"/>
                <w:highlight w:val="none"/>
              </w:rPr>
              <w:t>）</w:t>
            </w:r>
          </w:p>
          <w:p>
            <w:pPr>
              <w:spacing w:line="360" w:lineRule="auto"/>
              <w:rPr>
                <w:rFonts w:ascii="微软雅黑" w:hAnsi="微软雅黑" w:eastAsia="微软雅黑"/>
                <w:color w:val="auto"/>
                <w:sz w:val="20"/>
                <w:highlight w:val="none"/>
              </w:rPr>
            </w:pPr>
            <w:r>
              <w:rPr>
                <w:rFonts w:hint="eastAsia" w:ascii="微软雅黑" w:hAnsi="微软雅黑" w:eastAsia="微软雅黑"/>
                <w:color w:val="auto"/>
                <w:sz w:val="20"/>
                <w:highlight w:val="none"/>
              </w:rPr>
              <w:t>★</w:t>
            </w:r>
            <w:r>
              <w:rPr>
                <w:rFonts w:ascii="宋体" w:hAnsi="宋体" w:cs="宋体"/>
                <w:b/>
                <w:color w:val="auto"/>
                <w:sz w:val="20"/>
                <w:highlight w:val="none"/>
              </w:rPr>
              <w:t>12.</w:t>
            </w:r>
            <w:r>
              <w:rPr>
                <w:rFonts w:hint="eastAsia" w:ascii="宋体" w:hAnsi="宋体" w:cs="宋体"/>
                <w:b/>
                <w:color w:val="auto"/>
                <w:sz w:val="20"/>
                <w:highlight w:val="none"/>
              </w:rPr>
              <w:t>提供设备的三维效果图、机械总装图、电气原理图。</w:t>
            </w:r>
          </w:p>
          <w:p>
            <w:pPr>
              <w:pStyle w:val="2"/>
              <w:ind w:firstLine="0" w:firstLineChars="0"/>
              <w:rPr>
                <w:color w:val="auto"/>
                <w:sz w:val="20"/>
                <w:highlight w:val="none"/>
                <w:lang w:val="en-US"/>
              </w:rPr>
            </w:pPr>
            <w:r>
              <w:rPr>
                <w:color w:val="auto"/>
                <w:sz w:val="20"/>
                <w:highlight w:val="none"/>
                <w:lang w:val="en-US"/>
              </w:rPr>
              <w:t>五</w:t>
            </w:r>
            <w:r>
              <w:rPr>
                <w:rFonts w:hint="eastAsia"/>
                <w:color w:val="auto"/>
                <w:sz w:val="20"/>
                <w:highlight w:val="none"/>
                <w:lang w:val="en-US"/>
              </w:rPr>
              <w:t>、</w:t>
            </w:r>
            <w:r>
              <w:rPr>
                <w:color w:val="auto"/>
                <w:sz w:val="20"/>
                <w:highlight w:val="none"/>
                <w:lang w:val="en-US"/>
              </w:rPr>
              <w:t>实验教学内容</w:t>
            </w:r>
            <w:r>
              <w:rPr>
                <w:rFonts w:hint="eastAsia" w:ascii="宋体" w:hAnsi="宋体" w:cs="宋体"/>
                <w:bCs/>
                <w:color w:val="auto"/>
                <w:sz w:val="20"/>
                <w:highlight w:val="none"/>
              </w:rPr>
              <w:t>（交货时需提供实训指导书）</w:t>
            </w:r>
          </w:p>
          <w:p>
            <w:pPr>
              <w:pStyle w:val="2"/>
              <w:spacing w:line="240" w:lineRule="auto"/>
              <w:ind w:left="-6" w:firstLine="438" w:firstLineChars="219"/>
              <w:jc w:val="left"/>
              <w:rPr>
                <w:rFonts w:ascii="Times New Roman" w:hAnsi="Times New Roman"/>
                <w:color w:val="auto"/>
                <w:sz w:val="20"/>
                <w:highlight w:val="none"/>
                <w:lang w:val="en-US"/>
              </w:rPr>
            </w:pPr>
            <w:r>
              <w:rPr>
                <w:rFonts w:ascii="Times New Roman" w:hAnsi="Times New Roman"/>
                <w:color w:val="auto"/>
                <w:sz w:val="20"/>
                <w:highlight w:val="none"/>
                <w:lang w:val="en-US"/>
              </w:rPr>
              <w:t>整体要求</w:t>
            </w:r>
            <w:r>
              <w:rPr>
                <w:rFonts w:hint="eastAsia" w:ascii="Times New Roman" w:hAnsi="Times New Roman"/>
                <w:color w:val="auto"/>
                <w:sz w:val="20"/>
                <w:highlight w:val="none"/>
                <w:lang w:val="en-US"/>
              </w:rPr>
              <w:t>：满足倒装机器人的基本操作、坐标系建立、程序编写、视觉应用、PLC应用、锁螺丝应用等功能。</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1．手动操作机器人实验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2．建立机器人坐标系实验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3．建立程序变量实验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4．编写机器人程序编写实验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5．配置机器人IO信号实验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6．并联机器人外部通讯实验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7．配置机器人锁螺丝应用实验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8．配置机器人机器视觉应用实验</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9．机器人装配应用</w:t>
            </w:r>
          </w:p>
          <w:p>
            <w:pPr>
              <w:pStyle w:val="2"/>
              <w:spacing w:line="240" w:lineRule="auto"/>
              <w:ind w:left="-386" w:leftChars="-184" w:firstLine="400"/>
              <w:rPr>
                <w:rFonts w:ascii="Times New Roman" w:hAnsi="Times New Roman"/>
                <w:color w:val="auto"/>
                <w:sz w:val="20"/>
                <w:highlight w:val="none"/>
                <w:lang w:val="en-US"/>
              </w:rPr>
            </w:pPr>
            <w:r>
              <w:rPr>
                <w:rFonts w:hint="eastAsia" w:ascii="Times New Roman" w:hAnsi="Times New Roman"/>
                <w:color w:val="auto"/>
                <w:sz w:val="20"/>
                <w:highlight w:val="none"/>
                <w:lang w:val="en-US"/>
              </w:rPr>
              <w:t>10．PLC操作编程应用</w:t>
            </w:r>
          </w:p>
        </w:tc>
        <w:tc>
          <w:tcPr>
            <w:tcW w:w="4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ascii="宋体" w:hAnsi="宋体" w:cs="宋体"/>
                <w:color w:val="auto"/>
                <w:sz w:val="20"/>
                <w:highlight w:val="none"/>
              </w:rPr>
              <w:t>1</w:t>
            </w:r>
          </w:p>
        </w:tc>
        <w:tc>
          <w:tcPr>
            <w:tcW w:w="39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6</w:t>
            </w:r>
          </w:p>
        </w:tc>
        <w:tc>
          <w:tcPr>
            <w:tcW w:w="5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ascii="宋体" w:hAnsi="宋体" w:cs="宋体"/>
                <w:color w:val="auto"/>
                <w:sz w:val="20"/>
                <w:highlight w:val="none"/>
              </w:rPr>
              <w:t>FA试验台</w:t>
            </w:r>
          </w:p>
        </w:tc>
        <w:tc>
          <w:tcPr>
            <w:tcW w:w="3272" w:type="pct"/>
            <w:tcBorders>
              <w:top w:val="single" w:color="auto" w:sz="4" w:space="0"/>
              <w:left w:val="single" w:color="auto" w:sz="4" w:space="0"/>
              <w:bottom w:val="single" w:color="auto" w:sz="4" w:space="0"/>
              <w:right w:val="single" w:color="auto" w:sz="4" w:space="0"/>
            </w:tcBorders>
            <w:vAlign w:val="center"/>
          </w:tcPr>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总体需求</w:t>
            </w:r>
          </w:p>
          <w:p>
            <w:pPr>
              <w:pStyle w:val="2"/>
              <w:spacing w:line="240" w:lineRule="auto"/>
              <w:ind w:firstLine="400"/>
              <w:rPr>
                <w:rFonts w:ascii="宋体" w:hAnsi="宋体" w:cs="宋体"/>
                <w:bCs/>
                <w:color w:val="auto"/>
                <w:sz w:val="20"/>
                <w:highlight w:val="none"/>
                <w:lang w:val="en-US"/>
              </w:rPr>
            </w:pPr>
            <w:r>
              <w:rPr>
                <w:rFonts w:hint="eastAsia" w:ascii="宋体" w:hAnsi="宋体" w:cs="宋体"/>
                <w:bCs/>
                <w:color w:val="auto"/>
                <w:sz w:val="20"/>
                <w:highlight w:val="none"/>
                <w:lang w:val="en-US"/>
              </w:rPr>
              <w:t>通过FA试验台能够实现工业自动化中常用电气控制系统的基础实验，控制系统主要包括PLC、触摸屏、变频器、伺服驱动等，通过组合完成相关实验内容。</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触摸屏及支架（4个）</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CPU：Cortex A8 600MHZ;</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DRAM：128MB DDR3；</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Flash：128MB；</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一个 Micro SD 接口 ( 支持 Micro SD 卡，自弹 式 SD 卡卡座 )；</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1 个 10M/100M 自适应 RJ45 以太网口；</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输入电压：24Vdc±20%；</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额定输入电流：250mA；</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面板防护等级：前面板 IP65，后盖 IP20；</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显示尺寸：7寸；</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分辨率：800*480；</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亮度（cd/ ㎡ ) ：350；</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显示颜色：24位真彩色；</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背光源：LED；</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背光灯寿命：35000hrs；</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开孔尺寸 (mm)：193*139；</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工作温度：-10℃ ~55℃；</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存储温度：-20℃ ~70℃；</w:t>
            </w:r>
          </w:p>
          <w:p>
            <w:pPr>
              <w:pStyle w:val="30"/>
              <w:numPr>
                <w:ilvl w:val="0"/>
                <w:numId w:val="4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工作湿度：10%~90%RH( 无冷凝）；</w:t>
            </w:r>
          </w:p>
          <w:p>
            <w:pPr>
              <w:pStyle w:val="30"/>
              <w:numPr>
                <w:ilvl w:val="0"/>
                <w:numId w:val="40"/>
              </w:numPr>
              <w:spacing w:line="360" w:lineRule="auto"/>
              <w:ind w:firstLineChars="0"/>
              <w:rPr>
                <w:rFonts w:ascii="宋体" w:hAnsi="宋体" w:cs="宋体"/>
                <w:bCs/>
                <w:color w:val="auto"/>
                <w:sz w:val="20"/>
                <w:highlight w:val="none"/>
              </w:rPr>
            </w:pPr>
            <w:r>
              <w:rPr>
                <w:rFonts w:hint="eastAsia" w:ascii="宋体" w:hAnsi="宋体" w:cs="宋体"/>
                <w:bCs/>
                <w:color w:val="auto"/>
                <w:sz w:val="20"/>
                <w:highlight w:val="none"/>
              </w:rPr>
              <w:t>冷却方式：自然冷却；</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相交流电机（1个）</w:t>
            </w:r>
          </w:p>
          <w:p>
            <w:pPr>
              <w:pStyle w:val="2"/>
              <w:ind w:firstLine="0" w:firstLineChars="0"/>
              <w:rPr>
                <w:rFonts w:asciiTheme="minorEastAsia" w:hAnsiTheme="minorEastAsia" w:eastAsiaTheme="minorEastAsia"/>
                <w:color w:val="auto"/>
                <w:sz w:val="20"/>
                <w:highlight w:val="none"/>
                <w:lang w:val="en-US"/>
              </w:rPr>
            </w:pPr>
            <w:r>
              <w:rPr>
                <w:rFonts w:hint="eastAsia" w:asciiTheme="minorEastAsia" w:hAnsiTheme="minorEastAsia" w:eastAsiaTheme="minorEastAsia"/>
                <w:color w:val="auto"/>
                <w:sz w:val="20"/>
                <w:highlight w:val="none"/>
                <w:lang w:val="en-US"/>
              </w:rPr>
              <w:t>1）电压三相220V,转速1350转，50HZ,不大于50W，。</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控制盒（1个 ）</w:t>
            </w:r>
          </w:p>
          <w:p>
            <w:pPr>
              <w:pStyle w:val="2"/>
              <w:ind w:firstLine="0" w:firstLineChars="0"/>
              <w:rPr>
                <w:rFonts w:asciiTheme="minorEastAsia" w:hAnsiTheme="minorEastAsia" w:eastAsiaTheme="minorEastAsia"/>
                <w:color w:val="auto"/>
                <w:sz w:val="20"/>
                <w:highlight w:val="none"/>
                <w:lang w:val="en-US"/>
              </w:rPr>
            </w:pPr>
            <w:r>
              <w:rPr>
                <w:rFonts w:hint="eastAsia" w:asciiTheme="minorEastAsia" w:hAnsiTheme="minorEastAsia" w:eastAsiaTheme="minorEastAsia"/>
                <w:color w:val="auto"/>
                <w:sz w:val="20"/>
                <w:highlight w:val="none"/>
                <w:lang w:val="en-US"/>
              </w:rPr>
              <w:t>1）主要包括8路输入开关，8路输出指示，1个显示仪表，1个切换开关，2个可调电位器，盒体采用铝型材结构。</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电机花盘（5个）</w:t>
            </w:r>
          </w:p>
          <w:p>
            <w:pPr>
              <w:pStyle w:val="2"/>
              <w:ind w:firstLine="0" w:firstLineChars="0"/>
              <w:rPr>
                <w:rFonts w:asciiTheme="minorEastAsia" w:hAnsiTheme="minorEastAsia" w:eastAsiaTheme="minorEastAsia"/>
                <w:color w:val="auto"/>
                <w:sz w:val="20"/>
                <w:highlight w:val="none"/>
                <w:lang w:val="en-US"/>
              </w:rPr>
            </w:pPr>
            <w:r>
              <w:rPr>
                <w:rFonts w:hint="eastAsia" w:asciiTheme="minorEastAsia" w:hAnsiTheme="minorEastAsia" w:eastAsiaTheme="minorEastAsia"/>
                <w:color w:val="auto"/>
                <w:sz w:val="20"/>
                <w:highlight w:val="none"/>
                <w:lang w:val="en-US"/>
              </w:rPr>
              <w:t>1）用于交流电机及伺服电机，安装在电机轴上方便旋转时看清当前旋转方向。</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电源模块（2个）</w:t>
            </w:r>
          </w:p>
          <w:p>
            <w:pPr>
              <w:pStyle w:val="30"/>
              <w:numPr>
                <w:ilvl w:val="0"/>
                <w:numId w:val="41"/>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输入电源：100~240Vac(-15%~+10%)；</w:t>
            </w:r>
          </w:p>
          <w:p>
            <w:pPr>
              <w:pStyle w:val="30"/>
              <w:numPr>
                <w:ilvl w:val="0"/>
                <w:numId w:val="41"/>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输入频率：50/60Hz(-5%~+5%)；</w:t>
            </w:r>
          </w:p>
          <w:p>
            <w:pPr>
              <w:pStyle w:val="30"/>
              <w:numPr>
                <w:ilvl w:val="0"/>
                <w:numId w:val="41"/>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输出电压：24Vdc±5%；</w:t>
            </w:r>
          </w:p>
          <w:p>
            <w:pPr>
              <w:pStyle w:val="30"/>
              <w:numPr>
                <w:ilvl w:val="0"/>
                <w:numId w:val="41"/>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额定输出电流：2A；</w:t>
            </w:r>
          </w:p>
          <w:p>
            <w:pPr>
              <w:pStyle w:val="30"/>
              <w:numPr>
                <w:ilvl w:val="0"/>
                <w:numId w:val="41"/>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效率：70% 以上；</w:t>
            </w:r>
          </w:p>
          <w:p>
            <w:pPr>
              <w:pStyle w:val="30"/>
              <w:numPr>
                <w:ilvl w:val="0"/>
                <w:numId w:val="41"/>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过电流保护：有；</w:t>
            </w:r>
          </w:p>
          <w:p>
            <w:pPr>
              <w:pStyle w:val="30"/>
              <w:numPr>
                <w:ilvl w:val="0"/>
                <w:numId w:val="41"/>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保险丝：内置；</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P</w:t>
            </w:r>
            <w:r>
              <w:rPr>
                <w:rFonts w:ascii="宋体" w:hAnsi="宋体" w:cs="宋体"/>
                <w:bCs/>
                <w:color w:val="auto"/>
                <w:sz w:val="20"/>
                <w:highlight w:val="none"/>
              </w:rPr>
              <w:t>LC</w:t>
            </w:r>
            <w:r>
              <w:rPr>
                <w:rFonts w:hint="eastAsia" w:ascii="宋体" w:hAnsi="宋体" w:cs="宋体"/>
                <w:bCs/>
                <w:color w:val="auto"/>
                <w:sz w:val="20"/>
                <w:highlight w:val="none"/>
              </w:rPr>
              <w:t>（1个）</w:t>
            </w:r>
          </w:p>
          <w:p>
            <w:pPr>
              <w:pStyle w:val="30"/>
              <w:numPr>
                <w:ilvl w:val="0"/>
                <w:numId w:val="42"/>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本地扩展模块数：16；</w:t>
            </w:r>
          </w:p>
          <w:p>
            <w:pPr>
              <w:pStyle w:val="30"/>
              <w:numPr>
                <w:ilvl w:val="0"/>
                <w:numId w:val="42"/>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程序存储空间：10M；</w:t>
            </w:r>
          </w:p>
          <w:p>
            <w:pPr>
              <w:pStyle w:val="30"/>
              <w:numPr>
                <w:ilvl w:val="0"/>
                <w:numId w:val="42"/>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数据存储空间：10M；</w:t>
            </w:r>
          </w:p>
          <w:p>
            <w:pPr>
              <w:pStyle w:val="30"/>
              <w:numPr>
                <w:ilvl w:val="0"/>
                <w:numId w:val="42"/>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运动控制轴数：32；</w:t>
            </w:r>
          </w:p>
          <w:p>
            <w:pPr>
              <w:pStyle w:val="30"/>
              <w:numPr>
                <w:ilvl w:val="0"/>
                <w:numId w:val="42"/>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高速IO功能：内置16入8出高速IO；</w:t>
            </w:r>
          </w:p>
          <w:p>
            <w:pPr>
              <w:pStyle w:val="30"/>
              <w:numPr>
                <w:ilvl w:val="0"/>
                <w:numId w:val="42"/>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输出类型：源型输出；</w:t>
            </w:r>
          </w:p>
          <w:p>
            <w:pPr>
              <w:pStyle w:val="30"/>
              <w:numPr>
                <w:ilvl w:val="0"/>
                <w:numId w:val="42"/>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2路RS485,1路网口；</w:t>
            </w:r>
          </w:p>
          <w:p>
            <w:pPr>
              <w:pStyle w:val="30"/>
              <w:numPr>
                <w:ilvl w:val="0"/>
                <w:numId w:val="42"/>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支持EtherCAT站数：125；</w:t>
            </w:r>
          </w:p>
          <w:p>
            <w:pPr>
              <w:pStyle w:val="30"/>
              <w:numPr>
                <w:ilvl w:val="0"/>
                <w:numId w:val="42"/>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支持CANopen/CANlink站数：63；</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输入模块（4个）</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输入通道：16点；</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输入连接方式：18点接线端子；</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输入类型：数字量输入；</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输入方式：源 / 漏型；</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输入电压等级：24Vdc（最大可达 30V；</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内部5V电源功耗：55mA ( 典型值 )；</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输入电流 ( 典型 )：5.3mA；</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ON 电压：&gt;15VDC；</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OFF 电压：&lt;5VDC；</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端口滤波时间：10ms；</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输入阻抗：4.3kΩ；</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输入信号形式：电压直流输入形式，支持漏型输入（SINK）和源型输入（SOURCE）；</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隔离方式：光耦隔离；</w:t>
            </w:r>
          </w:p>
          <w:p>
            <w:pPr>
              <w:pStyle w:val="30"/>
              <w:numPr>
                <w:ilvl w:val="0"/>
                <w:numId w:val="4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输入动作显示：输入为驱动状态时，输入指示灯亮；</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输出模块（</w:t>
            </w:r>
            <w:r>
              <w:rPr>
                <w:rFonts w:ascii="宋体" w:hAnsi="宋体" w:cs="宋体"/>
                <w:bCs/>
                <w:color w:val="auto"/>
                <w:sz w:val="20"/>
                <w:highlight w:val="none"/>
              </w:rPr>
              <w:t>4个</w:t>
            </w:r>
            <w:r>
              <w:rPr>
                <w:rFonts w:hint="eastAsia" w:ascii="宋体" w:hAnsi="宋体" w:cs="宋体"/>
                <w:bCs/>
                <w:color w:val="auto"/>
                <w:sz w:val="20"/>
                <w:highlight w:val="none"/>
              </w:rPr>
              <w:t>）</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输出通道：16；</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输出连接方式：18 点接线端子；</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输出类型：晶体管，低端输出；</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输出方式：漏型；</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电源电压：24Vdc（-15%~+20%）；</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输出电压等级：12V~24V（-15%~+20%）；</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内部5V电源功耗：85mA ( 典型值 )；</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OFF 时最大漏电流：0.5mA 以下；</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ON 响应时间：0.5ms 以下（硬件响应时间）；</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OFF 响应时间：0.5ms 以下（硬件响应时间）；</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最大电阻负载：0.5A/点；2A/公共端；</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最大感性负载：12W/24Vdc；</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最大电灯负载：2W/24Vdc；</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隔离方式：光耦隔离；</w:t>
            </w:r>
          </w:p>
          <w:p>
            <w:pPr>
              <w:pStyle w:val="30"/>
              <w:numPr>
                <w:ilvl w:val="0"/>
                <w:numId w:val="44"/>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输出动作显示：光耦驱动时，输出指示灯亮；</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变频器（1个）</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适用电机容量：0.4KW；</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额定输出电流 (A)：2.5；</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输出电压：三相 0 ~240VAC；</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最高输出频率：500Hz（可通过参数更改）；</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载波频率：0.8kHz~8.0kHz（可根据负载特性，自动调整载波频率）；</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过载能力：150% 额定电流60s；</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额定输入电流(A)：6.5；</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额定电压额定频率：单相200~240V，50/60Hz；</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电压允许波动范围：-15~10%，实际允许范围：AC 170V~264V；</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频率允许波动范围：±5%；</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电源容量(kVA)：1.7；</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发热功耗（W）：17.800；</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排风量（CFM）：10.5；</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过电压等级：OVCIII；</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污染等级：PD2；</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防护等级：IP20；</w:t>
            </w:r>
          </w:p>
          <w:p>
            <w:pPr>
              <w:pStyle w:val="30"/>
              <w:numPr>
                <w:ilvl w:val="0"/>
                <w:numId w:val="4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重量（kg）：1.3；</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伺服驱动（2个）</w:t>
            </w:r>
          </w:p>
          <w:p>
            <w:pPr>
              <w:pStyle w:val="30"/>
              <w:numPr>
                <w:ilvl w:val="0"/>
                <w:numId w:val="46"/>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电压：220V；</w:t>
            </w:r>
          </w:p>
          <w:p>
            <w:pPr>
              <w:pStyle w:val="30"/>
              <w:numPr>
                <w:ilvl w:val="0"/>
                <w:numId w:val="46"/>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额定输出电流：2.8A；</w:t>
            </w:r>
          </w:p>
          <w:p>
            <w:pPr>
              <w:pStyle w:val="30"/>
              <w:numPr>
                <w:ilvl w:val="0"/>
                <w:numId w:val="46"/>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最小允许电阻值：45Ω；</w:t>
            </w:r>
          </w:p>
          <w:p>
            <w:pPr>
              <w:pStyle w:val="30"/>
              <w:numPr>
                <w:ilvl w:val="0"/>
                <w:numId w:val="46"/>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电容可吸收最大制动能量：26.29J；</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伺服电机（1个）</w:t>
            </w:r>
          </w:p>
          <w:p>
            <w:pPr>
              <w:pStyle w:val="30"/>
              <w:numPr>
                <w:ilvl w:val="0"/>
                <w:numId w:val="47"/>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低惯量、小容量；</w:t>
            </w:r>
          </w:p>
          <w:p>
            <w:pPr>
              <w:pStyle w:val="30"/>
              <w:numPr>
                <w:ilvl w:val="0"/>
                <w:numId w:val="47"/>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额定功率：400W；</w:t>
            </w:r>
          </w:p>
          <w:p>
            <w:pPr>
              <w:pStyle w:val="30"/>
              <w:numPr>
                <w:ilvl w:val="0"/>
                <w:numId w:val="47"/>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额定转速：3000rpm；</w:t>
            </w:r>
          </w:p>
          <w:p>
            <w:pPr>
              <w:pStyle w:val="30"/>
              <w:numPr>
                <w:ilvl w:val="0"/>
                <w:numId w:val="47"/>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最高转速：6000rpm；</w:t>
            </w:r>
          </w:p>
          <w:p>
            <w:pPr>
              <w:pStyle w:val="30"/>
              <w:numPr>
                <w:ilvl w:val="0"/>
                <w:numId w:val="47"/>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电压等级：220V；</w:t>
            </w:r>
          </w:p>
          <w:p>
            <w:pPr>
              <w:pStyle w:val="30"/>
              <w:numPr>
                <w:ilvl w:val="0"/>
                <w:numId w:val="47"/>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编码器类型：23位多圈绝对值编码器；</w:t>
            </w:r>
          </w:p>
          <w:p>
            <w:pPr>
              <w:pStyle w:val="30"/>
              <w:numPr>
                <w:ilvl w:val="0"/>
                <w:numId w:val="47"/>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导线型，自然冷却；</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伺服电机（1个）</w:t>
            </w:r>
          </w:p>
          <w:p>
            <w:pPr>
              <w:pStyle w:val="30"/>
              <w:numPr>
                <w:ilvl w:val="0"/>
                <w:numId w:val="48"/>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低惯量、小容量；</w:t>
            </w:r>
          </w:p>
          <w:p>
            <w:pPr>
              <w:pStyle w:val="30"/>
              <w:numPr>
                <w:ilvl w:val="0"/>
                <w:numId w:val="48"/>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额定功率：400W；</w:t>
            </w:r>
          </w:p>
          <w:p>
            <w:pPr>
              <w:pStyle w:val="30"/>
              <w:numPr>
                <w:ilvl w:val="0"/>
                <w:numId w:val="48"/>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额定转速：3000rpm；</w:t>
            </w:r>
          </w:p>
          <w:p>
            <w:pPr>
              <w:pStyle w:val="30"/>
              <w:numPr>
                <w:ilvl w:val="0"/>
                <w:numId w:val="48"/>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最高转速：6000rpm；</w:t>
            </w:r>
          </w:p>
          <w:p>
            <w:pPr>
              <w:pStyle w:val="30"/>
              <w:numPr>
                <w:ilvl w:val="0"/>
                <w:numId w:val="48"/>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电压等级：220V；</w:t>
            </w:r>
          </w:p>
          <w:p>
            <w:pPr>
              <w:pStyle w:val="30"/>
              <w:numPr>
                <w:ilvl w:val="0"/>
                <w:numId w:val="48"/>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编码器类型：23位多圈绝对值编码器；</w:t>
            </w:r>
          </w:p>
          <w:p>
            <w:pPr>
              <w:pStyle w:val="30"/>
              <w:numPr>
                <w:ilvl w:val="0"/>
                <w:numId w:val="48"/>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导线型，自然冷却；</w:t>
            </w:r>
          </w:p>
          <w:p>
            <w:pPr>
              <w:pStyle w:val="30"/>
              <w:numPr>
                <w:ilvl w:val="0"/>
                <w:numId w:val="48"/>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带油封、制动器；</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P</w:t>
            </w:r>
            <w:r>
              <w:rPr>
                <w:rFonts w:ascii="宋体" w:hAnsi="宋体" w:cs="宋体"/>
                <w:bCs/>
                <w:color w:val="auto"/>
                <w:sz w:val="20"/>
                <w:highlight w:val="none"/>
              </w:rPr>
              <w:t>LC</w:t>
            </w:r>
            <w:r>
              <w:rPr>
                <w:rFonts w:hint="eastAsia" w:ascii="宋体" w:hAnsi="宋体" w:cs="宋体"/>
                <w:bCs/>
                <w:color w:val="auto"/>
                <w:sz w:val="20"/>
                <w:highlight w:val="none"/>
              </w:rPr>
              <w:t>（</w:t>
            </w:r>
            <w:r>
              <w:rPr>
                <w:rFonts w:ascii="宋体" w:hAnsi="宋体" w:cs="宋体"/>
                <w:bCs/>
                <w:color w:val="auto"/>
                <w:sz w:val="20"/>
                <w:highlight w:val="none"/>
              </w:rPr>
              <w:t>2个</w:t>
            </w:r>
            <w:r>
              <w:rPr>
                <w:rFonts w:hint="eastAsia" w:ascii="宋体" w:hAnsi="宋体" w:cs="宋体"/>
                <w:bCs/>
                <w:color w:val="auto"/>
                <w:sz w:val="20"/>
                <w:highlight w:val="none"/>
              </w:rPr>
              <w:t>）</w:t>
            </w:r>
          </w:p>
          <w:p>
            <w:pPr>
              <w:pStyle w:val="30"/>
              <w:numPr>
                <w:ilvl w:val="0"/>
                <w:numId w:val="49"/>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16 点输入 14 点输出可编程控制器（32 轴）；</w:t>
            </w:r>
          </w:p>
          <w:p>
            <w:pPr>
              <w:pStyle w:val="30"/>
              <w:numPr>
                <w:ilvl w:val="0"/>
                <w:numId w:val="49"/>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程序数据容量：128K步用户程序；2MByte自定义变量，其中256KByte支持掉电保持；约150K软元件，编号1000以后支持掉电保持；</w:t>
            </w:r>
          </w:p>
          <w:p>
            <w:pPr>
              <w:pStyle w:val="30"/>
              <w:numPr>
                <w:ilvl w:val="0"/>
                <w:numId w:val="49"/>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以太网：支持ModbusTCP、Socket，程序上下载和固件升级，支持EtherCAT；</w:t>
            </w:r>
          </w:p>
          <w:p>
            <w:pPr>
              <w:pStyle w:val="30"/>
              <w:numPr>
                <w:ilvl w:val="0"/>
                <w:numId w:val="49"/>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可带轴数：32 轴，含 EtherCAT（最大 32 轴）和本地脉冲（最大 4 轴）；</w:t>
            </w:r>
          </w:p>
          <w:p>
            <w:pPr>
              <w:pStyle w:val="30"/>
              <w:numPr>
                <w:ilvl w:val="0"/>
                <w:numId w:val="49"/>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串行通信：1路RS485 ；</w:t>
            </w:r>
          </w:p>
          <w:p>
            <w:pPr>
              <w:pStyle w:val="30"/>
              <w:numPr>
                <w:ilvl w:val="0"/>
                <w:numId w:val="49"/>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CAN 通信：支持CANlink、CANopen；</w:t>
            </w:r>
          </w:p>
          <w:p>
            <w:pPr>
              <w:pStyle w:val="30"/>
              <w:numPr>
                <w:ilvl w:val="0"/>
                <w:numId w:val="49"/>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高速输入：4 路 200K；</w:t>
            </w:r>
          </w:p>
          <w:p>
            <w:pPr>
              <w:pStyle w:val="30"/>
              <w:numPr>
                <w:ilvl w:val="0"/>
                <w:numId w:val="49"/>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高速输出：4 轴 200K；</w:t>
            </w:r>
          </w:p>
          <w:p>
            <w:pPr>
              <w:pStyle w:val="30"/>
              <w:numPr>
                <w:ilvl w:val="0"/>
                <w:numId w:val="49"/>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扩展模块：16个本地扩展模块；</w:t>
            </w:r>
          </w:p>
          <w:p>
            <w:pPr>
              <w:pStyle w:val="30"/>
              <w:numPr>
                <w:ilvl w:val="0"/>
                <w:numId w:val="49"/>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程序语言：LD、SFC，支持 FB/FC 功能（LD）；</w:t>
            </w:r>
          </w:p>
          <w:p>
            <w:pPr>
              <w:pStyle w:val="30"/>
              <w:numPr>
                <w:ilvl w:val="0"/>
                <w:numId w:val="49"/>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USB、SD卡：支持用户程序上下载和固件升级(USB不支持固件升级)；</w:t>
            </w:r>
          </w:p>
          <w:p>
            <w:pPr>
              <w:pStyle w:val="30"/>
              <w:numPr>
                <w:ilvl w:val="0"/>
                <w:numId w:val="39"/>
              </w:numPr>
              <w:ind w:firstLineChars="0"/>
              <w:rPr>
                <w:rFonts w:ascii="宋体" w:hAnsi="宋体" w:cs="宋体"/>
                <w:bCs/>
                <w:color w:val="auto"/>
                <w:sz w:val="20"/>
                <w:highlight w:val="none"/>
              </w:rPr>
            </w:pPr>
            <w:r>
              <w:rPr>
                <w:rFonts w:ascii="宋体" w:hAnsi="宋体" w:cs="宋体"/>
                <w:bCs/>
                <w:color w:val="auto"/>
                <w:sz w:val="20"/>
                <w:highlight w:val="none"/>
              </w:rPr>
              <w:t>可编程控制器软件</w:t>
            </w:r>
            <w:r>
              <w:rPr>
                <w:rFonts w:hint="eastAsia" w:ascii="宋体" w:hAnsi="宋体" w:cs="宋体"/>
                <w:bCs/>
                <w:color w:val="auto"/>
                <w:sz w:val="20"/>
                <w:highlight w:val="none"/>
              </w:rPr>
              <w:t>（5</w:t>
            </w:r>
            <w:r>
              <w:rPr>
                <w:rFonts w:ascii="宋体" w:hAnsi="宋体" w:cs="宋体"/>
                <w:bCs/>
                <w:color w:val="auto"/>
                <w:sz w:val="20"/>
                <w:highlight w:val="none"/>
              </w:rPr>
              <w:t>0套</w:t>
            </w:r>
            <w:r>
              <w:rPr>
                <w:rFonts w:hint="eastAsia" w:ascii="宋体" w:hAnsi="宋体" w:cs="宋体"/>
                <w:bCs/>
                <w:color w:val="auto"/>
                <w:sz w:val="20"/>
                <w:highlight w:val="none"/>
              </w:rPr>
              <w:t>）</w:t>
            </w:r>
          </w:p>
          <w:p>
            <w:pPr>
              <w:pStyle w:val="30"/>
              <w:numPr>
                <w:ilvl w:val="0"/>
                <w:numId w:val="50"/>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用于PLC程序编写</w:t>
            </w:r>
          </w:p>
          <w:p>
            <w:pPr>
              <w:pStyle w:val="30"/>
              <w:numPr>
                <w:ilvl w:val="0"/>
                <w:numId w:val="39"/>
              </w:numPr>
              <w:ind w:firstLineChars="0"/>
              <w:rPr>
                <w:rFonts w:ascii="宋体" w:hAnsi="宋体" w:cs="宋体"/>
                <w:bCs/>
                <w:color w:val="auto"/>
                <w:sz w:val="20"/>
                <w:highlight w:val="none"/>
              </w:rPr>
            </w:pPr>
            <w:r>
              <w:rPr>
                <w:rFonts w:hint="eastAsia" w:ascii="宋体" w:hAnsi="宋体" w:cs="宋体"/>
                <w:bCs/>
                <w:color w:val="auto"/>
                <w:sz w:val="20"/>
                <w:highlight w:val="none"/>
              </w:rPr>
              <w:t>H</w:t>
            </w:r>
            <w:r>
              <w:rPr>
                <w:rFonts w:ascii="宋体" w:hAnsi="宋体" w:cs="宋体"/>
                <w:bCs/>
                <w:color w:val="auto"/>
                <w:sz w:val="20"/>
                <w:highlight w:val="none"/>
              </w:rPr>
              <w:t>MI编程软件</w:t>
            </w:r>
            <w:r>
              <w:rPr>
                <w:rFonts w:hint="eastAsia" w:ascii="宋体" w:hAnsi="宋体" w:cs="宋体"/>
                <w:bCs/>
                <w:color w:val="auto"/>
                <w:sz w:val="20"/>
                <w:highlight w:val="none"/>
              </w:rPr>
              <w:t>（5</w:t>
            </w:r>
            <w:r>
              <w:rPr>
                <w:rFonts w:ascii="宋体" w:hAnsi="宋体" w:cs="宋体"/>
                <w:bCs/>
                <w:color w:val="auto"/>
                <w:sz w:val="20"/>
                <w:highlight w:val="none"/>
              </w:rPr>
              <w:t>0套</w:t>
            </w:r>
            <w:r>
              <w:rPr>
                <w:rFonts w:hint="eastAsia" w:ascii="宋体" w:hAnsi="宋体" w:cs="宋体"/>
                <w:bCs/>
                <w:color w:val="auto"/>
                <w:sz w:val="20"/>
                <w:highlight w:val="none"/>
              </w:rPr>
              <w:t>）</w:t>
            </w:r>
          </w:p>
          <w:p>
            <w:pPr>
              <w:pStyle w:val="30"/>
              <w:numPr>
                <w:ilvl w:val="0"/>
                <w:numId w:val="51"/>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用于触摸屏界面的绘制与开发；</w:t>
            </w:r>
          </w:p>
          <w:p>
            <w:pPr>
              <w:pStyle w:val="30"/>
              <w:numPr>
                <w:ilvl w:val="0"/>
                <w:numId w:val="39"/>
              </w:numPr>
              <w:ind w:firstLineChars="0"/>
              <w:rPr>
                <w:rFonts w:ascii="宋体" w:hAnsi="宋体" w:cs="宋体"/>
                <w:bCs/>
                <w:color w:val="auto"/>
                <w:sz w:val="20"/>
                <w:highlight w:val="none"/>
              </w:rPr>
            </w:pPr>
            <w:r>
              <w:rPr>
                <w:rFonts w:ascii="宋体" w:hAnsi="宋体" w:cs="宋体"/>
                <w:bCs/>
                <w:color w:val="auto"/>
                <w:sz w:val="20"/>
                <w:highlight w:val="none"/>
              </w:rPr>
              <w:t>伺服软件</w:t>
            </w:r>
            <w:r>
              <w:rPr>
                <w:rFonts w:hint="eastAsia" w:ascii="宋体" w:hAnsi="宋体" w:cs="宋体"/>
                <w:bCs/>
                <w:color w:val="auto"/>
                <w:sz w:val="20"/>
                <w:highlight w:val="none"/>
              </w:rPr>
              <w:t>（5</w:t>
            </w:r>
            <w:r>
              <w:rPr>
                <w:rFonts w:ascii="宋体" w:hAnsi="宋体" w:cs="宋体"/>
                <w:bCs/>
                <w:color w:val="auto"/>
                <w:sz w:val="20"/>
                <w:highlight w:val="none"/>
              </w:rPr>
              <w:t>0套</w:t>
            </w:r>
            <w:r>
              <w:rPr>
                <w:rFonts w:hint="eastAsia" w:ascii="宋体" w:hAnsi="宋体" w:cs="宋体"/>
                <w:bCs/>
                <w:color w:val="auto"/>
                <w:sz w:val="20"/>
                <w:highlight w:val="none"/>
              </w:rPr>
              <w:t>）</w:t>
            </w:r>
          </w:p>
          <w:p>
            <w:pPr>
              <w:pStyle w:val="30"/>
              <w:numPr>
                <w:ilvl w:val="0"/>
                <w:numId w:val="52"/>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用于伺服后台调试软件</w:t>
            </w:r>
          </w:p>
          <w:p>
            <w:pPr>
              <w:pStyle w:val="30"/>
              <w:numPr>
                <w:ilvl w:val="0"/>
                <w:numId w:val="39"/>
              </w:numPr>
              <w:ind w:firstLineChars="0"/>
              <w:rPr>
                <w:rFonts w:ascii="宋体" w:hAnsi="宋体" w:cs="宋体"/>
                <w:bCs/>
                <w:color w:val="auto"/>
                <w:sz w:val="20"/>
                <w:highlight w:val="none"/>
              </w:rPr>
            </w:pPr>
            <w:r>
              <w:rPr>
                <w:rFonts w:ascii="宋体" w:hAnsi="宋体" w:cs="宋体"/>
                <w:bCs/>
                <w:color w:val="auto"/>
                <w:sz w:val="20"/>
                <w:highlight w:val="none"/>
              </w:rPr>
              <w:t>变频器调试软件</w:t>
            </w:r>
            <w:r>
              <w:rPr>
                <w:rFonts w:hint="eastAsia" w:ascii="宋体" w:hAnsi="宋体" w:cs="宋体"/>
                <w:bCs/>
                <w:color w:val="auto"/>
                <w:sz w:val="20"/>
                <w:highlight w:val="none"/>
              </w:rPr>
              <w:t>（5</w:t>
            </w:r>
            <w:r>
              <w:rPr>
                <w:rFonts w:ascii="宋体" w:hAnsi="宋体" w:cs="宋体"/>
                <w:bCs/>
                <w:color w:val="auto"/>
                <w:sz w:val="20"/>
                <w:highlight w:val="none"/>
              </w:rPr>
              <w:t>0套</w:t>
            </w:r>
            <w:r>
              <w:rPr>
                <w:rFonts w:hint="eastAsia" w:ascii="宋体" w:hAnsi="宋体" w:cs="宋体"/>
                <w:bCs/>
                <w:color w:val="auto"/>
                <w:sz w:val="20"/>
                <w:highlight w:val="none"/>
              </w:rPr>
              <w:t>）</w:t>
            </w:r>
          </w:p>
          <w:p>
            <w:pPr>
              <w:pStyle w:val="30"/>
              <w:numPr>
                <w:ilvl w:val="0"/>
                <w:numId w:val="53"/>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用于变频器调试软件</w:t>
            </w:r>
          </w:p>
          <w:p>
            <w:pPr>
              <w:pStyle w:val="30"/>
              <w:numPr>
                <w:ilvl w:val="0"/>
                <w:numId w:val="39"/>
              </w:numPr>
              <w:ind w:firstLineChars="0"/>
              <w:rPr>
                <w:rFonts w:ascii="宋体" w:hAnsi="宋体" w:cs="宋体"/>
                <w:bCs/>
                <w:color w:val="auto"/>
                <w:sz w:val="20"/>
                <w:highlight w:val="none"/>
              </w:rPr>
            </w:pPr>
            <w:r>
              <w:rPr>
                <w:rFonts w:ascii="宋体" w:hAnsi="宋体" w:cs="宋体"/>
                <w:bCs/>
                <w:color w:val="auto"/>
                <w:sz w:val="20"/>
                <w:highlight w:val="none"/>
              </w:rPr>
              <w:t>机器人编程软件</w:t>
            </w:r>
            <w:r>
              <w:rPr>
                <w:rFonts w:hint="eastAsia" w:ascii="宋体" w:hAnsi="宋体" w:cs="宋体"/>
                <w:bCs/>
                <w:color w:val="auto"/>
                <w:sz w:val="20"/>
                <w:highlight w:val="none"/>
              </w:rPr>
              <w:t>（5</w:t>
            </w:r>
            <w:r>
              <w:rPr>
                <w:rFonts w:ascii="宋体" w:hAnsi="宋体" w:cs="宋体"/>
                <w:bCs/>
                <w:color w:val="auto"/>
                <w:sz w:val="20"/>
                <w:highlight w:val="none"/>
              </w:rPr>
              <w:t>0套</w:t>
            </w:r>
            <w:r>
              <w:rPr>
                <w:rFonts w:hint="eastAsia" w:ascii="宋体" w:hAnsi="宋体" w:cs="宋体"/>
                <w:bCs/>
                <w:color w:val="auto"/>
                <w:sz w:val="20"/>
                <w:highlight w:val="none"/>
              </w:rPr>
              <w:t>）</w:t>
            </w:r>
          </w:p>
          <w:p>
            <w:pPr>
              <w:pStyle w:val="30"/>
              <w:numPr>
                <w:ilvl w:val="0"/>
                <w:numId w:val="54"/>
              </w:numPr>
              <w:ind w:firstLineChars="0"/>
              <w:textAlignment w:val="center"/>
              <w:rPr>
                <w:rFonts w:ascii="宋体" w:hAnsi="宋体" w:cs="宋体"/>
                <w:bCs/>
                <w:color w:val="auto"/>
                <w:sz w:val="20"/>
                <w:highlight w:val="none"/>
              </w:rPr>
            </w:pPr>
            <w:r>
              <w:rPr>
                <w:rFonts w:ascii="宋体" w:hAnsi="宋体" w:cs="宋体"/>
                <w:bCs/>
                <w:color w:val="auto"/>
                <w:sz w:val="20"/>
                <w:highlight w:val="none"/>
              </w:rPr>
              <w:t>用于机器人编程</w:t>
            </w:r>
          </w:p>
          <w:p>
            <w:pPr>
              <w:spacing w:line="360" w:lineRule="auto"/>
              <w:rPr>
                <w:rFonts w:ascii="宋体" w:hAnsi="宋体" w:cs="宋体"/>
                <w:bCs/>
                <w:color w:val="auto"/>
                <w:sz w:val="20"/>
                <w:highlight w:val="none"/>
              </w:rPr>
            </w:pPr>
            <w:r>
              <w:rPr>
                <w:rFonts w:hint="eastAsia" w:ascii="宋体" w:hAnsi="宋体" w:cs="宋体"/>
                <w:bCs/>
                <w:color w:val="auto"/>
                <w:sz w:val="20"/>
                <w:highlight w:val="none"/>
              </w:rPr>
              <w:t>十七、安装台架参数</w:t>
            </w:r>
          </w:p>
          <w:p>
            <w:pPr>
              <w:pStyle w:val="30"/>
              <w:numPr>
                <w:ilvl w:val="0"/>
                <w:numId w:val="5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竖式网孔板基本结构：上方为竖式网孔板</w:t>
            </w:r>
          </w:p>
          <w:p>
            <w:pPr>
              <w:pStyle w:val="30"/>
              <w:numPr>
                <w:ilvl w:val="0"/>
                <w:numId w:val="5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尺寸：≥790(长)×600（宽）×1800(高)内嵌喷塑钢板</w:t>
            </w:r>
          </w:p>
          <w:p>
            <w:pPr>
              <w:pStyle w:val="30"/>
              <w:numPr>
                <w:ilvl w:val="0"/>
                <w:numId w:val="5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钢板尺寸：1444mm×720mm</w:t>
            </w:r>
          </w:p>
          <w:p>
            <w:pPr>
              <w:pStyle w:val="30"/>
              <w:numPr>
                <w:ilvl w:val="0"/>
                <w:numId w:val="5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钢板厚度：2mm</w:t>
            </w:r>
          </w:p>
          <w:p>
            <w:pPr>
              <w:pStyle w:val="30"/>
              <w:numPr>
                <w:ilvl w:val="0"/>
                <w:numId w:val="5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钢板孔规格：上方孔尺寸6×10mm，孔左右间距为16mm，上下间距为12mm；</w:t>
            </w:r>
          </w:p>
          <w:p>
            <w:pPr>
              <w:pStyle w:val="30"/>
              <w:numPr>
                <w:ilvl w:val="0"/>
                <w:numId w:val="55"/>
              </w:numPr>
              <w:ind w:firstLineChars="0"/>
              <w:textAlignment w:val="center"/>
              <w:rPr>
                <w:rFonts w:ascii="宋体" w:hAnsi="宋体" w:cs="宋体"/>
                <w:bCs/>
                <w:color w:val="auto"/>
                <w:sz w:val="20"/>
                <w:highlight w:val="none"/>
              </w:rPr>
            </w:pPr>
            <w:r>
              <w:rPr>
                <w:rFonts w:hint="eastAsia" w:ascii="宋体" w:hAnsi="宋体" w:cs="宋体"/>
                <w:bCs/>
                <w:color w:val="auto"/>
                <w:sz w:val="20"/>
                <w:highlight w:val="none"/>
              </w:rPr>
              <w:t>钢板底部；网孔架底部装有滑轮。</w:t>
            </w:r>
          </w:p>
          <w:p>
            <w:pPr>
              <w:spacing w:line="360" w:lineRule="auto"/>
              <w:rPr>
                <w:rFonts w:ascii="宋体" w:hAnsi="宋体" w:cs="宋体"/>
                <w:bCs/>
                <w:color w:val="auto"/>
                <w:sz w:val="20"/>
                <w:highlight w:val="none"/>
              </w:rPr>
            </w:pPr>
            <w:r>
              <w:rPr>
                <w:rFonts w:hint="eastAsia" w:ascii="宋体" w:hAnsi="宋体" w:cs="宋体"/>
                <w:bCs/>
                <w:color w:val="auto"/>
                <w:sz w:val="20"/>
                <w:highlight w:val="none"/>
              </w:rPr>
              <w:t>十八、</w:t>
            </w:r>
            <w:r>
              <w:rPr>
                <w:rFonts w:ascii="宋体" w:hAnsi="宋体" w:cs="宋体"/>
                <w:bCs/>
                <w:color w:val="auto"/>
                <w:sz w:val="20"/>
                <w:highlight w:val="none"/>
              </w:rPr>
              <w:t>实验教学内容</w:t>
            </w:r>
            <w:r>
              <w:rPr>
                <w:rFonts w:hint="eastAsia" w:ascii="宋体" w:hAnsi="宋体" w:cs="宋体"/>
                <w:bCs/>
                <w:color w:val="auto"/>
                <w:sz w:val="20"/>
                <w:highlight w:val="none"/>
              </w:rPr>
              <w:t>（交货时需提供实训指导书）</w:t>
            </w:r>
          </w:p>
          <w:p>
            <w:pPr>
              <w:pStyle w:val="2"/>
              <w:numPr>
                <w:ilvl w:val="1"/>
                <w:numId w:val="56"/>
              </w:numPr>
              <w:spacing w:line="240" w:lineRule="auto"/>
              <w:ind w:left="338"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设计电动机控制电路实验</w:t>
            </w:r>
          </w:p>
          <w:p>
            <w:pPr>
              <w:pStyle w:val="2"/>
              <w:numPr>
                <w:ilvl w:val="1"/>
                <w:numId w:val="56"/>
              </w:numPr>
              <w:spacing w:line="240" w:lineRule="auto"/>
              <w:ind w:left="338"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设计竞赛抢答器实验</w:t>
            </w:r>
          </w:p>
          <w:p>
            <w:pPr>
              <w:pStyle w:val="2"/>
              <w:numPr>
                <w:ilvl w:val="1"/>
                <w:numId w:val="56"/>
              </w:numPr>
              <w:spacing w:line="240" w:lineRule="auto"/>
              <w:ind w:left="338"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设计霓虹灯控制系统实验</w:t>
            </w:r>
          </w:p>
          <w:p>
            <w:pPr>
              <w:pStyle w:val="2"/>
              <w:numPr>
                <w:ilvl w:val="1"/>
                <w:numId w:val="56"/>
              </w:numPr>
              <w:spacing w:line="240" w:lineRule="auto"/>
              <w:ind w:left="338"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设计交通通控制系统实验</w:t>
            </w:r>
          </w:p>
          <w:p>
            <w:pPr>
              <w:pStyle w:val="2"/>
              <w:numPr>
                <w:ilvl w:val="1"/>
                <w:numId w:val="56"/>
              </w:numPr>
              <w:spacing w:line="240" w:lineRule="auto"/>
              <w:ind w:left="338"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绘制触摸屏界面实验</w:t>
            </w:r>
          </w:p>
          <w:p>
            <w:pPr>
              <w:pStyle w:val="2"/>
              <w:numPr>
                <w:ilvl w:val="1"/>
                <w:numId w:val="56"/>
              </w:numPr>
              <w:spacing w:line="240" w:lineRule="auto"/>
              <w:ind w:left="338"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控制变频器正反转实验</w:t>
            </w:r>
          </w:p>
          <w:p>
            <w:pPr>
              <w:pStyle w:val="2"/>
              <w:numPr>
                <w:ilvl w:val="1"/>
                <w:numId w:val="56"/>
              </w:numPr>
              <w:spacing w:line="240" w:lineRule="auto"/>
              <w:ind w:left="338"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控制伺服电机正反转实验</w:t>
            </w:r>
          </w:p>
          <w:p>
            <w:pPr>
              <w:pStyle w:val="2"/>
              <w:numPr>
                <w:ilvl w:val="1"/>
                <w:numId w:val="56"/>
              </w:numPr>
              <w:spacing w:line="240" w:lineRule="auto"/>
              <w:ind w:left="341"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控制伺服电机位置实验</w:t>
            </w:r>
          </w:p>
          <w:p>
            <w:pPr>
              <w:pStyle w:val="2"/>
              <w:numPr>
                <w:ilvl w:val="1"/>
                <w:numId w:val="56"/>
              </w:numPr>
              <w:spacing w:line="240" w:lineRule="auto"/>
              <w:ind w:left="341"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控制两台伺服电机插补实验</w:t>
            </w:r>
          </w:p>
          <w:p>
            <w:pPr>
              <w:pStyle w:val="2"/>
              <w:numPr>
                <w:ilvl w:val="1"/>
                <w:numId w:val="56"/>
              </w:numPr>
              <w:spacing w:line="240" w:lineRule="auto"/>
              <w:ind w:left="341"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控制两台伺服电机同步实验</w:t>
            </w:r>
          </w:p>
          <w:p>
            <w:pPr>
              <w:pStyle w:val="2"/>
              <w:numPr>
                <w:ilvl w:val="1"/>
                <w:numId w:val="56"/>
              </w:numPr>
              <w:spacing w:line="240" w:lineRule="auto"/>
              <w:ind w:left="341"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智能制造单元/机电系统认知实验</w:t>
            </w:r>
          </w:p>
          <w:p>
            <w:pPr>
              <w:pStyle w:val="2"/>
              <w:numPr>
                <w:ilvl w:val="1"/>
                <w:numId w:val="56"/>
              </w:numPr>
              <w:spacing w:line="240" w:lineRule="auto"/>
              <w:ind w:left="341"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智能制造系统操作及应用</w:t>
            </w:r>
          </w:p>
          <w:p>
            <w:pPr>
              <w:pStyle w:val="2"/>
              <w:numPr>
                <w:ilvl w:val="1"/>
                <w:numId w:val="56"/>
              </w:numPr>
              <w:spacing w:line="240" w:lineRule="auto"/>
              <w:ind w:left="341"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搭建步进电机驱动装置，实现加减速和正反转控制</w:t>
            </w:r>
          </w:p>
          <w:p>
            <w:pPr>
              <w:pStyle w:val="2"/>
              <w:numPr>
                <w:ilvl w:val="1"/>
                <w:numId w:val="56"/>
              </w:numPr>
              <w:spacing w:line="240" w:lineRule="auto"/>
              <w:ind w:left="341"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PLC应用技术</w:t>
            </w:r>
          </w:p>
          <w:p>
            <w:pPr>
              <w:pStyle w:val="2"/>
              <w:numPr>
                <w:ilvl w:val="1"/>
                <w:numId w:val="56"/>
              </w:numPr>
              <w:spacing w:line="240" w:lineRule="auto"/>
              <w:ind w:left="341"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传感器与检测技术应用</w:t>
            </w:r>
          </w:p>
          <w:p>
            <w:pPr>
              <w:pStyle w:val="2"/>
              <w:numPr>
                <w:ilvl w:val="1"/>
                <w:numId w:val="56"/>
              </w:numPr>
              <w:spacing w:line="240" w:lineRule="auto"/>
              <w:ind w:left="341"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CNC应用技术</w:t>
            </w:r>
          </w:p>
          <w:p>
            <w:pPr>
              <w:pStyle w:val="2"/>
              <w:numPr>
                <w:ilvl w:val="1"/>
                <w:numId w:val="56"/>
              </w:numPr>
              <w:spacing w:line="240" w:lineRule="auto"/>
              <w:ind w:left="341"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气动控制技术</w:t>
            </w:r>
          </w:p>
          <w:p>
            <w:pPr>
              <w:pStyle w:val="2"/>
              <w:numPr>
                <w:ilvl w:val="1"/>
                <w:numId w:val="56"/>
              </w:numPr>
              <w:spacing w:line="240" w:lineRule="auto"/>
              <w:ind w:left="338"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设备故障诊断与维护</w:t>
            </w:r>
          </w:p>
          <w:p>
            <w:pPr>
              <w:pStyle w:val="2"/>
              <w:numPr>
                <w:ilvl w:val="1"/>
                <w:numId w:val="56"/>
              </w:numPr>
              <w:ind w:left="338"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综合应用</w:t>
            </w:r>
          </w:p>
          <w:p>
            <w:pPr>
              <w:pStyle w:val="2"/>
              <w:numPr>
                <w:ilvl w:val="0"/>
                <w:numId w:val="57"/>
              </w:numPr>
              <w:spacing w:line="240" w:lineRule="auto"/>
              <w:ind w:left="760" w:firstLineChars="0"/>
              <w:jc w:val="left"/>
              <w:rPr>
                <w:rFonts w:ascii="宋体" w:hAnsi="宋体" w:cs="宋体"/>
                <w:bCs/>
                <w:color w:val="auto"/>
                <w:sz w:val="20"/>
                <w:highlight w:val="none"/>
                <w:lang w:val="en-US"/>
              </w:rPr>
            </w:pPr>
            <w:r>
              <w:rPr>
                <w:rFonts w:hint="eastAsia" w:ascii="宋体" w:hAnsi="宋体" w:cs="宋体"/>
                <w:bCs/>
                <w:color w:val="auto"/>
                <w:sz w:val="20"/>
                <w:highlight w:val="none"/>
                <w:lang w:val="en-US"/>
              </w:rPr>
              <w:t>结合实验平台和智能智造平台，开发一周的机器人编程操作的实践案例（机器人的手动操作、I</w:t>
            </w:r>
            <w:r>
              <w:rPr>
                <w:rFonts w:ascii="宋体" w:hAnsi="宋体" w:cs="宋体"/>
                <w:bCs/>
                <w:color w:val="auto"/>
                <w:sz w:val="20"/>
                <w:highlight w:val="none"/>
                <w:lang w:val="en-US"/>
              </w:rPr>
              <w:t>O信号配置</w:t>
            </w:r>
            <w:r>
              <w:rPr>
                <w:rFonts w:hint="eastAsia" w:ascii="宋体" w:hAnsi="宋体" w:cs="宋体"/>
                <w:bCs/>
                <w:color w:val="auto"/>
                <w:sz w:val="20"/>
                <w:highlight w:val="none"/>
                <w:lang w:val="en-US"/>
              </w:rPr>
              <w:t>、</w:t>
            </w:r>
            <w:r>
              <w:rPr>
                <w:rFonts w:ascii="宋体" w:hAnsi="宋体" w:cs="宋体"/>
                <w:bCs/>
                <w:color w:val="auto"/>
                <w:sz w:val="20"/>
                <w:highlight w:val="none"/>
                <w:lang w:val="en-US"/>
              </w:rPr>
              <w:t>程序数据</w:t>
            </w:r>
            <w:r>
              <w:rPr>
                <w:rFonts w:hint="eastAsia" w:ascii="宋体" w:hAnsi="宋体" w:cs="宋体"/>
                <w:bCs/>
                <w:color w:val="auto"/>
                <w:sz w:val="20"/>
                <w:highlight w:val="none"/>
                <w:lang w:val="en-US"/>
              </w:rPr>
              <w:t>、</w:t>
            </w:r>
            <w:r>
              <w:rPr>
                <w:rFonts w:ascii="宋体" w:hAnsi="宋体" w:cs="宋体"/>
                <w:bCs/>
                <w:color w:val="auto"/>
                <w:sz w:val="20"/>
                <w:highlight w:val="none"/>
                <w:lang w:val="en-US"/>
              </w:rPr>
              <w:t>坐标系建立</w:t>
            </w:r>
            <w:r>
              <w:rPr>
                <w:rFonts w:hint="eastAsia" w:ascii="宋体" w:hAnsi="宋体" w:cs="宋体"/>
                <w:bCs/>
                <w:color w:val="auto"/>
                <w:sz w:val="20"/>
                <w:highlight w:val="none"/>
                <w:lang w:val="en-US"/>
              </w:rPr>
              <w:t>、</w:t>
            </w:r>
            <w:r>
              <w:rPr>
                <w:rFonts w:ascii="宋体" w:hAnsi="宋体" w:cs="宋体"/>
                <w:bCs/>
                <w:color w:val="auto"/>
                <w:sz w:val="20"/>
                <w:highlight w:val="none"/>
                <w:lang w:val="en-US"/>
              </w:rPr>
              <w:t>程序编写</w:t>
            </w:r>
            <w:r>
              <w:rPr>
                <w:rFonts w:hint="eastAsia" w:ascii="宋体" w:hAnsi="宋体" w:cs="宋体"/>
                <w:bCs/>
                <w:color w:val="auto"/>
                <w:sz w:val="20"/>
                <w:highlight w:val="none"/>
                <w:lang w:val="en-US"/>
              </w:rPr>
              <w:t>、</w:t>
            </w:r>
            <w:r>
              <w:rPr>
                <w:rFonts w:ascii="宋体" w:hAnsi="宋体" w:cs="宋体"/>
                <w:bCs/>
                <w:color w:val="auto"/>
                <w:sz w:val="20"/>
                <w:highlight w:val="none"/>
                <w:lang w:val="en-US"/>
              </w:rPr>
              <w:t>常用指令</w:t>
            </w:r>
            <w:r>
              <w:rPr>
                <w:rFonts w:hint="eastAsia" w:ascii="宋体" w:hAnsi="宋体" w:cs="宋体"/>
                <w:bCs/>
                <w:color w:val="auto"/>
                <w:sz w:val="20"/>
                <w:highlight w:val="none"/>
                <w:lang w:val="en-US"/>
              </w:rPr>
              <w:t>、</w:t>
            </w:r>
            <w:r>
              <w:rPr>
                <w:rFonts w:ascii="宋体" w:hAnsi="宋体" w:cs="宋体"/>
                <w:bCs/>
                <w:color w:val="auto"/>
                <w:sz w:val="20"/>
                <w:highlight w:val="none"/>
                <w:lang w:val="en-US"/>
              </w:rPr>
              <w:t>搬运应用</w:t>
            </w:r>
            <w:r>
              <w:rPr>
                <w:rFonts w:hint="eastAsia" w:ascii="宋体" w:hAnsi="宋体" w:cs="宋体"/>
                <w:bCs/>
                <w:color w:val="auto"/>
                <w:sz w:val="20"/>
                <w:highlight w:val="none"/>
                <w:lang w:val="en-US"/>
              </w:rPr>
              <w:t>、</w:t>
            </w:r>
            <w:r>
              <w:rPr>
                <w:rFonts w:ascii="宋体" w:hAnsi="宋体" w:cs="宋体"/>
                <w:bCs/>
                <w:color w:val="auto"/>
                <w:sz w:val="20"/>
                <w:highlight w:val="none"/>
                <w:lang w:val="en-US"/>
              </w:rPr>
              <w:t>码垛应用</w:t>
            </w:r>
            <w:r>
              <w:rPr>
                <w:rFonts w:hint="eastAsia" w:ascii="宋体" w:hAnsi="宋体" w:cs="宋体"/>
                <w:bCs/>
                <w:color w:val="auto"/>
                <w:sz w:val="20"/>
                <w:highlight w:val="none"/>
                <w:lang w:val="en-US"/>
              </w:rPr>
              <w:t>、</w:t>
            </w:r>
            <w:r>
              <w:rPr>
                <w:rFonts w:ascii="宋体" w:hAnsi="宋体" w:cs="宋体"/>
                <w:bCs/>
                <w:color w:val="auto"/>
                <w:sz w:val="20"/>
                <w:highlight w:val="none"/>
                <w:lang w:val="en-US"/>
              </w:rPr>
              <w:t>压铸应用</w:t>
            </w:r>
            <w:r>
              <w:rPr>
                <w:rFonts w:hint="eastAsia" w:ascii="宋体" w:hAnsi="宋体" w:cs="宋体"/>
                <w:bCs/>
                <w:color w:val="auto"/>
                <w:sz w:val="20"/>
                <w:highlight w:val="none"/>
                <w:lang w:val="en-US"/>
              </w:rPr>
              <w:t>、</w:t>
            </w:r>
            <w:r>
              <w:rPr>
                <w:rFonts w:ascii="宋体" w:hAnsi="宋体" w:cs="宋体"/>
                <w:bCs/>
                <w:color w:val="auto"/>
                <w:sz w:val="20"/>
                <w:highlight w:val="none"/>
                <w:lang w:val="en-US"/>
              </w:rPr>
              <w:t>轨迹模拟应用</w:t>
            </w:r>
            <w:r>
              <w:rPr>
                <w:rFonts w:hint="eastAsia" w:ascii="宋体" w:hAnsi="宋体" w:cs="宋体"/>
                <w:bCs/>
                <w:color w:val="auto"/>
                <w:sz w:val="20"/>
                <w:highlight w:val="none"/>
                <w:lang w:val="en-US"/>
              </w:rPr>
              <w:t>）</w:t>
            </w:r>
          </w:p>
          <w:p>
            <w:pPr>
              <w:pStyle w:val="2"/>
              <w:numPr>
                <w:ilvl w:val="0"/>
                <w:numId w:val="57"/>
              </w:numPr>
              <w:spacing w:line="240" w:lineRule="auto"/>
              <w:ind w:left="760" w:firstLineChars="0"/>
              <w:rPr>
                <w:rFonts w:ascii="宋体" w:hAnsi="宋体" w:cs="宋体"/>
                <w:bCs/>
                <w:color w:val="auto"/>
                <w:sz w:val="20"/>
                <w:highlight w:val="none"/>
                <w:lang w:val="en-US"/>
              </w:rPr>
            </w:pPr>
            <w:r>
              <w:rPr>
                <w:rFonts w:hint="eastAsia" w:ascii="宋体" w:hAnsi="宋体" w:cs="宋体"/>
                <w:bCs/>
                <w:color w:val="auto"/>
                <w:sz w:val="20"/>
                <w:highlight w:val="none"/>
                <w:lang w:val="en-US"/>
              </w:rPr>
              <w:t>结合实验平台开发工业网络与通讯综合实践（创建工程、硬件组态、程序下载、程序编写、模拟量应用、电机正反转应用、机械手搬运应用、触摸屏功能应用、以太网通信应用、主从站通信应用）</w:t>
            </w:r>
          </w:p>
        </w:tc>
        <w:tc>
          <w:tcPr>
            <w:tcW w:w="4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ascii="宋体" w:hAnsi="宋体" w:cs="宋体"/>
                <w:color w:val="auto"/>
                <w:sz w:val="20"/>
                <w:highlight w:val="none"/>
              </w:rPr>
              <w:t>1</w:t>
            </w:r>
          </w:p>
        </w:tc>
        <w:tc>
          <w:tcPr>
            <w:tcW w:w="39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7</w:t>
            </w:r>
          </w:p>
        </w:tc>
        <w:tc>
          <w:tcPr>
            <w:tcW w:w="5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color w:val="auto"/>
                <w:sz w:val="20"/>
                <w:highlight w:val="none"/>
              </w:rPr>
              <w:t>智能制造</w:t>
            </w:r>
            <w:r>
              <w:rPr>
                <w:color w:val="auto"/>
                <w:sz w:val="20"/>
                <w:highlight w:val="none"/>
              </w:rPr>
              <w:t>综合实验室</w:t>
            </w:r>
          </w:p>
        </w:tc>
        <w:tc>
          <w:tcPr>
            <w:tcW w:w="32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00" w:firstLineChars="200"/>
              <w:rPr>
                <w:rFonts w:ascii="宋体" w:hAnsi="宋体"/>
                <w:bCs/>
                <w:color w:val="auto"/>
                <w:sz w:val="20"/>
                <w:highlight w:val="none"/>
              </w:rPr>
            </w:pPr>
            <w:r>
              <w:rPr>
                <w:rFonts w:hint="eastAsia" w:ascii="宋体" w:hAnsi="宋体"/>
                <w:bCs/>
                <w:color w:val="auto"/>
                <w:sz w:val="20"/>
                <w:highlight w:val="none"/>
              </w:rPr>
              <w:t>以机械行业中应用较为常见的减速箱为载体，结合学院现有机械制造加工设备，建设一套基于减速箱的加工装配智能制造生产线。产线融合PAC、工业总线、工业机器人、数控加工、工业视觉检测、数据库、通讯接口、MES等技术，综合展现智能制造在实际生产应用中的主要元素，为服务高校相关专业开展教学、科研活动提供平台支撑。</w:t>
            </w:r>
          </w:p>
          <w:p>
            <w:pPr>
              <w:pStyle w:val="30"/>
              <w:widowControl/>
              <w:numPr>
                <w:ilvl w:val="0"/>
                <w:numId w:val="58"/>
              </w:numPr>
              <w:ind w:firstLineChars="0"/>
              <w:jc w:val="left"/>
              <w:textAlignment w:val="center"/>
              <w:rPr>
                <w:b/>
                <w:color w:val="auto"/>
                <w:sz w:val="20"/>
                <w:highlight w:val="none"/>
              </w:rPr>
            </w:pPr>
            <w:r>
              <w:rPr>
                <w:rFonts w:hint="eastAsia"/>
                <w:b/>
                <w:color w:val="auto"/>
                <w:sz w:val="20"/>
                <w:highlight w:val="none"/>
              </w:rPr>
              <w:t>总控工作站（1套）</w:t>
            </w:r>
          </w:p>
          <w:p>
            <w:pPr>
              <w:pStyle w:val="30"/>
              <w:widowControl/>
              <w:numPr>
                <w:ilvl w:val="0"/>
                <w:numId w:val="59"/>
              </w:numPr>
              <w:ind w:firstLineChars="0"/>
              <w:jc w:val="left"/>
              <w:textAlignment w:val="center"/>
              <w:rPr>
                <w:rFonts w:ascii="宋体" w:hAnsi="宋体" w:cs="宋体"/>
                <w:b/>
                <w:color w:val="auto"/>
                <w:sz w:val="20"/>
                <w:highlight w:val="none"/>
              </w:rPr>
            </w:pPr>
            <w:r>
              <w:rPr>
                <w:rFonts w:hint="eastAsia" w:cs="宋体" w:asciiTheme="minorEastAsia" w:hAnsiTheme="minorEastAsia"/>
                <w:b/>
                <w:color w:val="auto"/>
                <w:sz w:val="20"/>
                <w:highlight w:val="none"/>
              </w:rPr>
              <w:t>生产制造执行系统</w:t>
            </w:r>
          </w:p>
          <w:p>
            <w:pPr>
              <w:pStyle w:val="30"/>
              <w:numPr>
                <w:ilvl w:val="0"/>
                <w:numId w:val="60"/>
              </w:numPr>
              <w:adjustRightInd w:val="0"/>
              <w:snapToGrid w:val="0"/>
              <w:spacing w:line="300" w:lineRule="exact"/>
              <w:ind w:firstLineChars="0"/>
              <w:rPr>
                <w:rFonts w:ascii="宋体" w:hAnsi="宋体"/>
                <w:bCs/>
                <w:color w:val="auto"/>
                <w:sz w:val="20"/>
                <w:highlight w:val="none"/>
              </w:rPr>
            </w:pPr>
            <w:r>
              <w:rPr>
                <w:rFonts w:hint="eastAsia" w:ascii="宋体" w:hAnsi="宋体"/>
                <w:bCs/>
                <w:color w:val="auto"/>
                <w:sz w:val="20"/>
                <w:highlight w:val="none"/>
              </w:rPr>
              <w:t>智能制造系统功能要求：</w:t>
            </w:r>
          </w:p>
          <w:p>
            <w:pPr>
              <w:adjustRightInd w:val="0"/>
              <w:snapToGrid w:val="0"/>
              <w:spacing w:line="300" w:lineRule="exact"/>
              <w:rPr>
                <w:rFonts w:ascii="宋体" w:hAnsi="宋体"/>
                <w:color w:val="auto"/>
                <w:sz w:val="20"/>
                <w:highlight w:val="none"/>
              </w:rPr>
            </w:pPr>
            <w:r>
              <w:rPr>
                <w:rFonts w:hint="eastAsia" w:ascii="宋体" w:hAnsi="宋体"/>
                <w:color w:val="auto"/>
                <w:sz w:val="20"/>
                <w:highlight w:val="none"/>
              </w:rPr>
              <w:t>（1）工厂模型</w:t>
            </w:r>
          </w:p>
          <w:p>
            <w:pPr>
              <w:pStyle w:val="30"/>
              <w:numPr>
                <w:ilvl w:val="2"/>
                <w:numId w:val="61"/>
              </w:numPr>
              <w:adjustRightInd w:val="0"/>
              <w:snapToGrid w:val="0"/>
              <w:spacing w:line="300" w:lineRule="exact"/>
              <w:ind w:left="605" w:hanging="372" w:firstLineChars="0"/>
              <w:rPr>
                <w:rFonts w:ascii="宋体" w:hAnsi="宋体"/>
                <w:color w:val="auto"/>
                <w:sz w:val="20"/>
                <w:highlight w:val="none"/>
              </w:rPr>
            </w:pPr>
            <w:r>
              <w:rPr>
                <w:rFonts w:hint="eastAsia" w:ascii="宋体" w:hAnsi="宋体"/>
                <w:color w:val="auto"/>
                <w:sz w:val="20"/>
                <w:highlight w:val="none"/>
              </w:rPr>
              <w:t>实施目标</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要求生产制造执行系统采用成熟的软件应用平台，以工厂建模的方式实现系统架构的建立和管理。系统平台支持ISA95和MESA标准的工厂建模，其核心可进行系统底层的配置，建立科学、标准、规范的制造要素模型，包括人、机、料、法、环五要素，系统可灵活定义对生产管理中的生产组织、班次班组人员、产品、物料、工艺路线等基本数据，使得生产制造执行系统的运行能够与实际生产运营实现最佳的匹配。</w:t>
            </w:r>
          </w:p>
          <w:p>
            <w:pPr>
              <w:pStyle w:val="30"/>
              <w:numPr>
                <w:ilvl w:val="2"/>
                <w:numId w:val="61"/>
              </w:numPr>
              <w:adjustRightInd w:val="0"/>
              <w:snapToGrid w:val="0"/>
              <w:spacing w:line="300" w:lineRule="exact"/>
              <w:ind w:left="605" w:hanging="372" w:firstLineChars="0"/>
              <w:rPr>
                <w:rFonts w:ascii="宋体" w:hAnsi="宋体"/>
                <w:color w:val="auto"/>
                <w:sz w:val="20"/>
                <w:highlight w:val="none"/>
              </w:rPr>
            </w:pPr>
            <w:r>
              <w:rPr>
                <w:rFonts w:hint="eastAsia" w:ascii="宋体" w:hAnsi="宋体"/>
                <w:color w:val="auto"/>
                <w:sz w:val="20"/>
                <w:highlight w:val="none"/>
              </w:rPr>
              <w:t>功能概要说明</w:t>
            </w:r>
          </w:p>
          <w:p>
            <w:pPr>
              <w:adjustRightInd w:val="0"/>
              <w:snapToGrid w:val="0"/>
              <w:spacing w:line="300" w:lineRule="exact"/>
              <w:ind w:left="430" w:leftChars="205"/>
              <w:rPr>
                <w:rFonts w:ascii="宋体" w:hAnsi="宋体"/>
                <w:color w:val="auto"/>
                <w:sz w:val="20"/>
                <w:highlight w:val="none"/>
              </w:rPr>
            </w:pPr>
            <w:r>
              <w:rPr>
                <w:rFonts w:hint="eastAsia" w:ascii="宋体" w:hAnsi="宋体"/>
                <w:color w:val="auto"/>
                <w:sz w:val="20"/>
                <w:highlight w:val="none"/>
              </w:rPr>
              <w:t xml:space="preserve">工厂建模模块主要包括的内容有： </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人员建模：建立生产运营管理相关的组织机构管理里，包括组织机构层级、人员、岗位等信息进行管理并构建起相互之间的关联关系。</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设备建模：建立企业、工场、车间、产线、生产车间等多层级设备模型，维护设备类、设备基本信息及设备文档，管理存储单元的货位信息。</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物料建模：维护系统中物料的基础数据，包括：物料分类、物料组、出入口选择、状态、生产属性指标、质量属性指标、质量文档等。维护系统中的BOM组及BOM物料清单表。</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工艺建模：根据产线及制品，创建执行路径。对路径进行配置，包括：添加工序/工步，设置执行程序和资源分配。</w:t>
            </w:r>
          </w:p>
          <w:p>
            <w:pPr>
              <w:adjustRightInd w:val="0"/>
              <w:snapToGrid w:val="0"/>
              <w:spacing w:line="300" w:lineRule="exact"/>
              <w:rPr>
                <w:rFonts w:ascii="宋体" w:hAnsi="宋体"/>
                <w:bCs/>
                <w:color w:val="auto"/>
                <w:sz w:val="20"/>
                <w:highlight w:val="none"/>
              </w:rPr>
            </w:pPr>
            <w:r>
              <w:rPr>
                <w:rFonts w:hint="eastAsia" w:ascii="宋体" w:hAnsi="宋体"/>
                <w:color w:val="auto"/>
                <w:sz w:val="20"/>
                <w:highlight w:val="none"/>
              </w:rPr>
              <w:t>（</w:t>
            </w:r>
            <w:r>
              <w:rPr>
                <w:rFonts w:ascii="宋体" w:hAnsi="宋体"/>
                <w:color w:val="auto"/>
                <w:sz w:val="20"/>
                <w:highlight w:val="none"/>
              </w:rPr>
              <w:t>2</w:t>
            </w:r>
            <w:r>
              <w:rPr>
                <w:rFonts w:hint="eastAsia" w:ascii="宋体" w:hAnsi="宋体"/>
                <w:color w:val="auto"/>
                <w:sz w:val="20"/>
                <w:highlight w:val="none"/>
              </w:rPr>
              <w:t>）权限</w:t>
            </w:r>
            <w:r>
              <w:rPr>
                <w:rFonts w:hint="eastAsia" w:ascii="宋体" w:hAnsi="宋体"/>
                <w:bCs/>
                <w:color w:val="auto"/>
                <w:sz w:val="20"/>
                <w:highlight w:val="none"/>
              </w:rPr>
              <w:t>管理</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生产制造执行系统具有统一的用户管理和角色管理功能，能够增加、删除和修改用户和角色信息，能够为用户分配角色，能够为角色分配权限。</w:t>
            </w:r>
          </w:p>
          <w:p>
            <w:pPr>
              <w:adjustRightInd w:val="0"/>
              <w:snapToGrid w:val="0"/>
              <w:spacing w:line="300" w:lineRule="exact"/>
              <w:ind w:firstLine="400" w:firstLineChars="200"/>
              <w:rPr>
                <w:color w:val="auto"/>
                <w:highlight w:val="none"/>
              </w:rPr>
            </w:pPr>
            <w:r>
              <w:rPr>
                <w:rFonts w:hint="eastAsia" w:ascii="宋体" w:hAnsi="宋体"/>
                <w:color w:val="auto"/>
                <w:sz w:val="20"/>
                <w:highlight w:val="none"/>
              </w:rPr>
              <w:t>角色可分级管理，上级可分配下级自己有的权限。</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记录员工的基本信息及系统属性（操作人员、质检人员、计划员等）以及员工所在的班组。</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可对用户进行禁用操作，被禁用的用户权限将被系统收回，不再允许登录，但保留其基本信息，用于追溯。</w:t>
            </w:r>
          </w:p>
          <w:p>
            <w:pPr>
              <w:adjustRightInd w:val="0"/>
              <w:snapToGrid w:val="0"/>
              <w:spacing w:line="300" w:lineRule="exact"/>
              <w:rPr>
                <w:rFonts w:ascii="宋体" w:hAnsi="宋体"/>
                <w:bCs/>
                <w:color w:val="auto"/>
                <w:sz w:val="20"/>
                <w:highlight w:val="none"/>
              </w:rPr>
            </w:pPr>
            <w:r>
              <w:rPr>
                <w:rFonts w:hint="eastAsia" w:ascii="宋体" w:hAnsi="宋体"/>
                <w:color w:val="auto"/>
                <w:sz w:val="20"/>
                <w:highlight w:val="none"/>
              </w:rPr>
              <w:t>（</w:t>
            </w:r>
            <w:r>
              <w:rPr>
                <w:rFonts w:ascii="宋体" w:hAnsi="宋体"/>
                <w:color w:val="auto"/>
                <w:sz w:val="20"/>
                <w:highlight w:val="none"/>
              </w:rPr>
              <w:t>3</w:t>
            </w:r>
            <w:r>
              <w:rPr>
                <w:rFonts w:hint="eastAsia" w:ascii="宋体" w:hAnsi="宋体"/>
                <w:color w:val="auto"/>
                <w:sz w:val="20"/>
                <w:highlight w:val="none"/>
              </w:rPr>
              <w:t>）</w:t>
            </w:r>
            <w:r>
              <w:rPr>
                <w:rFonts w:hint="eastAsia" w:ascii="宋体" w:hAnsi="宋体"/>
                <w:bCs/>
                <w:color w:val="auto"/>
                <w:sz w:val="20"/>
                <w:highlight w:val="none"/>
              </w:rPr>
              <w:t>生产计划管理</w:t>
            </w:r>
          </w:p>
          <w:p>
            <w:pPr>
              <w:pStyle w:val="30"/>
              <w:numPr>
                <w:ilvl w:val="0"/>
                <w:numId w:val="62"/>
              </w:numPr>
              <w:adjustRightInd w:val="0"/>
              <w:snapToGrid w:val="0"/>
              <w:spacing w:line="300" w:lineRule="exact"/>
              <w:ind w:left="605" w:firstLineChars="0"/>
              <w:rPr>
                <w:rFonts w:ascii="宋体" w:hAnsi="宋体"/>
                <w:color w:val="auto"/>
                <w:sz w:val="20"/>
                <w:highlight w:val="none"/>
              </w:rPr>
            </w:pPr>
            <w:r>
              <w:rPr>
                <w:rFonts w:hint="eastAsia" w:ascii="宋体" w:hAnsi="宋体"/>
                <w:color w:val="auto"/>
                <w:sz w:val="20"/>
                <w:highlight w:val="none"/>
              </w:rPr>
              <w:t>实施目标</w:t>
            </w:r>
            <w:r>
              <w:rPr>
                <w:rFonts w:hint="eastAsia" w:ascii="宋体" w:hAnsi="宋体"/>
                <w:color w:val="auto"/>
                <w:sz w:val="20"/>
                <w:highlight w:val="none"/>
              </w:rPr>
              <w:tab/>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实现在综合考虑生产中各项资源，如设备、人员、物料等的情况下，合理安排各生产任务的顺序，优化生产计划，从而提升生产效率。</w:t>
            </w:r>
          </w:p>
          <w:p>
            <w:pPr>
              <w:pStyle w:val="30"/>
              <w:numPr>
                <w:ilvl w:val="0"/>
                <w:numId w:val="62"/>
              </w:numPr>
              <w:adjustRightInd w:val="0"/>
              <w:snapToGrid w:val="0"/>
              <w:spacing w:line="300" w:lineRule="exact"/>
              <w:ind w:left="605" w:firstLineChars="0"/>
              <w:rPr>
                <w:rFonts w:ascii="宋体" w:hAnsi="宋体"/>
                <w:color w:val="auto"/>
                <w:sz w:val="20"/>
                <w:highlight w:val="none"/>
              </w:rPr>
            </w:pPr>
            <w:r>
              <w:rPr>
                <w:rFonts w:hint="eastAsia" w:ascii="宋体" w:hAnsi="宋体"/>
                <w:color w:val="auto"/>
                <w:sz w:val="20"/>
                <w:highlight w:val="none"/>
              </w:rPr>
              <w:t>功能概要说明</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计划管理模块主要包括的内容有：</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生产计划编制管理：通过系统对生产工单基于销售订单的交货日期进行工单排产，。</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工单调度管理：生产车间获取每日生产计划后，可形成生产车间具体执行的生产工单，工单具体执行的时候将通过与物料库存，资源分配，生产时间安排等相关信息，实现生产调度，从而保证生产的顺利和高效的车间生产调度。</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工单跟踪管理：系统实时跟踪生产计划工单在现场执行的情况，采集现场生产数据，实时维护生产计划工单及工序完成进度。</w:t>
            </w:r>
          </w:p>
          <w:p>
            <w:pPr>
              <w:adjustRightInd w:val="0"/>
              <w:snapToGrid w:val="0"/>
              <w:spacing w:line="300" w:lineRule="exact"/>
              <w:rPr>
                <w:rFonts w:ascii="宋体" w:hAnsi="宋体"/>
                <w:color w:val="auto"/>
                <w:sz w:val="20"/>
                <w:highlight w:val="none"/>
              </w:rPr>
            </w:pPr>
            <w:r>
              <w:rPr>
                <w:rFonts w:hint="eastAsia" w:ascii="宋体" w:hAnsi="宋体"/>
                <w:color w:val="auto"/>
                <w:sz w:val="20"/>
                <w:highlight w:val="none"/>
              </w:rPr>
              <w:t>（</w:t>
            </w:r>
            <w:r>
              <w:rPr>
                <w:rFonts w:ascii="宋体" w:hAnsi="宋体"/>
                <w:color w:val="auto"/>
                <w:sz w:val="20"/>
                <w:highlight w:val="none"/>
              </w:rPr>
              <w:t>4</w:t>
            </w:r>
            <w:r>
              <w:rPr>
                <w:rFonts w:hint="eastAsia" w:ascii="宋体" w:hAnsi="宋体"/>
                <w:color w:val="auto"/>
                <w:sz w:val="20"/>
                <w:highlight w:val="none"/>
              </w:rPr>
              <w:t>）文档管理</w:t>
            </w:r>
          </w:p>
          <w:p>
            <w:pPr>
              <w:pStyle w:val="30"/>
              <w:numPr>
                <w:ilvl w:val="0"/>
                <w:numId w:val="63"/>
              </w:numPr>
              <w:adjustRightInd w:val="0"/>
              <w:snapToGrid w:val="0"/>
              <w:spacing w:line="300" w:lineRule="exact"/>
              <w:ind w:left="605" w:firstLineChars="0"/>
              <w:rPr>
                <w:rFonts w:ascii="宋体" w:hAnsi="宋体"/>
                <w:color w:val="auto"/>
                <w:sz w:val="20"/>
                <w:highlight w:val="none"/>
              </w:rPr>
            </w:pPr>
            <w:r>
              <w:rPr>
                <w:rFonts w:hint="eastAsia" w:ascii="宋体" w:hAnsi="宋体"/>
                <w:color w:val="auto"/>
                <w:sz w:val="20"/>
                <w:highlight w:val="none"/>
              </w:rPr>
              <w:t>实施目标</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生产指导管理模块对生产制造中所必要的文档及操作指导等进行管理。这些文档以电子化的形式存在于生产制造执行系统中，实现生产技术文件与生产过程的检查及防错管理。</w:t>
            </w:r>
          </w:p>
          <w:p>
            <w:pPr>
              <w:pStyle w:val="30"/>
              <w:numPr>
                <w:ilvl w:val="0"/>
                <w:numId w:val="63"/>
              </w:numPr>
              <w:adjustRightInd w:val="0"/>
              <w:snapToGrid w:val="0"/>
              <w:spacing w:line="300" w:lineRule="exact"/>
              <w:ind w:left="605" w:firstLineChars="0"/>
              <w:rPr>
                <w:rFonts w:ascii="宋体" w:hAnsi="宋体"/>
                <w:color w:val="auto"/>
                <w:sz w:val="20"/>
                <w:highlight w:val="none"/>
              </w:rPr>
            </w:pPr>
            <w:r>
              <w:rPr>
                <w:rFonts w:hint="eastAsia" w:ascii="宋体" w:hAnsi="宋体"/>
                <w:color w:val="auto"/>
                <w:sz w:val="20"/>
                <w:highlight w:val="none"/>
              </w:rPr>
              <w:t>功能要求概述</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生产指导管理模块主要功能要求如下：</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工艺文件管理：主要实现支持对设计图纸、作业指导书、工艺规程、设备使用说明等技术文档进行权限的管理。</w:t>
            </w:r>
          </w:p>
          <w:p>
            <w:pPr>
              <w:adjustRightInd w:val="0"/>
              <w:snapToGrid w:val="0"/>
              <w:spacing w:line="300" w:lineRule="exact"/>
              <w:ind w:firstLine="400" w:firstLineChars="200"/>
              <w:rPr>
                <w:color w:val="auto"/>
                <w:highlight w:val="none"/>
              </w:rPr>
            </w:pPr>
            <w:r>
              <w:rPr>
                <w:rFonts w:hint="eastAsia" w:ascii="宋体" w:hAnsi="宋体"/>
                <w:color w:val="auto"/>
                <w:sz w:val="20"/>
                <w:highlight w:val="none"/>
              </w:rPr>
              <w:t>管理流程：创建上传、审批（审批通过后，才允许被查阅）、发布（审批后，自动分类并发布）、变更（权限用户可编辑）、查阅（权限用户可查阅）、作废</w:t>
            </w:r>
          </w:p>
          <w:p>
            <w:pPr>
              <w:adjustRightInd w:val="0"/>
              <w:snapToGrid w:val="0"/>
              <w:spacing w:line="300" w:lineRule="exact"/>
              <w:rPr>
                <w:rFonts w:ascii="宋体" w:hAnsi="宋体"/>
                <w:bCs/>
                <w:color w:val="auto"/>
                <w:sz w:val="20"/>
                <w:highlight w:val="none"/>
              </w:rPr>
            </w:pPr>
            <w:r>
              <w:rPr>
                <w:rFonts w:hint="eastAsia" w:ascii="宋体" w:hAnsi="宋体"/>
                <w:color w:val="auto"/>
                <w:sz w:val="20"/>
                <w:highlight w:val="none"/>
              </w:rPr>
              <w:t>（</w:t>
            </w:r>
            <w:r>
              <w:rPr>
                <w:rFonts w:ascii="宋体" w:hAnsi="宋体"/>
                <w:color w:val="auto"/>
                <w:sz w:val="20"/>
                <w:highlight w:val="none"/>
              </w:rPr>
              <w:t>5</w:t>
            </w:r>
            <w:r>
              <w:rPr>
                <w:rFonts w:hint="eastAsia" w:ascii="宋体" w:hAnsi="宋体"/>
                <w:color w:val="auto"/>
                <w:sz w:val="20"/>
                <w:highlight w:val="none"/>
              </w:rPr>
              <w:t>）</w:t>
            </w:r>
            <w:r>
              <w:rPr>
                <w:rFonts w:hint="eastAsia" w:ascii="宋体" w:hAnsi="宋体"/>
                <w:bCs/>
                <w:color w:val="auto"/>
                <w:sz w:val="20"/>
                <w:highlight w:val="none"/>
              </w:rPr>
              <w:t>运维管理</w:t>
            </w:r>
          </w:p>
          <w:p>
            <w:pPr>
              <w:pStyle w:val="30"/>
              <w:numPr>
                <w:ilvl w:val="0"/>
                <w:numId w:val="64"/>
              </w:numPr>
              <w:adjustRightInd w:val="0"/>
              <w:snapToGrid w:val="0"/>
              <w:spacing w:line="300" w:lineRule="exact"/>
              <w:ind w:left="605" w:firstLineChars="0"/>
              <w:rPr>
                <w:rFonts w:ascii="宋体" w:hAnsi="宋体"/>
                <w:color w:val="auto"/>
                <w:sz w:val="20"/>
                <w:highlight w:val="none"/>
              </w:rPr>
            </w:pPr>
            <w:r>
              <w:rPr>
                <w:rFonts w:hint="eastAsia" w:ascii="宋体" w:hAnsi="宋体"/>
                <w:color w:val="auto"/>
                <w:sz w:val="20"/>
                <w:highlight w:val="none"/>
              </w:rPr>
              <w:t>实施目标</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建立设备台帐，资产管理。对设备进行资产维护及管理，点检、巡检、周期性维护及例外故障维修体系的建立。以设备运行监控和故障分析为核心，实现设备数据采集，以实时掌握设备运行情况，收集设备运行过程中出现的各种异常，并从多维度对设备运行情况进行分析，为设备维护计划、备品备件计划提供数据支持。</w:t>
            </w:r>
          </w:p>
          <w:p>
            <w:pPr>
              <w:pStyle w:val="30"/>
              <w:numPr>
                <w:ilvl w:val="0"/>
                <w:numId w:val="64"/>
              </w:numPr>
              <w:adjustRightInd w:val="0"/>
              <w:snapToGrid w:val="0"/>
              <w:spacing w:line="300" w:lineRule="exact"/>
              <w:ind w:left="605" w:firstLineChars="0"/>
              <w:rPr>
                <w:rFonts w:ascii="宋体" w:hAnsi="宋体"/>
                <w:color w:val="auto"/>
                <w:sz w:val="20"/>
                <w:highlight w:val="none"/>
              </w:rPr>
            </w:pPr>
            <w:r>
              <w:rPr>
                <w:rFonts w:hint="eastAsia" w:ascii="宋体" w:hAnsi="宋体"/>
                <w:color w:val="auto"/>
                <w:sz w:val="20"/>
                <w:highlight w:val="none"/>
              </w:rPr>
              <w:t>功能要求概要</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对资产基本信息、资产属性、点检项目、资产台账等信息进行增删改查，维护设备停机数据，对设备维修及点检进行全流程管控。</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通过数据采集与监控，实现对设备的集中管理，监控设备的运行状态，对设备的有效作业率等关键指标进行统计分析，形成设备运行情况统计报告，合理安排设备运行维护，充分发挥设备的利用率。</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建立设备维护体系，加强设备、模具点检与保养管理及时发现设备隐患，提升设备保障能力（点检、巡检、保养、维修） 。</w:t>
            </w:r>
          </w:p>
          <w:p>
            <w:pPr>
              <w:adjustRightInd w:val="0"/>
              <w:snapToGrid w:val="0"/>
              <w:spacing w:line="300" w:lineRule="exact"/>
              <w:rPr>
                <w:rFonts w:ascii="宋体" w:hAnsi="宋体"/>
                <w:color w:val="auto"/>
                <w:sz w:val="20"/>
                <w:highlight w:val="none"/>
              </w:rPr>
            </w:pPr>
            <w:r>
              <w:rPr>
                <w:rFonts w:hint="eastAsia" w:ascii="宋体" w:hAnsi="宋体"/>
                <w:color w:val="auto"/>
                <w:sz w:val="20"/>
                <w:highlight w:val="none"/>
              </w:rPr>
              <w:t>（</w:t>
            </w:r>
            <w:r>
              <w:rPr>
                <w:rFonts w:ascii="宋体" w:hAnsi="宋体"/>
                <w:color w:val="auto"/>
                <w:sz w:val="20"/>
                <w:highlight w:val="none"/>
              </w:rPr>
              <w:t>6</w:t>
            </w:r>
            <w:r>
              <w:rPr>
                <w:rFonts w:hint="eastAsia" w:ascii="宋体" w:hAnsi="宋体"/>
                <w:color w:val="auto"/>
                <w:sz w:val="20"/>
                <w:highlight w:val="none"/>
              </w:rPr>
              <w:t>）生产管理</w:t>
            </w:r>
          </w:p>
          <w:p>
            <w:pPr>
              <w:pStyle w:val="30"/>
              <w:numPr>
                <w:ilvl w:val="2"/>
                <w:numId w:val="65"/>
              </w:numPr>
              <w:adjustRightInd w:val="0"/>
              <w:snapToGrid w:val="0"/>
              <w:spacing w:line="300" w:lineRule="exact"/>
              <w:ind w:left="605" w:firstLineChars="0"/>
              <w:rPr>
                <w:rFonts w:ascii="宋体" w:hAnsi="宋体"/>
                <w:color w:val="auto"/>
                <w:sz w:val="20"/>
                <w:highlight w:val="none"/>
              </w:rPr>
            </w:pPr>
            <w:r>
              <w:rPr>
                <w:rFonts w:hint="eastAsia" w:ascii="宋体" w:hAnsi="宋体"/>
                <w:color w:val="auto"/>
                <w:sz w:val="20"/>
                <w:highlight w:val="none"/>
              </w:rPr>
              <w:t>实施目标</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车间作业模块的实施将围绕车间工艺规范和产品质量控制来开展，考虑教学相长，持续研究和提升的个性化需求，以适应灵活的工艺调整和变化，甚至是管理模式的变化，因此具有高度的可配置性能力。</w:t>
            </w:r>
          </w:p>
          <w:p>
            <w:pPr>
              <w:pStyle w:val="30"/>
              <w:numPr>
                <w:ilvl w:val="2"/>
                <w:numId w:val="65"/>
              </w:numPr>
              <w:adjustRightInd w:val="0"/>
              <w:snapToGrid w:val="0"/>
              <w:spacing w:line="300" w:lineRule="exact"/>
              <w:ind w:left="605" w:firstLineChars="0"/>
              <w:rPr>
                <w:rFonts w:ascii="宋体" w:hAnsi="宋体"/>
                <w:color w:val="auto"/>
                <w:sz w:val="20"/>
                <w:highlight w:val="none"/>
              </w:rPr>
            </w:pPr>
            <w:r>
              <w:rPr>
                <w:rFonts w:hint="eastAsia" w:ascii="宋体" w:hAnsi="宋体"/>
                <w:color w:val="auto"/>
                <w:sz w:val="20"/>
                <w:highlight w:val="none"/>
              </w:rPr>
              <w:t>功能要求概要</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 xml:space="preserve">生产作业：对生产作业过程进行管理，包括生产任务的启动、作业过程、生产状态等。 </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完工反馈：生产任务加工完成后的反馈，反馈的要素包括加工时间、加工人员、加工设备、质检数据、材料耗用等，保证生产任务在加工完成后及时反馈。</w:t>
            </w:r>
          </w:p>
          <w:p>
            <w:pPr>
              <w:adjustRightInd w:val="0"/>
              <w:snapToGrid w:val="0"/>
              <w:spacing w:line="300" w:lineRule="exact"/>
              <w:rPr>
                <w:rFonts w:ascii="宋体" w:hAnsi="宋体"/>
                <w:bCs/>
                <w:color w:val="auto"/>
                <w:sz w:val="20"/>
                <w:highlight w:val="none"/>
              </w:rPr>
            </w:pPr>
            <w:r>
              <w:rPr>
                <w:rFonts w:hint="eastAsia" w:ascii="宋体" w:hAnsi="宋体"/>
                <w:color w:val="auto"/>
                <w:sz w:val="20"/>
                <w:highlight w:val="none"/>
              </w:rPr>
              <w:t>（</w:t>
            </w:r>
            <w:r>
              <w:rPr>
                <w:rFonts w:ascii="宋体" w:hAnsi="宋体"/>
                <w:color w:val="auto"/>
                <w:sz w:val="20"/>
                <w:highlight w:val="none"/>
              </w:rPr>
              <w:t>7</w:t>
            </w:r>
            <w:r>
              <w:rPr>
                <w:rFonts w:hint="eastAsia" w:ascii="宋体" w:hAnsi="宋体"/>
                <w:color w:val="auto"/>
                <w:sz w:val="20"/>
                <w:highlight w:val="none"/>
              </w:rPr>
              <w:t>）</w:t>
            </w:r>
            <w:r>
              <w:rPr>
                <w:rFonts w:hint="eastAsia" w:ascii="宋体" w:hAnsi="宋体"/>
                <w:bCs/>
                <w:color w:val="auto"/>
                <w:sz w:val="20"/>
                <w:highlight w:val="none"/>
              </w:rPr>
              <w:t>质量管理</w:t>
            </w:r>
          </w:p>
          <w:p>
            <w:pPr>
              <w:pStyle w:val="30"/>
              <w:numPr>
                <w:ilvl w:val="0"/>
                <w:numId w:val="66"/>
              </w:numPr>
              <w:adjustRightInd w:val="0"/>
              <w:snapToGrid w:val="0"/>
              <w:spacing w:line="300" w:lineRule="exact"/>
              <w:ind w:left="605" w:firstLineChars="0"/>
              <w:rPr>
                <w:rFonts w:ascii="宋体" w:hAnsi="宋体"/>
                <w:color w:val="auto"/>
                <w:sz w:val="20"/>
                <w:highlight w:val="none"/>
              </w:rPr>
            </w:pPr>
            <w:r>
              <w:rPr>
                <w:rFonts w:hint="eastAsia" w:ascii="宋体" w:hAnsi="宋体"/>
                <w:color w:val="auto"/>
                <w:sz w:val="20"/>
                <w:highlight w:val="none"/>
              </w:rPr>
              <w:t>实施目标</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系统实现对质量检测工序的管理。在生产制造过程中能根据以产品为节点，实现质量各类要素数据的采集和关联，形成质量大数据，为质量改进、预防提供依据。</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生产制造执行系统跟踪和监视产品和过程质量、形成完整的产品谱系档案数据，实现正向和反向的产品质量档案追溯机制。</w:t>
            </w:r>
          </w:p>
          <w:p>
            <w:pPr>
              <w:pStyle w:val="30"/>
              <w:numPr>
                <w:ilvl w:val="0"/>
                <w:numId w:val="66"/>
              </w:numPr>
              <w:adjustRightInd w:val="0"/>
              <w:snapToGrid w:val="0"/>
              <w:spacing w:line="300" w:lineRule="exact"/>
              <w:ind w:left="605" w:firstLineChars="0"/>
              <w:rPr>
                <w:rFonts w:ascii="宋体" w:hAnsi="宋体"/>
                <w:color w:val="auto"/>
                <w:sz w:val="20"/>
                <w:highlight w:val="none"/>
              </w:rPr>
            </w:pPr>
            <w:r>
              <w:rPr>
                <w:rFonts w:hint="eastAsia" w:ascii="宋体" w:hAnsi="宋体"/>
                <w:color w:val="auto"/>
                <w:sz w:val="20"/>
                <w:highlight w:val="none"/>
              </w:rPr>
              <w:t>功能要求概要</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对现场加工过程环节设置生产质量表单，随时查看质量指标及质量文档。对生产现场出现的不良品进行检验记录,实现产品生产的谱系追踪。形成质量曲线，并对质量问题原因进行统计分析。</w:t>
            </w:r>
          </w:p>
          <w:p>
            <w:pPr>
              <w:adjustRightInd w:val="0"/>
              <w:snapToGrid w:val="0"/>
              <w:spacing w:line="300" w:lineRule="exact"/>
              <w:rPr>
                <w:rFonts w:ascii="宋体" w:hAnsi="宋体"/>
                <w:bCs/>
                <w:color w:val="auto"/>
                <w:sz w:val="20"/>
                <w:highlight w:val="none"/>
              </w:rPr>
            </w:pPr>
            <w:r>
              <w:rPr>
                <w:rFonts w:hint="eastAsia" w:ascii="宋体" w:hAnsi="宋体"/>
                <w:color w:val="auto"/>
                <w:sz w:val="20"/>
                <w:highlight w:val="none"/>
              </w:rPr>
              <w:t>（8）</w:t>
            </w:r>
            <w:r>
              <w:rPr>
                <w:rFonts w:hint="eastAsia" w:ascii="宋体" w:hAnsi="宋体"/>
                <w:bCs/>
                <w:color w:val="auto"/>
                <w:sz w:val="20"/>
                <w:highlight w:val="none"/>
              </w:rPr>
              <w:t>看板管理</w:t>
            </w:r>
          </w:p>
          <w:p>
            <w:pPr>
              <w:pStyle w:val="30"/>
              <w:numPr>
                <w:ilvl w:val="0"/>
                <w:numId w:val="67"/>
              </w:numPr>
              <w:adjustRightInd w:val="0"/>
              <w:snapToGrid w:val="0"/>
              <w:spacing w:line="300" w:lineRule="exact"/>
              <w:ind w:left="605" w:firstLineChars="0"/>
              <w:rPr>
                <w:rFonts w:ascii="宋体" w:hAnsi="宋体"/>
                <w:color w:val="auto"/>
                <w:sz w:val="20"/>
                <w:highlight w:val="none"/>
              </w:rPr>
            </w:pPr>
            <w:r>
              <w:rPr>
                <w:rFonts w:hint="eastAsia" w:ascii="宋体" w:hAnsi="宋体"/>
                <w:color w:val="auto"/>
                <w:sz w:val="20"/>
                <w:highlight w:val="none"/>
              </w:rPr>
              <w:t>实施目标</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系统实通过看板管理，提供对生产过程实时监控，对生产计划进度，生产过程中质量数据等生产管理相关信息以看板的形式提供实时信息展示，使得生产管理则能够快速掌握生产关键信息，从而对生产进行快速决策和响应。</w:t>
            </w:r>
          </w:p>
          <w:p>
            <w:pPr>
              <w:pStyle w:val="30"/>
              <w:numPr>
                <w:ilvl w:val="0"/>
                <w:numId w:val="67"/>
              </w:numPr>
              <w:adjustRightInd w:val="0"/>
              <w:snapToGrid w:val="0"/>
              <w:spacing w:line="300" w:lineRule="exact"/>
              <w:ind w:left="605" w:firstLineChars="0"/>
              <w:rPr>
                <w:rFonts w:ascii="宋体" w:hAnsi="宋体"/>
                <w:color w:val="auto"/>
                <w:sz w:val="20"/>
                <w:highlight w:val="none"/>
              </w:rPr>
            </w:pPr>
            <w:r>
              <w:rPr>
                <w:rFonts w:hint="eastAsia" w:ascii="宋体" w:hAnsi="宋体"/>
                <w:color w:val="auto"/>
                <w:sz w:val="20"/>
                <w:highlight w:val="none"/>
              </w:rPr>
              <w:t>功能要求概要</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产线监控、生产过程监控、生产计划及计划执行情况监控、物料信息监控、设备数据监控、生产质量异常及其统计信息监控等。</w:t>
            </w:r>
          </w:p>
          <w:p>
            <w:pPr>
              <w:adjustRightInd w:val="0"/>
              <w:snapToGrid w:val="0"/>
              <w:spacing w:line="300" w:lineRule="exact"/>
              <w:rPr>
                <w:rFonts w:ascii="宋体" w:hAnsi="宋体"/>
                <w:color w:val="auto"/>
                <w:sz w:val="20"/>
                <w:highlight w:val="none"/>
              </w:rPr>
            </w:pPr>
            <w:r>
              <w:rPr>
                <w:rFonts w:hint="eastAsia" w:ascii="宋体" w:hAnsi="宋体"/>
                <w:color w:val="auto"/>
                <w:sz w:val="20"/>
                <w:highlight w:val="none"/>
              </w:rPr>
              <w:t>（9）手机端H5</w:t>
            </w:r>
          </w:p>
          <w:p>
            <w:pPr>
              <w:pStyle w:val="30"/>
              <w:ind w:firstLine="200" w:firstLineChars="100"/>
              <w:rPr>
                <w:rFonts w:ascii="宋体" w:hAnsi="宋体"/>
                <w:color w:val="auto"/>
                <w:sz w:val="20"/>
                <w:highlight w:val="none"/>
              </w:rPr>
            </w:pPr>
            <w:r>
              <w:rPr>
                <w:rFonts w:hint="eastAsia" w:ascii="宋体" w:hAnsi="宋体"/>
                <w:color w:val="auto"/>
                <w:sz w:val="20"/>
                <w:highlight w:val="none"/>
              </w:rPr>
              <w:t>1）实施目标</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通过手机端H5登录生产制造执行系统后，可根据登录用户的角色权限进行相关信息的浏览和操作，</w:t>
            </w:r>
            <w:r>
              <w:rPr>
                <w:rFonts w:hint="eastAsia"/>
                <w:color w:val="auto"/>
                <w:sz w:val="20"/>
                <w:highlight w:val="none"/>
              </w:rPr>
              <w:t>实现移动化管理的能力。</w:t>
            </w:r>
          </w:p>
          <w:p>
            <w:pPr>
              <w:adjustRightInd w:val="0"/>
              <w:snapToGrid w:val="0"/>
              <w:ind w:firstLine="200" w:firstLineChars="100"/>
              <w:rPr>
                <w:rFonts w:ascii="宋体" w:hAnsi="宋体"/>
                <w:color w:val="auto"/>
                <w:sz w:val="20"/>
                <w:highlight w:val="none"/>
              </w:rPr>
            </w:pPr>
            <w:r>
              <w:rPr>
                <w:rFonts w:hint="eastAsia" w:ascii="宋体" w:hAnsi="宋体"/>
                <w:color w:val="auto"/>
                <w:sz w:val="20"/>
                <w:highlight w:val="none"/>
              </w:rPr>
              <w:t>2）功能描述：</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平台所有模块内容均可通过手机端H5查看。</w:t>
            </w:r>
          </w:p>
          <w:p>
            <w:pPr>
              <w:adjustRightInd w:val="0"/>
              <w:snapToGrid w:val="0"/>
              <w:spacing w:line="300" w:lineRule="exact"/>
              <w:rPr>
                <w:rFonts w:ascii="宋体" w:hAnsi="宋体"/>
                <w:color w:val="auto"/>
                <w:sz w:val="20"/>
                <w:highlight w:val="none"/>
              </w:rPr>
            </w:pPr>
            <w:r>
              <w:rPr>
                <w:rFonts w:hint="eastAsia" w:ascii="宋体" w:hAnsi="宋体"/>
                <w:color w:val="auto"/>
                <w:sz w:val="20"/>
                <w:highlight w:val="none"/>
              </w:rPr>
              <w:t>（10）智能制造系统客户端采用B/S架构，且满足至少30人班教学任务开展，即软件节点或工位数为≥</w:t>
            </w:r>
            <w:r>
              <w:rPr>
                <w:rFonts w:ascii="宋体" w:hAnsi="宋体"/>
                <w:color w:val="auto"/>
                <w:sz w:val="20"/>
                <w:highlight w:val="none"/>
              </w:rPr>
              <w:t>3</w:t>
            </w:r>
            <w:r>
              <w:rPr>
                <w:rFonts w:hint="eastAsia" w:ascii="宋体" w:hAnsi="宋体"/>
                <w:color w:val="auto"/>
                <w:sz w:val="20"/>
                <w:highlight w:val="none"/>
              </w:rPr>
              <w:t>0个。</w:t>
            </w:r>
          </w:p>
          <w:p>
            <w:pPr>
              <w:adjustRightInd w:val="0"/>
              <w:snapToGrid w:val="0"/>
              <w:spacing w:before="163" w:beforeLines="50" w:line="300" w:lineRule="exact"/>
              <w:ind w:left="420" w:hanging="420"/>
              <w:rPr>
                <w:rFonts w:ascii="宋体" w:hAnsi="宋体"/>
                <w:bCs/>
                <w:color w:val="auto"/>
                <w:sz w:val="20"/>
                <w:highlight w:val="none"/>
              </w:rPr>
            </w:pPr>
            <w:r>
              <w:rPr>
                <w:rFonts w:hint="eastAsia" w:ascii="宋体" w:hAnsi="宋体"/>
                <w:bCs/>
                <w:color w:val="auto"/>
                <w:sz w:val="20"/>
                <w:highlight w:val="none"/>
              </w:rPr>
              <w:t>2、智能制造系统技术要求：</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为了满足生产管理业务的全部功能需求，保证系统可灵活扩展，减少实施后期维护成本，生产制造执行系统应采用一体化的平台工具进行开发，该软件平台的系统容量要进行适当的能力预留，具体要求如下：</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功能全面：系统功能需求中的模块都能在同一软件平台系统上实现。</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数据共用：各功能模块的数据储存在同一数据库，同一业务数据的维护只有唯一录入和维护的入口，以保证数据的唯一性。</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流程整合：将生产日常作业中计划制定与下达、生产过程、物资配送、质量检验、设备作业、人员管理、异常监控等业务流程都纳入一个统一的整合工作流程之中。涉及具体人员都能在适当的时间收到需要处理的信息表单，系统可以对发起的业务流程执行步骤进行统一管理和监控。</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集中授权：所有功能授权方式一致，账号及密码具有唯一性。</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界面统一：采用一个登录入口，操作界面要求简单直观、布局合理，界面风格统一，符合用户单位的UI风格，包括Logo、背景、窗体、菜单、图标、按钮、字体等风格保持统一，并且其颜色、大小、样式保持统一。</w:t>
            </w:r>
          </w:p>
          <w:p>
            <w:pPr>
              <w:adjustRightInd w:val="0"/>
              <w:snapToGrid w:val="0"/>
              <w:spacing w:before="163" w:beforeLines="50" w:line="300" w:lineRule="exact"/>
              <w:ind w:left="420" w:hanging="420"/>
              <w:rPr>
                <w:rFonts w:ascii="宋体" w:hAnsi="宋体"/>
                <w:bCs/>
                <w:color w:val="auto"/>
                <w:sz w:val="20"/>
                <w:highlight w:val="none"/>
              </w:rPr>
            </w:pPr>
            <w:r>
              <w:rPr>
                <w:rFonts w:hint="eastAsia" w:ascii="宋体" w:hAnsi="宋体"/>
                <w:bCs/>
                <w:color w:val="auto"/>
                <w:sz w:val="20"/>
                <w:highlight w:val="none"/>
              </w:rPr>
              <w:t>3、智能制造系统架构</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应实现业务层与执行层的独立，业务层负责运行业务逻辑及业务规则调整，而执行层则偏重于执行，注重快速，稳定，可靠的执行；</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系统支持集群架构,保证系统的高度可靠性；</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系统在架构上应以数据安全、实施方便为原则，要求数据库与应用层分离。</w:t>
            </w:r>
          </w:p>
          <w:p>
            <w:pPr>
              <w:adjustRightInd w:val="0"/>
              <w:snapToGrid w:val="0"/>
              <w:spacing w:before="163" w:beforeLines="50" w:line="300" w:lineRule="exact"/>
              <w:ind w:left="420" w:hanging="420"/>
              <w:rPr>
                <w:rFonts w:ascii="宋体" w:hAnsi="宋体"/>
                <w:bCs/>
                <w:color w:val="auto"/>
                <w:sz w:val="20"/>
                <w:highlight w:val="none"/>
              </w:rPr>
            </w:pPr>
            <w:r>
              <w:rPr>
                <w:rFonts w:hint="eastAsia" w:ascii="宋体" w:hAnsi="宋体"/>
                <w:bCs/>
                <w:color w:val="auto"/>
                <w:sz w:val="20"/>
                <w:highlight w:val="none"/>
              </w:rPr>
              <w:t>4、应用平台要求</w:t>
            </w:r>
          </w:p>
          <w:p>
            <w:pPr>
              <w:pStyle w:val="30"/>
              <w:adjustRightInd w:val="0"/>
              <w:snapToGrid w:val="0"/>
              <w:spacing w:line="300" w:lineRule="exact"/>
              <w:ind w:firstLine="400"/>
              <w:rPr>
                <w:rFonts w:ascii="宋体" w:hAnsi="宋体"/>
                <w:color w:val="auto"/>
                <w:sz w:val="20"/>
                <w:highlight w:val="none"/>
              </w:rPr>
            </w:pPr>
            <w:r>
              <w:rPr>
                <w:rFonts w:hint="eastAsia" w:ascii="宋体" w:hAnsi="宋体"/>
                <w:color w:val="auto"/>
                <w:sz w:val="20"/>
                <w:highlight w:val="none"/>
              </w:rPr>
              <w:t>数据采集工具应支持标准的OPC协议，能与现场PLC、CNC数据通讯；</w:t>
            </w:r>
          </w:p>
          <w:p>
            <w:pPr>
              <w:pStyle w:val="30"/>
              <w:adjustRightInd w:val="0"/>
              <w:snapToGrid w:val="0"/>
              <w:spacing w:line="300" w:lineRule="exact"/>
              <w:ind w:firstLine="400"/>
              <w:rPr>
                <w:rFonts w:ascii="宋体" w:hAnsi="宋体"/>
                <w:color w:val="auto"/>
                <w:sz w:val="20"/>
                <w:highlight w:val="none"/>
              </w:rPr>
            </w:pPr>
            <w:r>
              <w:rPr>
                <w:rFonts w:hint="eastAsia" w:ascii="宋体" w:hAnsi="宋体"/>
                <w:color w:val="auto"/>
                <w:sz w:val="20"/>
                <w:highlight w:val="none"/>
              </w:rPr>
              <w:t>系统支持并发用户数≥50个并发（B/S，移动终端连接）；</w:t>
            </w:r>
          </w:p>
          <w:p>
            <w:pPr>
              <w:pStyle w:val="30"/>
              <w:adjustRightInd w:val="0"/>
              <w:snapToGrid w:val="0"/>
              <w:spacing w:line="300" w:lineRule="exact"/>
              <w:ind w:firstLine="400"/>
              <w:rPr>
                <w:rFonts w:ascii="宋体" w:hAnsi="宋体"/>
                <w:color w:val="auto"/>
                <w:sz w:val="20"/>
                <w:highlight w:val="none"/>
              </w:rPr>
            </w:pPr>
            <w:r>
              <w:rPr>
                <w:rFonts w:hint="eastAsia" w:ascii="宋体" w:hAnsi="宋体"/>
                <w:color w:val="auto"/>
                <w:sz w:val="20"/>
                <w:highlight w:val="none"/>
              </w:rPr>
              <w:t>客户端操作系统：支持Windows 7及以上；</w:t>
            </w:r>
          </w:p>
          <w:p>
            <w:pPr>
              <w:pStyle w:val="30"/>
              <w:adjustRightInd w:val="0"/>
              <w:snapToGrid w:val="0"/>
              <w:spacing w:line="300" w:lineRule="exact"/>
              <w:ind w:firstLine="400"/>
              <w:rPr>
                <w:rFonts w:ascii="宋体" w:hAnsi="宋体"/>
                <w:color w:val="auto"/>
                <w:sz w:val="20"/>
                <w:highlight w:val="none"/>
              </w:rPr>
            </w:pPr>
            <w:r>
              <w:rPr>
                <w:rFonts w:hint="eastAsia" w:ascii="宋体" w:hAnsi="宋体"/>
                <w:color w:val="auto"/>
                <w:sz w:val="20"/>
                <w:highlight w:val="none"/>
              </w:rPr>
              <w:t>服务器操作系统：支持Windows Server2012及以上；</w:t>
            </w:r>
          </w:p>
          <w:p>
            <w:pPr>
              <w:pStyle w:val="30"/>
              <w:adjustRightInd w:val="0"/>
              <w:snapToGrid w:val="0"/>
              <w:spacing w:line="300" w:lineRule="exact"/>
              <w:ind w:firstLine="400"/>
              <w:rPr>
                <w:rFonts w:ascii="宋体" w:hAnsi="宋体"/>
                <w:color w:val="auto"/>
                <w:sz w:val="20"/>
                <w:highlight w:val="none"/>
              </w:rPr>
            </w:pPr>
            <w:r>
              <w:rPr>
                <w:rFonts w:hint="eastAsia" w:ascii="宋体" w:hAnsi="宋体"/>
                <w:color w:val="auto"/>
                <w:sz w:val="20"/>
                <w:highlight w:val="none"/>
              </w:rPr>
              <w:t>浏览器：支持Chrome内核浏览器；</w:t>
            </w:r>
          </w:p>
          <w:p>
            <w:pPr>
              <w:pStyle w:val="30"/>
              <w:adjustRightInd w:val="0"/>
              <w:snapToGrid w:val="0"/>
              <w:spacing w:line="300" w:lineRule="exact"/>
              <w:ind w:firstLine="400"/>
              <w:rPr>
                <w:rFonts w:ascii="宋体" w:hAnsi="宋体"/>
                <w:color w:val="auto"/>
                <w:sz w:val="20"/>
                <w:highlight w:val="none"/>
              </w:rPr>
            </w:pPr>
            <w:r>
              <w:rPr>
                <w:rFonts w:hint="eastAsia" w:ascii="宋体" w:hAnsi="宋体"/>
                <w:color w:val="auto"/>
                <w:sz w:val="20"/>
                <w:highlight w:val="none"/>
              </w:rPr>
              <w:t>系统升级方便，能在不影响系统应用模块功能的情况下升级，并保证以前的数据完整。</w:t>
            </w:r>
          </w:p>
          <w:p>
            <w:pPr>
              <w:adjustRightInd w:val="0"/>
              <w:snapToGrid w:val="0"/>
              <w:spacing w:line="300" w:lineRule="exact"/>
              <w:rPr>
                <w:rFonts w:ascii="宋体" w:hAnsi="宋体"/>
                <w:bCs/>
                <w:color w:val="auto"/>
                <w:sz w:val="20"/>
                <w:highlight w:val="none"/>
              </w:rPr>
            </w:pPr>
            <w:r>
              <w:rPr>
                <w:rFonts w:hint="eastAsia" w:ascii="宋体" w:hAnsi="宋体"/>
                <w:bCs/>
                <w:color w:val="auto"/>
                <w:sz w:val="20"/>
                <w:highlight w:val="none"/>
              </w:rPr>
              <w:t>5、智能制造系统非功能性要求</w:t>
            </w:r>
          </w:p>
          <w:p>
            <w:pPr>
              <w:adjustRightInd w:val="0"/>
              <w:snapToGrid w:val="0"/>
              <w:spacing w:line="300" w:lineRule="exact"/>
              <w:rPr>
                <w:rFonts w:ascii="宋体" w:hAnsi="宋体"/>
                <w:bCs/>
                <w:color w:val="auto"/>
                <w:sz w:val="20"/>
                <w:highlight w:val="none"/>
              </w:rPr>
            </w:pPr>
            <w:r>
              <w:rPr>
                <w:rFonts w:hint="eastAsia" w:ascii="宋体" w:hAnsi="宋体"/>
                <w:color w:val="auto"/>
                <w:sz w:val="20"/>
                <w:highlight w:val="none"/>
              </w:rPr>
              <w:t>（</w:t>
            </w:r>
            <w:r>
              <w:rPr>
                <w:rFonts w:ascii="宋体" w:hAnsi="宋体"/>
                <w:color w:val="auto"/>
                <w:sz w:val="20"/>
                <w:highlight w:val="none"/>
              </w:rPr>
              <w:t>1</w:t>
            </w:r>
            <w:r>
              <w:rPr>
                <w:rFonts w:hint="eastAsia" w:ascii="宋体" w:hAnsi="宋体"/>
                <w:color w:val="auto"/>
                <w:sz w:val="20"/>
                <w:highlight w:val="none"/>
              </w:rPr>
              <w:t>）</w:t>
            </w:r>
            <w:r>
              <w:rPr>
                <w:rFonts w:hint="eastAsia" w:ascii="宋体" w:hAnsi="宋体"/>
                <w:bCs/>
                <w:color w:val="auto"/>
                <w:sz w:val="20"/>
                <w:highlight w:val="none"/>
              </w:rPr>
              <w:t>可靠性要求</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功能稳定可靠：系统功能应成熟,没有逻辑错误和严重BUG,能防止人为误操作,不会因个别客户端错误或网络问题造成服务器宕机或数据丢失。系统应具有成熟可靠的数据备份方法和工具，在必要时能快速恢复原有系统功能和数据。</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大容量数据储存：由于系统数据采集应具有信息量大、实时性高的特点，系统需支持每秒万笔以上的数据增加，并且数据需能够储存三年以上。应支持将运行中数据和归档的历史数据分开储存，并可以随时调用多个归档数据。系统管理员可以依据不同的业务设定不同的数据保存时间和归档时间范围。</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严格授权管理：采用一体化的平台，有统一的系统权限管理模块，支持统一的系统账户管理，系统可以对不同账户、不同模块、不同操作进行授权，系统授权可以控制表单、字段、流程等各个方面的功能权限，支持按照组、角色、用户进行授权。</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系统运行速度分为实时数据采集和一般系统维护界面和稳定性三部分：</w:t>
            </w:r>
          </w:p>
          <w:p>
            <w:pPr>
              <w:adjustRightInd w:val="0"/>
              <w:snapToGrid w:val="0"/>
              <w:spacing w:line="300" w:lineRule="exact"/>
              <w:ind w:firstLine="400" w:firstLineChars="200"/>
              <w:rPr>
                <w:rFonts w:ascii="宋体" w:hAnsi="宋体"/>
                <w:color w:val="auto"/>
                <w:sz w:val="20"/>
                <w:highlight w:val="none"/>
              </w:rPr>
            </w:pPr>
            <w:r>
              <w:rPr>
                <w:rFonts w:ascii="宋体" w:hAnsi="宋体"/>
                <w:color w:val="auto"/>
                <w:sz w:val="20"/>
                <w:highlight w:val="none"/>
              </w:rPr>
              <w:fldChar w:fldCharType="begin"/>
            </w:r>
            <w:r>
              <w:rPr>
                <w:rFonts w:ascii="宋体" w:hAnsi="宋体"/>
                <w:color w:val="auto"/>
                <w:sz w:val="20"/>
                <w:highlight w:val="none"/>
              </w:rPr>
              <w:instrText xml:space="preserve"> </w:instrText>
            </w:r>
            <w:r>
              <w:rPr>
                <w:rFonts w:hint="eastAsia" w:ascii="宋体" w:hAnsi="宋体"/>
                <w:color w:val="auto"/>
                <w:sz w:val="20"/>
                <w:highlight w:val="none"/>
              </w:rPr>
              <w:instrText xml:space="preserve">eq \o\ac(○,</w:instrText>
            </w:r>
            <w:r>
              <w:rPr>
                <w:rFonts w:hint="eastAsia" w:ascii="宋体" w:hAnsi="宋体"/>
                <w:color w:val="auto"/>
                <w:position w:val="2"/>
                <w:sz w:val="14"/>
                <w:highlight w:val="none"/>
              </w:rPr>
              <w:instrText xml:space="preserve">1</w:instrText>
            </w:r>
            <w:r>
              <w:rPr>
                <w:rFonts w:hint="eastAsia" w:ascii="宋体" w:hAnsi="宋体"/>
                <w:color w:val="auto"/>
                <w:sz w:val="20"/>
                <w:highlight w:val="none"/>
              </w:rPr>
              <w:instrText xml:space="preserve">)</w:instrText>
            </w:r>
            <w:r>
              <w:rPr>
                <w:rFonts w:ascii="宋体" w:hAnsi="宋体"/>
                <w:color w:val="auto"/>
                <w:sz w:val="20"/>
                <w:highlight w:val="none"/>
              </w:rPr>
              <w:fldChar w:fldCharType="end"/>
            </w:r>
            <w:r>
              <w:rPr>
                <w:rFonts w:hint="eastAsia" w:ascii="宋体" w:hAnsi="宋体"/>
                <w:color w:val="auto"/>
                <w:sz w:val="20"/>
                <w:highlight w:val="none"/>
              </w:rPr>
              <w:t>数据采集时间要求：</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由于生产过程现场设备状态、加工过程等信息可能实时发生变化，为了满足预警和追溯分析的需求，软件系统（含数据库）的数据采集的时间要求。</w:t>
            </w:r>
          </w:p>
          <w:p>
            <w:pPr>
              <w:adjustRightInd w:val="0"/>
              <w:snapToGrid w:val="0"/>
              <w:spacing w:line="300" w:lineRule="exact"/>
              <w:ind w:firstLine="400" w:firstLineChars="200"/>
              <w:rPr>
                <w:rFonts w:ascii="宋体" w:hAnsi="宋体"/>
                <w:color w:val="auto"/>
                <w:sz w:val="20"/>
                <w:highlight w:val="none"/>
              </w:rPr>
            </w:pPr>
            <w:r>
              <w:rPr>
                <w:rFonts w:ascii="宋体" w:hAnsi="宋体"/>
                <w:color w:val="auto"/>
                <w:sz w:val="20"/>
                <w:highlight w:val="none"/>
              </w:rPr>
              <w:fldChar w:fldCharType="begin"/>
            </w:r>
            <w:r>
              <w:rPr>
                <w:rFonts w:ascii="宋体" w:hAnsi="宋体"/>
                <w:color w:val="auto"/>
                <w:sz w:val="20"/>
                <w:highlight w:val="none"/>
              </w:rPr>
              <w:instrText xml:space="preserve"> </w:instrText>
            </w:r>
            <w:r>
              <w:rPr>
                <w:rFonts w:hint="eastAsia" w:ascii="宋体" w:hAnsi="宋体"/>
                <w:color w:val="auto"/>
                <w:sz w:val="20"/>
                <w:highlight w:val="none"/>
              </w:rPr>
              <w:instrText xml:space="preserve">eq \o\ac(○,</w:instrText>
            </w:r>
            <w:r>
              <w:rPr>
                <w:rFonts w:hint="eastAsia" w:ascii="宋体" w:hAnsi="宋体"/>
                <w:color w:val="auto"/>
                <w:position w:val="2"/>
                <w:sz w:val="14"/>
                <w:highlight w:val="none"/>
              </w:rPr>
              <w:instrText xml:space="preserve">2</w:instrText>
            </w:r>
            <w:r>
              <w:rPr>
                <w:rFonts w:hint="eastAsia" w:ascii="宋体" w:hAnsi="宋体"/>
                <w:color w:val="auto"/>
                <w:sz w:val="20"/>
                <w:highlight w:val="none"/>
              </w:rPr>
              <w:instrText xml:space="preserve">)</w:instrText>
            </w:r>
            <w:r>
              <w:rPr>
                <w:rFonts w:ascii="宋体" w:hAnsi="宋体"/>
                <w:color w:val="auto"/>
                <w:sz w:val="20"/>
                <w:highlight w:val="none"/>
              </w:rPr>
              <w:fldChar w:fldCharType="end"/>
            </w:r>
            <w:r>
              <w:rPr>
                <w:rFonts w:hint="eastAsia" w:ascii="宋体" w:hAnsi="宋体"/>
                <w:color w:val="auto"/>
                <w:sz w:val="20"/>
                <w:highlight w:val="none"/>
              </w:rPr>
              <w:t>一般系统维护响应时间要求：</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一般维护界面完全打开响应时间≤5秒，加显示出数据响应时间≤5秒；</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一般简单报表（运算简单，数据量不超过千笔）响应时间≤10秒，计算复杂或者数据量大的报表允许稍长的响应时间，但不得超过2分钟。</w:t>
            </w:r>
          </w:p>
          <w:p>
            <w:pPr>
              <w:adjustRightInd w:val="0"/>
              <w:snapToGrid w:val="0"/>
              <w:spacing w:line="300" w:lineRule="exact"/>
              <w:ind w:firstLine="400" w:firstLineChars="200"/>
              <w:rPr>
                <w:rFonts w:ascii="宋体" w:hAnsi="宋体"/>
                <w:color w:val="auto"/>
                <w:sz w:val="20"/>
                <w:highlight w:val="none"/>
              </w:rPr>
            </w:pPr>
            <w:r>
              <w:rPr>
                <w:rFonts w:ascii="宋体" w:hAnsi="宋体"/>
                <w:color w:val="auto"/>
                <w:sz w:val="20"/>
                <w:highlight w:val="none"/>
              </w:rPr>
              <w:fldChar w:fldCharType="begin"/>
            </w:r>
            <w:r>
              <w:rPr>
                <w:rFonts w:ascii="宋体" w:hAnsi="宋体"/>
                <w:color w:val="auto"/>
                <w:sz w:val="20"/>
                <w:highlight w:val="none"/>
              </w:rPr>
              <w:instrText xml:space="preserve"> </w:instrText>
            </w:r>
            <w:r>
              <w:rPr>
                <w:rFonts w:hint="eastAsia" w:ascii="宋体" w:hAnsi="宋体"/>
                <w:color w:val="auto"/>
                <w:sz w:val="20"/>
                <w:highlight w:val="none"/>
              </w:rPr>
              <w:instrText xml:space="preserve">eq \o\ac(○,</w:instrText>
            </w:r>
            <w:r>
              <w:rPr>
                <w:rFonts w:hint="eastAsia" w:ascii="宋体" w:hAnsi="宋体"/>
                <w:color w:val="auto"/>
                <w:position w:val="2"/>
                <w:sz w:val="14"/>
                <w:highlight w:val="none"/>
              </w:rPr>
              <w:instrText xml:space="preserve">3</w:instrText>
            </w:r>
            <w:r>
              <w:rPr>
                <w:rFonts w:hint="eastAsia" w:ascii="宋体" w:hAnsi="宋体"/>
                <w:color w:val="auto"/>
                <w:sz w:val="20"/>
                <w:highlight w:val="none"/>
              </w:rPr>
              <w:instrText xml:space="preserve">)</w:instrText>
            </w:r>
            <w:r>
              <w:rPr>
                <w:rFonts w:ascii="宋体" w:hAnsi="宋体"/>
                <w:color w:val="auto"/>
                <w:sz w:val="20"/>
                <w:highlight w:val="none"/>
              </w:rPr>
              <w:fldChar w:fldCharType="end"/>
            </w:r>
            <w:r>
              <w:rPr>
                <w:rFonts w:hint="eastAsia" w:ascii="宋体" w:hAnsi="宋体"/>
                <w:color w:val="auto"/>
                <w:sz w:val="20"/>
                <w:highlight w:val="none"/>
              </w:rPr>
              <w:t>系统稳定运行：</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系统最大可接受非正常连续停机时间为10分钟，并提供应急预案，且能在10分钟内恢复；系统可用性≥99.9%；</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非正常停机不超过2次/年；</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采用集群处理的多级分散控制系统，设备、数据介质等某些关键部分考虑备份，保证其发生故障时不影响整个系统的正常运行。</w:t>
            </w:r>
          </w:p>
          <w:p>
            <w:pPr>
              <w:adjustRightInd w:val="0"/>
              <w:snapToGrid w:val="0"/>
              <w:spacing w:line="300" w:lineRule="exact"/>
              <w:ind w:left="420" w:hanging="420" w:hangingChars="210"/>
              <w:rPr>
                <w:rFonts w:ascii="宋体" w:hAnsi="宋体"/>
                <w:color w:val="auto"/>
                <w:sz w:val="20"/>
                <w:highlight w:val="none"/>
              </w:rPr>
            </w:pPr>
            <w:r>
              <w:rPr>
                <w:rFonts w:hint="eastAsia" w:ascii="宋体" w:hAnsi="宋体"/>
                <w:color w:val="auto"/>
                <w:sz w:val="20"/>
                <w:highlight w:val="none"/>
              </w:rPr>
              <w:t>（</w:t>
            </w:r>
            <w:r>
              <w:rPr>
                <w:rFonts w:ascii="宋体" w:hAnsi="宋体"/>
                <w:color w:val="auto"/>
                <w:sz w:val="20"/>
                <w:highlight w:val="none"/>
              </w:rPr>
              <w:t>2</w:t>
            </w:r>
            <w:r>
              <w:rPr>
                <w:rFonts w:hint="eastAsia" w:ascii="宋体" w:hAnsi="宋体"/>
                <w:color w:val="auto"/>
                <w:sz w:val="20"/>
                <w:highlight w:val="none"/>
              </w:rPr>
              <w:t>）</w:t>
            </w:r>
            <w:r>
              <w:rPr>
                <w:rFonts w:hint="eastAsia" w:ascii="宋体" w:hAnsi="宋体"/>
                <w:bCs/>
                <w:color w:val="auto"/>
                <w:sz w:val="20"/>
                <w:highlight w:val="none"/>
              </w:rPr>
              <w:t>可用性要求：</w:t>
            </w:r>
            <w:r>
              <w:rPr>
                <w:rFonts w:hint="eastAsia" w:ascii="宋体" w:hAnsi="宋体"/>
                <w:color w:val="auto"/>
                <w:sz w:val="20"/>
                <w:highlight w:val="none"/>
              </w:rPr>
              <w:t>系统服务时间7*24小时。</w:t>
            </w:r>
          </w:p>
          <w:p>
            <w:pPr>
              <w:adjustRightInd w:val="0"/>
              <w:snapToGrid w:val="0"/>
              <w:spacing w:line="300" w:lineRule="exact"/>
              <w:ind w:left="420" w:hanging="420" w:hangingChars="210"/>
              <w:rPr>
                <w:rFonts w:ascii="宋体" w:hAnsi="宋体"/>
                <w:bCs/>
                <w:color w:val="auto"/>
                <w:sz w:val="20"/>
                <w:highlight w:val="none"/>
              </w:rPr>
            </w:pPr>
            <w:r>
              <w:rPr>
                <w:rFonts w:hint="eastAsia" w:ascii="宋体" w:hAnsi="宋体"/>
                <w:color w:val="auto"/>
                <w:sz w:val="20"/>
                <w:highlight w:val="none"/>
              </w:rPr>
              <w:t>（</w:t>
            </w:r>
            <w:r>
              <w:rPr>
                <w:rFonts w:ascii="宋体" w:hAnsi="宋体"/>
                <w:color w:val="auto"/>
                <w:sz w:val="20"/>
                <w:highlight w:val="none"/>
              </w:rPr>
              <w:t>3</w:t>
            </w:r>
            <w:r>
              <w:rPr>
                <w:rFonts w:hint="eastAsia" w:ascii="宋体" w:hAnsi="宋体"/>
                <w:color w:val="auto"/>
                <w:sz w:val="20"/>
                <w:highlight w:val="none"/>
              </w:rPr>
              <w:t>）</w:t>
            </w:r>
            <w:r>
              <w:rPr>
                <w:rFonts w:hint="eastAsia" w:ascii="宋体" w:hAnsi="宋体"/>
                <w:bCs/>
                <w:color w:val="auto"/>
                <w:sz w:val="20"/>
                <w:highlight w:val="none"/>
              </w:rPr>
              <w:t>容量需求</w:t>
            </w:r>
          </w:p>
          <w:p>
            <w:pPr>
              <w:pStyle w:val="30"/>
              <w:numPr>
                <w:ilvl w:val="2"/>
                <w:numId w:val="68"/>
              </w:numPr>
              <w:adjustRightInd w:val="0"/>
              <w:snapToGrid w:val="0"/>
              <w:spacing w:line="300" w:lineRule="exact"/>
              <w:ind w:left="888" w:firstLineChars="0"/>
              <w:rPr>
                <w:rFonts w:ascii="宋体" w:hAnsi="宋体"/>
                <w:color w:val="auto"/>
                <w:sz w:val="20"/>
                <w:highlight w:val="none"/>
              </w:rPr>
            </w:pPr>
            <w:r>
              <w:rPr>
                <w:rFonts w:hint="eastAsia" w:ascii="宋体" w:hAnsi="宋体"/>
                <w:color w:val="auto"/>
                <w:sz w:val="20"/>
                <w:highlight w:val="none"/>
              </w:rPr>
              <w:t>基础数据：永久；</w:t>
            </w:r>
          </w:p>
          <w:p>
            <w:pPr>
              <w:pStyle w:val="30"/>
              <w:numPr>
                <w:ilvl w:val="2"/>
                <w:numId w:val="68"/>
              </w:numPr>
              <w:adjustRightInd w:val="0"/>
              <w:snapToGrid w:val="0"/>
              <w:spacing w:line="300" w:lineRule="exact"/>
              <w:ind w:left="888" w:firstLineChars="0"/>
              <w:rPr>
                <w:rFonts w:ascii="宋体" w:hAnsi="宋体"/>
                <w:color w:val="auto"/>
                <w:sz w:val="20"/>
                <w:highlight w:val="none"/>
              </w:rPr>
            </w:pPr>
            <w:r>
              <w:rPr>
                <w:rFonts w:hint="eastAsia" w:ascii="宋体" w:hAnsi="宋体"/>
                <w:color w:val="auto"/>
                <w:sz w:val="20"/>
                <w:highlight w:val="none"/>
              </w:rPr>
              <w:t>业务数据：实时数据保存至少1个月，历史数据至少保留10年。</w:t>
            </w:r>
          </w:p>
          <w:p>
            <w:pPr>
              <w:adjustRightInd w:val="0"/>
              <w:snapToGrid w:val="0"/>
              <w:spacing w:line="300" w:lineRule="exact"/>
              <w:ind w:left="420" w:hanging="420" w:hangingChars="210"/>
              <w:rPr>
                <w:rFonts w:ascii="宋体" w:hAnsi="宋体"/>
                <w:bCs/>
                <w:color w:val="auto"/>
                <w:sz w:val="20"/>
                <w:highlight w:val="none"/>
              </w:rPr>
            </w:pPr>
            <w:r>
              <w:rPr>
                <w:rFonts w:hint="eastAsia" w:ascii="宋体" w:hAnsi="宋体"/>
                <w:color w:val="auto"/>
                <w:sz w:val="20"/>
                <w:highlight w:val="none"/>
              </w:rPr>
              <w:t>（</w:t>
            </w:r>
            <w:r>
              <w:rPr>
                <w:rFonts w:ascii="宋体" w:hAnsi="宋体"/>
                <w:color w:val="auto"/>
                <w:sz w:val="20"/>
                <w:highlight w:val="none"/>
              </w:rPr>
              <w:t>4</w:t>
            </w:r>
            <w:r>
              <w:rPr>
                <w:rFonts w:hint="eastAsia" w:ascii="宋体" w:hAnsi="宋体"/>
                <w:color w:val="auto"/>
                <w:sz w:val="20"/>
                <w:highlight w:val="none"/>
              </w:rPr>
              <w:t>）</w:t>
            </w:r>
            <w:r>
              <w:rPr>
                <w:rFonts w:hint="eastAsia" w:ascii="宋体" w:hAnsi="宋体"/>
                <w:bCs/>
                <w:color w:val="auto"/>
                <w:sz w:val="20"/>
                <w:highlight w:val="none"/>
              </w:rPr>
              <w:t>系统性能响应要求</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对于事务性处理、实时请求，用户没有明显的延时感觉，延迟时间≤3秒；非历史数据查询响应延迟时间≤15秒，因此构建的相关应用系统中，要保证上述性能指标要求；</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对于生产实时控制类数据查询（相关系统自动查询），延迟时间≤1秒；</w:t>
            </w:r>
          </w:p>
          <w:p>
            <w:pPr>
              <w:adjustRightInd w:val="0"/>
              <w:snapToGrid w:val="0"/>
              <w:spacing w:line="300" w:lineRule="exact"/>
              <w:ind w:firstLine="400" w:firstLineChars="200"/>
              <w:rPr>
                <w:rFonts w:ascii="宋体" w:hAnsi="宋体"/>
                <w:color w:val="auto"/>
                <w:sz w:val="20"/>
                <w:highlight w:val="none"/>
              </w:rPr>
            </w:pPr>
            <w:r>
              <w:rPr>
                <w:rFonts w:hint="eastAsia" w:ascii="宋体" w:hAnsi="宋体"/>
                <w:color w:val="auto"/>
                <w:sz w:val="20"/>
                <w:highlight w:val="none"/>
              </w:rPr>
              <w:t>根据业务支持的要求，主系统与备份系统的切换时间≤2分钟，联机数据备份应不造成已完成事务的数据丢失。</w:t>
            </w:r>
          </w:p>
          <w:p>
            <w:pPr>
              <w:adjustRightInd w:val="0"/>
              <w:snapToGrid w:val="0"/>
              <w:spacing w:line="300" w:lineRule="exact"/>
              <w:ind w:left="420" w:hanging="420" w:hangingChars="210"/>
              <w:rPr>
                <w:rFonts w:ascii="宋体" w:hAnsi="宋体"/>
                <w:bCs/>
                <w:color w:val="auto"/>
                <w:sz w:val="20"/>
                <w:highlight w:val="none"/>
              </w:rPr>
            </w:pPr>
            <w:r>
              <w:rPr>
                <w:rFonts w:hint="eastAsia" w:ascii="宋体" w:hAnsi="宋体"/>
                <w:color w:val="auto"/>
                <w:sz w:val="20"/>
                <w:highlight w:val="none"/>
              </w:rPr>
              <w:t>（</w:t>
            </w:r>
            <w:r>
              <w:rPr>
                <w:rFonts w:ascii="宋体" w:hAnsi="宋体"/>
                <w:color w:val="auto"/>
                <w:sz w:val="20"/>
                <w:highlight w:val="none"/>
              </w:rPr>
              <w:t>5</w:t>
            </w:r>
            <w:r>
              <w:rPr>
                <w:rFonts w:hint="eastAsia" w:ascii="宋体" w:hAnsi="宋体"/>
                <w:color w:val="auto"/>
                <w:sz w:val="20"/>
                <w:highlight w:val="none"/>
              </w:rPr>
              <w:t>）</w:t>
            </w:r>
            <w:r>
              <w:rPr>
                <w:rFonts w:hint="eastAsia" w:ascii="宋体" w:hAnsi="宋体"/>
                <w:bCs/>
                <w:color w:val="auto"/>
                <w:sz w:val="20"/>
                <w:highlight w:val="none"/>
              </w:rPr>
              <w:t>可扩展性要求</w:t>
            </w:r>
          </w:p>
          <w:p>
            <w:pPr>
              <w:pStyle w:val="30"/>
              <w:numPr>
                <w:ilvl w:val="2"/>
                <w:numId w:val="69"/>
              </w:numPr>
              <w:adjustRightInd w:val="0"/>
              <w:snapToGrid w:val="0"/>
              <w:spacing w:line="300" w:lineRule="exact"/>
              <w:ind w:left="888" w:firstLineChars="0"/>
              <w:rPr>
                <w:rFonts w:ascii="宋体" w:hAnsi="宋体"/>
                <w:color w:val="auto"/>
                <w:sz w:val="20"/>
                <w:highlight w:val="none"/>
              </w:rPr>
            </w:pPr>
            <w:r>
              <w:rPr>
                <w:rFonts w:hint="eastAsia" w:ascii="宋体" w:hAnsi="宋体"/>
                <w:color w:val="auto"/>
                <w:sz w:val="20"/>
                <w:highlight w:val="none"/>
              </w:rPr>
              <w:t>硬件方面，支持网络交换中节点的扩容；根据实际情况对系统进行灵活地配置和组合，能方便地升级和更新；</w:t>
            </w:r>
          </w:p>
          <w:p>
            <w:pPr>
              <w:pStyle w:val="30"/>
              <w:numPr>
                <w:ilvl w:val="2"/>
                <w:numId w:val="69"/>
              </w:numPr>
              <w:adjustRightInd w:val="0"/>
              <w:snapToGrid w:val="0"/>
              <w:spacing w:line="300" w:lineRule="exact"/>
              <w:ind w:left="888" w:firstLineChars="0"/>
              <w:rPr>
                <w:rFonts w:ascii="宋体" w:hAnsi="宋体"/>
                <w:color w:val="auto"/>
                <w:sz w:val="20"/>
                <w:highlight w:val="none"/>
              </w:rPr>
            </w:pPr>
            <w:r>
              <w:rPr>
                <w:rFonts w:hint="eastAsia" w:ascii="宋体" w:hAnsi="宋体"/>
                <w:color w:val="auto"/>
                <w:sz w:val="20"/>
                <w:highlight w:val="none"/>
              </w:rPr>
              <w:t>能够兼容多种软、硬件系统，能够方便地与其它信息系统完成数据共享。具有丰富功能的管理平台，方便技术人员掌握和使用维护。</w:t>
            </w:r>
          </w:p>
          <w:p>
            <w:pPr>
              <w:adjustRightInd w:val="0"/>
              <w:snapToGrid w:val="0"/>
              <w:spacing w:line="300" w:lineRule="exact"/>
              <w:ind w:left="420" w:hanging="420" w:hangingChars="210"/>
              <w:rPr>
                <w:rFonts w:ascii="宋体" w:hAnsi="宋体"/>
                <w:bCs/>
                <w:color w:val="auto"/>
                <w:sz w:val="20"/>
                <w:highlight w:val="none"/>
              </w:rPr>
            </w:pPr>
            <w:r>
              <w:rPr>
                <w:rFonts w:hint="eastAsia" w:ascii="宋体" w:hAnsi="宋体"/>
                <w:color w:val="auto"/>
                <w:sz w:val="20"/>
                <w:highlight w:val="none"/>
              </w:rPr>
              <w:t>（</w:t>
            </w:r>
            <w:r>
              <w:rPr>
                <w:rFonts w:ascii="宋体" w:hAnsi="宋体"/>
                <w:color w:val="auto"/>
                <w:sz w:val="20"/>
                <w:highlight w:val="none"/>
              </w:rPr>
              <w:t>6</w:t>
            </w:r>
            <w:r>
              <w:rPr>
                <w:rFonts w:hint="eastAsia" w:ascii="宋体" w:hAnsi="宋体"/>
                <w:color w:val="auto"/>
                <w:sz w:val="20"/>
                <w:highlight w:val="none"/>
              </w:rPr>
              <w:t>）</w:t>
            </w:r>
            <w:r>
              <w:rPr>
                <w:rFonts w:hint="eastAsia" w:ascii="宋体" w:hAnsi="宋体"/>
                <w:bCs/>
                <w:color w:val="auto"/>
                <w:sz w:val="20"/>
                <w:highlight w:val="none"/>
              </w:rPr>
              <w:t>灾难恢复及业务支持</w:t>
            </w:r>
          </w:p>
          <w:p>
            <w:pPr>
              <w:pStyle w:val="30"/>
              <w:numPr>
                <w:ilvl w:val="2"/>
                <w:numId w:val="70"/>
              </w:numPr>
              <w:adjustRightInd w:val="0"/>
              <w:snapToGrid w:val="0"/>
              <w:spacing w:line="300" w:lineRule="exact"/>
              <w:ind w:left="888" w:firstLineChars="0"/>
              <w:rPr>
                <w:rFonts w:ascii="宋体" w:hAnsi="宋体"/>
                <w:color w:val="auto"/>
                <w:sz w:val="20"/>
                <w:highlight w:val="none"/>
              </w:rPr>
            </w:pPr>
            <w:r>
              <w:rPr>
                <w:rFonts w:hint="eastAsia" w:ascii="宋体" w:hAnsi="宋体"/>
                <w:color w:val="auto"/>
                <w:sz w:val="20"/>
                <w:highlight w:val="none"/>
              </w:rPr>
              <w:t>遇到灾难性宕机后，系统恢复服务的时间要求在24小时以内；</w:t>
            </w:r>
          </w:p>
          <w:p>
            <w:pPr>
              <w:pStyle w:val="30"/>
              <w:numPr>
                <w:ilvl w:val="2"/>
                <w:numId w:val="70"/>
              </w:numPr>
              <w:adjustRightInd w:val="0"/>
              <w:snapToGrid w:val="0"/>
              <w:spacing w:line="300" w:lineRule="exact"/>
              <w:ind w:left="888" w:firstLineChars="0"/>
              <w:rPr>
                <w:rFonts w:ascii="宋体" w:hAnsi="宋体"/>
                <w:color w:val="auto"/>
                <w:sz w:val="20"/>
                <w:highlight w:val="none"/>
              </w:rPr>
            </w:pPr>
            <w:r>
              <w:rPr>
                <w:rFonts w:hint="eastAsia" w:ascii="宋体" w:hAnsi="宋体"/>
                <w:color w:val="auto"/>
                <w:sz w:val="20"/>
                <w:highlight w:val="none"/>
              </w:rPr>
              <w:t>宕机重处理后，数据恢复率要求达到90%；</w:t>
            </w:r>
          </w:p>
          <w:p>
            <w:pPr>
              <w:pStyle w:val="30"/>
              <w:numPr>
                <w:ilvl w:val="2"/>
                <w:numId w:val="70"/>
              </w:numPr>
              <w:adjustRightInd w:val="0"/>
              <w:snapToGrid w:val="0"/>
              <w:spacing w:line="300" w:lineRule="exact"/>
              <w:ind w:left="888" w:firstLineChars="0"/>
              <w:rPr>
                <w:rFonts w:ascii="宋体" w:hAnsi="宋体"/>
                <w:color w:val="auto"/>
                <w:sz w:val="20"/>
                <w:highlight w:val="none"/>
              </w:rPr>
            </w:pPr>
            <w:r>
              <w:rPr>
                <w:rFonts w:hint="eastAsia" w:ascii="宋体" w:hAnsi="宋体"/>
                <w:color w:val="auto"/>
                <w:sz w:val="20"/>
                <w:highlight w:val="none"/>
              </w:rPr>
              <w:t>具备系统备份、业务数据备份、数据归档、灾难恢复以及相关数据的查询功能。</w:t>
            </w:r>
          </w:p>
          <w:p>
            <w:pPr>
              <w:adjustRightInd w:val="0"/>
              <w:snapToGrid w:val="0"/>
              <w:spacing w:line="300" w:lineRule="exact"/>
              <w:ind w:left="420" w:hanging="420" w:hangingChars="210"/>
              <w:rPr>
                <w:rFonts w:ascii="宋体" w:hAnsi="宋体"/>
                <w:bCs/>
                <w:color w:val="auto"/>
                <w:sz w:val="20"/>
                <w:highlight w:val="none"/>
              </w:rPr>
            </w:pPr>
            <w:r>
              <w:rPr>
                <w:rFonts w:hint="eastAsia" w:ascii="宋体" w:hAnsi="宋体"/>
                <w:color w:val="auto"/>
                <w:sz w:val="20"/>
                <w:highlight w:val="none"/>
              </w:rPr>
              <w:t>（</w:t>
            </w:r>
            <w:r>
              <w:rPr>
                <w:rFonts w:ascii="宋体" w:hAnsi="宋体"/>
                <w:color w:val="auto"/>
                <w:sz w:val="20"/>
                <w:highlight w:val="none"/>
              </w:rPr>
              <w:t>7</w:t>
            </w:r>
            <w:r>
              <w:rPr>
                <w:rFonts w:hint="eastAsia" w:ascii="宋体" w:hAnsi="宋体"/>
                <w:color w:val="auto"/>
                <w:sz w:val="20"/>
                <w:highlight w:val="none"/>
              </w:rPr>
              <w:t>）</w:t>
            </w:r>
            <w:r>
              <w:rPr>
                <w:rFonts w:hint="eastAsia" w:ascii="宋体" w:hAnsi="宋体"/>
                <w:bCs/>
                <w:color w:val="auto"/>
                <w:sz w:val="20"/>
                <w:highlight w:val="none"/>
              </w:rPr>
              <w:t>运行和维护需求</w:t>
            </w:r>
          </w:p>
          <w:p>
            <w:pPr>
              <w:pStyle w:val="30"/>
              <w:numPr>
                <w:ilvl w:val="0"/>
                <w:numId w:val="71"/>
              </w:numPr>
              <w:ind w:firstLine="60" w:firstLineChars="0"/>
              <w:textAlignment w:val="center"/>
              <w:rPr>
                <w:rFonts w:ascii="宋体" w:hAnsi="宋体"/>
                <w:color w:val="auto"/>
                <w:sz w:val="20"/>
                <w:highlight w:val="none"/>
              </w:rPr>
            </w:pPr>
            <w:r>
              <w:rPr>
                <w:rFonts w:hint="eastAsia" w:ascii="宋体" w:hAnsi="宋体"/>
                <w:color w:val="auto"/>
                <w:sz w:val="20"/>
                <w:highlight w:val="none"/>
              </w:rPr>
              <w:t>供应商应就保证系统正常生产运行和日常维护等内容，保证解决以下问题：如何配置运行支持所必需的人员配置；</w:t>
            </w:r>
          </w:p>
          <w:p>
            <w:pPr>
              <w:pStyle w:val="30"/>
              <w:numPr>
                <w:ilvl w:val="0"/>
                <w:numId w:val="71"/>
              </w:numPr>
              <w:ind w:firstLine="60" w:firstLineChars="0"/>
              <w:textAlignment w:val="center"/>
              <w:rPr>
                <w:rFonts w:ascii="宋体" w:hAnsi="宋体"/>
                <w:color w:val="auto"/>
                <w:sz w:val="20"/>
                <w:highlight w:val="none"/>
              </w:rPr>
            </w:pPr>
            <w:r>
              <w:rPr>
                <w:rFonts w:hint="eastAsia" w:ascii="宋体" w:hAnsi="宋体"/>
                <w:color w:val="auto"/>
                <w:sz w:val="20"/>
                <w:highlight w:val="none"/>
              </w:rPr>
              <w:t>运行维护、系统管理人员应具备哪些专业技能；</w:t>
            </w:r>
          </w:p>
          <w:p>
            <w:pPr>
              <w:pStyle w:val="30"/>
              <w:numPr>
                <w:ilvl w:val="0"/>
                <w:numId w:val="71"/>
              </w:numPr>
              <w:ind w:firstLine="60" w:firstLineChars="0"/>
              <w:textAlignment w:val="center"/>
              <w:rPr>
                <w:rFonts w:ascii="宋体" w:hAnsi="宋体"/>
                <w:color w:val="auto"/>
                <w:sz w:val="20"/>
                <w:highlight w:val="none"/>
              </w:rPr>
            </w:pPr>
            <w:r>
              <w:rPr>
                <w:rFonts w:hint="eastAsia" w:ascii="宋体" w:hAnsi="宋体"/>
                <w:color w:val="auto"/>
                <w:sz w:val="20"/>
                <w:highlight w:val="none"/>
              </w:rPr>
              <w:t>如何进行技术转移和培训工作；</w:t>
            </w:r>
          </w:p>
          <w:p>
            <w:pPr>
              <w:pStyle w:val="30"/>
              <w:numPr>
                <w:ilvl w:val="0"/>
                <w:numId w:val="71"/>
              </w:numPr>
              <w:ind w:firstLine="60" w:firstLineChars="0"/>
              <w:textAlignment w:val="center"/>
              <w:rPr>
                <w:rFonts w:ascii="宋体" w:hAnsi="宋体"/>
                <w:color w:val="auto"/>
                <w:sz w:val="20"/>
                <w:highlight w:val="none"/>
              </w:rPr>
            </w:pPr>
            <w:r>
              <w:rPr>
                <w:rFonts w:hint="eastAsia" w:ascii="宋体" w:hAnsi="宋体"/>
                <w:color w:val="auto"/>
                <w:sz w:val="20"/>
                <w:highlight w:val="none"/>
              </w:rPr>
              <w:t>如何分析系统间的依赖关系，从而对源系统的变更进行影响评估；</w:t>
            </w:r>
          </w:p>
          <w:p>
            <w:pPr>
              <w:pStyle w:val="30"/>
              <w:numPr>
                <w:ilvl w:val="0"/>
                <w:numId w:val="71"/>
              </w:numPr>
              <w:ind w:firstLine="60" w:firstLineChars="0"/>
              <w:textAlignment w:val="center"/>
              <w:rPr>
                <w:rFonts w:ascii="宋体" w:hAnsi="宋体"/>
                <w:color w:val="auto"/>
                <w:sz w:val="20"/>
                <w:highlight w:val="none"/>
              </w:rPr>
            </w:pPr>
            <w:r>
              <w:rPr>
                <w:rFonts w:hint="eastAsia" w:ascii="宋体" w:hAnsi="宋体"/>
                <w:color w:val="auto"/>
                <w:sz w:val="20"/>
                <w:highlight w:val="none"/>
              </w:rPr>
              <w:t>如何保证系统易运维、易监控，建议采取的运维方式是什么；</w:t>
            </w:r>
          </w:p>
          <w:p>
            <w:pPr>
              <w:pStyle w:val="30"/>
              <w:numPr>
                <w:ilvl w:val="0"/>
                <w:numId w:val="71"/>
              </w:numPr>
              <w:ind w:firstLine="60" w:firstLineChars="0"/>
              <w:textAlignment w:val="center"/>
              <w:rPr>
                <w:rFonts w:ascii="宋体" w:hAnsi="宋体"/>
                <w:color w:val="auto"/>
                <w:sz w:val="20"/>
                <w:highlight w:val="none"/>
              </w:rPr>
            </w:pPr>
            <w:r>
              <w:rPr>
                <w:rFonts w:hint="eastAsia" w:ascii="宋体" w:hAnsi="宋体"/>
                <w:color w:val="auto"/>
                <w:sz w:val="20"/>
                <w:highlight w:val="none"/>
              </w:rPr>
              <w:t>如何进行数据集成过程出错重处理；</w:t>
            </w:r>
          </w:p>
          <w:p>
            <w:pPr>
              <w:pStyle w:val="30"/>
              <w:numPr>
                <w:ilvl w:val="0"/>
                <w:numId w:val="71"/>
              </w:numPr>
              <w:ind w:firstLine="60" w:firstLineChars="0"/>
              <w:textAlignment w:val="center"/>
              <w:rPr>
                <w:rFonts w:ascii="宋体" w:hAnsi="宋体"/>
                <w:color w:val="auto"/>
                <w:sz w:val="20"/>
                <w:highlight w:val="none"/>
              </w:rPr>
            </w:pPr>
            <w:r>
              <w:rPr>
                <w:rFonts w:hint="eastAsia" w:ascii="宋体" w:hAnsi="宋体"/>
                <w:color w:val="auto"/>
                <w:sz w:val="20"/>
                <w:highlight w:val="none"/>
              </w:rPr>
              <w:t>如何保证数据出错后的恢复和更新；</w:t>
            </w:r>
          </w:p>
          <w:p>
            <w:pPr>
              <w:pStyle w:val="30"/>
              <w:numPr>
                <w:ilvl w:val="0"/>
                <w:numId w:val="71"/>
              </w:numPr>
              <w:ind w:firstLine="60" w:firstLineChars="0"/>
              <w:textAlignment w:val="center"/>
              <w:rPr>
                <w:rFonts w:ascii="宋体" w:hAnsi="宋体"/>
                <w:color w:val="auto"/>
                <w:sz w:val="20"/>
                <w:highlight w:val="none"/>
              </w:rPr>
            </w:pPr>
            <w:r>
              <w:rPr>
                <w:rFonts w:hint="eastAsia" w:ascii="宋体" w:hAnsi="宋体"/>
                <w:color w:val="auto"/>
                <w:sz w:val="20"/>
                <w:highlight w:val="none"/>
              </w:rPr>
              <w:t>提供系统宕机后，应急处理建议方案。</w:t>
            </w:r>
          </w:p>
          <w:p>
            <w:pPr>
              <w:pStyle w:val="30"/>
              <w:numPr>
                <w:ilvl w:val="0"/>
                <w:numId w:val="72"/>
              </w:numPr>
              <w:ind w:left="321" w:firstLineChars="0"/>
              <w:textAlignment w:val="center"/>
              <w:rPr>
                <w:rFonts w:cs="宋体" w:asciiTheme="minorEastAsia" w:hAnsiTheme="minorEastAsia"/>
                <w:b/>
                <w:color w:val="auto"/>
                <w:sz w:val="20"/>
                <w:highlight w:val="none"/>
              </w:rPr>
            </w:pPr>
            <w:r>
              <w:rPr>
                <w:rFonts w:hint="eastAsia" w:ascii="宋体" w:hAnsi="宋体" w:cs="宋体"/>
                <w:b/>
                <w:color w:val="auto"/>
                <w:sz w:val="20"/>
                <w:highlight w:val="none"/>
              </w:rPr>
              <w:t>服</w:t>
            </w:r>
            <w:r>
              <w:rPr>
                <w:rFonts w:hint="eastAsia" w:cs="宋体" w:asciiTheme="minorEastAsia" w:hAnsiTheme="minorEastAsia"/>
                <w:b/>
                <w:color w:val="auto"/>
                <w:sz w:val="20"/>
                <w:highlight w:val="none"/>
              </w:rPr>
              <w:t>务器（1台）</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1.CPU：不低于2颗 4110 2.1G 16核</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2.内存：不低于32G 2666MHz</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 xml:space="preserve">3.机械硬盘：≥3*1.2T SAS 10K 2.5 </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4.固态硬盘：≥400G SATAH330</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5.电源：750W单电源</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6.光驱可读写，键盘鼠标，机架式安装及安装支架</w:t>
            </w:r>
          </w:p>
          <w:p>
            <w:pPr>
              <w:pStyle w:val="30"/>
              <w:numPr>
                <w:ilvl w:val="0"/>
                <w:numId w:val="72"/>
              </w:numPr>
              <w:ind w:left="321" w:firstLineChars="0"/>
              <w:textAlignment w:val="center"/>
              <w:rPr>
                <w:rFonts w:ascii="宋体" w:hAnsi="宋体" w:cs="宋体"/>
                <w:b/>
                <w:color w:val="auto"/>
                <w:sz w:val="20"/>
                <w:highlight w:val="none"/>
              </w:rPr>
            </w:pPr>
            <w:r>
              <w:rPr>
                <w:rFonts w:hint="eastAsia" w:ascii="宋体" w:hAnsi="宋体" w:cs="宋体"/>
                <w:b/>
                <w:color w:val="auto"/>
                <w:sz w:val="20"/>
                <w:highlight w:val="none"/>
              </w:rPr>
              <w:t>交换机（1台）</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1.传输速率：10/100/1000Mbps</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2.背板带宽：≥192Gbps</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3.包转发率：≥42Mpps</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4.端口数量：24个10/100/1000Base-T以太网端口 4个100/1000 Base-X SFP光口</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5.4个100/1000 Base-X SFP光口</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6.MAC地址表：≥8K</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7.控制端口：1个Console口</w:t>
            </w:r>
          </w:p>
          <w:p>
            <w:pPr>
              <w:textAlignment w:val="center"/>
              <w:rPr>
                <w:rFonts w:ascii="宋体" w:hAnsi="宋体" w:cs="宋体"/>
                <w:color w:val="auto"/>
                <w:sz w:val="20"/>
                <w:highlight w:val="none"/>
              </w:rPr>
            </w:pPr>
            <w:r>
              <w:rPr>
                <w:rFonts w:hint="eastAsia" w:ascii="宋体" w:hAnsi="宋体" w:cs="宋体"/>
                <w:color w:val="auto"/>
                <w:sz w:val="20"/>
                <w:highlight w:val="none"/>
              </w:rPr>
              <w:t>8.传输模式：全双工/半双工自适应</w:t>
            </w:r>
          </w:p>
          <w:p>
            <w:pPr>
              <w:pStyle w:val="30"/>
              <w:numPr>
                <w:ilvl w:val="0"/>
                <w:numId w:val="72"/>
              </w:numPr>
              <w:ind w:left="321" w:firstLineChars="0"/>
              <w:textAlignment w:val="center"/>
              <w:rPr>
                <w:rFonts w:ascii="宋体" w:hAnsi="宋体" w:cs="宋体"/>
                <w:b/>
                <w:color w:val="auto"/>
                <w:sz w:val="20"/>
                <w:highlight w:val="none"/>
              </w:rPr>
            </w:pPr>
            <w:r>
              <w:rPr>
                <w:rFonts w:hint="eastAsia" w:ascii="宋体" w:hAnsi="宋体" w:cs="宋体"/>
                <w:b/>
                <w:color w:val="auto"/>
                <w:sz w:val="20"/>
                <w:highlight w:val="none"/>
              </w:rPr>
              <w:t>电脑（1台）</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1.CPU：不低于i5-9500T（intel）配置</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2.内存：≥8G</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3.硬盘：≥256G固态硬盘；≥1T机械硬盘；</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4.显示器：≥24英寸 LCD屏</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5.键盘鼠标：USB；系统：不低于Win10 64位</w:t>
            </w:r>
          </w:p>
          <w:p>
            <w:pPr>
              <w:textAlignment w:val="center"/>
              <w:rPr>
                <w:rFonts w:ascii="宋体" w:hAnsi="宋体" w:cs="宋体"/>
                <w:color w:val="auto"/>
                <w:sz w:val="20"/>
                <w:highlight w:val="none"/>
              </w:rPr>
            </w:pPr>
            <w:r>
              <w:rPr>
                <w:rFonts w:hint="eastAsia" w:ascii="宋体" w:hAnsi="宋体" w:cs="宋体"/>
                <w:color w:val="auto"/>
                <w:sz w:val="20"/>
                <w:highlight w:val="none"/>
              </w:rPr>
              <w:t>6.网卡：内置无线Wifi，千兆网卡</w:t>
            </w:r>
          </w:p>
          <w:p>
            <w:pPr>
              <w:pStyle w:val="30"/>
              <w:numPr>
                <w:ilvl w:val="0"/>
                <w:numId w:val="72"/>
              </w:numPr>
              <w:ind w:left="321" w:firstLineChars="0"/>
              <w:textAlignment w:val="center"/>
              <w:rPr>
                <w:rFonts w:ascii="宋体" w:hAnsi="宋体" w:cs="宋体"/>
                <w:b/>
                <w:color w:val="auto"/>
                <w:sz w:val="20"/>
                <w:highlight w:val="none"/>
              </w:rPr>
            </w:pPr>
            <w:r>
              <w:rPr>
                <w:rFonts w:hint="eastAsia" w:ascii="宋体" w:hAnsi="宋体" w:cs="宋体"/>
                <w:b/>
                <w:color w:val="auto"/>
                <w:sz w:val="20"/>
                <w:highlight w:val="none"/>
              </w:rPr>
              <w:t>PLC总控系统（1套）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1.总控PLC</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1)数量1台</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2)支持4个DSP402从站</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3)程序存储空间：≥10M</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4)数据存储空间:≥20M</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5)1路RS485;1路CANopen/CANlink;1路LAN</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6)支持EtherCAT总线，支持4轴运动控制</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7)内置16入8出高速IO</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8)支持扩展模块数量：≥8</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9)MODBUS TCP协议，标准以太网功能</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w:t>
            </w:r>
            <w:r>
              <w:rPr>
                <w:rFonts w:ascii="宋体" w:hAnsi="宋体" w:cs="宋体"/>
                <w:color w:val="auto"/>
                <w:sz w:val="20"/>
                <w:highlight w:val="none"/>
              </w:rPr>
              <w:t>0</w:t>
            </w:r>
            <w:r>
              <w:rPr>
                <w:rFonts w:hint="eastAsia" w:ascii="宋体" w:hAnsi="宋体" w:cs="宋体"/>
                <w:color w:val="auto"/>
                <w:sz w:val="20"/>
                <w:highlight w:val="none"/>
              </w:rPr>
              <w:t>）与F</w:t>
            </w:r>
            <w:r>
              <w:rPr>
                <w:rFonts w:ascii="宋体" w:hAnsi="宋体" w:cs="宋体"/>
                <w:color w:val="auto"/>
                <w:sz w:val="20"/>
                <w:highlight w:val="none"/>
              </w:rPr>
              <w:t>A试验台</w:t>
            </w:r>
            <w:r>
              <w:rPr>
                <w:rFonts w:hint="eastAsia" w:ascii="宋体" w:hAnsi="宋体" w:cs="宋体"/>
                <w:color w:val="auto"/>
                <w:sz w:val="20"/>
                <w:highlight w:val="none"/>
              </w:rPr>
              <w:t>的P</w:t>
            </w:r>
            <w:r>
              <w:rPr>
                <w:rFonts w:ascii="宋体" w:hAnsi="宋体" w:cs="宋体"/>
                <w:color w:val="auto"/>
                <w:sz w:val="20"/>
                <w:highlight w:val="none"/>
              </w:rPr>
              <w:t>LC</w:t>
            </w:r>
            <w:r>
              <w:rPr>
                <w:rFonts w:hint="eastAsia" w:ascii="宋体" w:hAnsi="宋体" w:cs="宋体"/>
                <w:color w:val="auto"/>
                <w:sz w:val="20"/>
                <w:highlight w:val="none"/>
              </w:rPr>
              <w:t>品牌一致</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2.分控PLC</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1)数量4台</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2)带轴能力：8轴，含EtherCAT（最大8轴）和本地脉冲（最大4轴）</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3)用户程序：≥128K步；自定义变量：≥2MByte</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4)支持ModbusTCP</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5)支持EtherCAT</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6)支持1路RS485通信</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7)支持CANlink，CANopen</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8)支持4路200K高速输入；支持4轴200K高速输出</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9) 本体自带16入14出（含高速IO）</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10)本地扩展模块数量：≥16</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11)品牌：与主控PLC一致</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 xml:space="preserve">3.DO模块 </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1)数量4个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2)输出通道：16</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3)输出类型：晶体管输出</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4)电源电压：24Vdc</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5)内部5V电源消耗：115mA（典型值）</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6)ON响应时间：0.5ms以下（硬件响应时间）</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7)OFF响应时间：0.5ms以下（硬件响应时间）</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8)隔离方式：光耦隔离</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9)品牌：与主控PLC一致</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4.DI模块</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1)数量4个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2)输入通道;16</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3)输入类型：数字量输入</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4)输入方式：源/漏型输入</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5)输入电压等级：24V</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6)ON电压：＞15Vdc</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7)OFF电压：＜5Vdc</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8)输入信号形式：电压直流输入形式，支持漏型输入和源型输入</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9)隔离方式:光耦隔离</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10)品牌：与主控PLC一致</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5.电源模块</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1)数量4个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2)输入电源：100~240Vac</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3)输入频率：50/60Hz</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4)输出电压：24Vdc</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5)额定输入电流：最大1A</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6)额定输出电流：2A</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7)有过电流保护</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8)内置保险丝</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9)IP等级：≥IP20</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10)品牌：与主控PLC一致</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6.触摸屏</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1)数量4个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2)CPU：Cortex A8 600MHz</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3)支持RTC</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4)Flash容量：≥128MB</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5)带有一个MicroSD接口</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6)带有1个10M/100M自适应RJ45以太网口</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7)显示尺寸：7inch</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8)分辨率：≥800*480</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9)品牌：与主控PLC一致</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7.伺服驱动器</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1)数量1个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2)可接单相/三相220V</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3)內置制动电阻规格：25Ω  功率80W</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4)数码管显示器：5位7段LED数码管用于显示伺服的运行状态及参数设定</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5)CN5端子是后台通讯端口</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6)CN1是指令输入信号及其他输入输出信号用端口</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7)CN2与电机编码器端子连接</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8)性能强大，体积小巧，便捷应用，安全可靠</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9)品牌：与主控PLC一致</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8.伺服电机</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w:t>
            </w:r>
            <w:r>
              <w:rPr>
                <w:rFonts w:ascii="宋体" w:hAnsi="宋体" w:cs="宋体"/>
                <w:color w:val="auto"/>
                <w:sz w:val="20"/>
                <w:highlight w:val="none"/>
              </w:rPr>
              <w:t>1</w:t>
            </w:r>
            <w:r>
              <w:rPr>
                <w:rFonts w:hint="eastAsia" w:ascii="宋体" w:hAnsi="宋体" w:cs="宋体"/>
                <w:color w:val="auto"/>
                <w:sz w:val="20"/>
                <w:highlight w:val="none"/>
              </w:rPr>
              <w:t>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2)工作制：连续</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3)振动等级：V15</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4)绝缘电阻：DC500V；≥10MΩ</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5)励磁方式：永磁式</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6)振动：≤49m/s2</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7)冲击：≤490m/s2</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8)过载倍数：2.5倍</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9)额定功率：400W；</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10)额定转速：3000rpm；</w:t>
            </w:r>
          </w:p>
          <w:p>
            <w:pPr>
              <w:ind w:firstLine="400" w:firstLineChars="200"/>
              <w:textAlignment w:val="center"/>
              <w:rPr>
                <w:rFonts w:ascii="宋体" w:hAnsi="宋体" w:cs="宋体"/>
                <w:color w:val="auto"/>
                <w:sz w:val="20"/>
                <w:highlight w:val="none"/>
              </w:rPr>
            </w:pPr>
            <w:r>
              <w:rPr>
                <w:rFonts w:hint="eastAsia" w:ascii="宋体" w:hAnsi="宋体" w:cs="宋体"/>
                <w:color w:val="auto"/>
                <w:sz w:val="20"/>
                <w:highlight w:val="none"/>
              </w:rPr>
              <w:t>11)品牌与主控PLC一致</w:t>
            </w:r>
          </w:p>
          <w:p>
            <w:pPr>
              <w:pStyle w:val="30"/>
              <w:numPr>
                <w:ilvl w:val="0"/>
                <w:numId w:val="72"/>
              </w:numPr>
              <w:ind w:left="321" w:firstLineChars="0"/>
              <w:textAlignment w:val="center"/>
              <w:rPr>
                <w:rFonts w:ascii="宋体" w:hAnsi="宋体" w:cs="宋体"/>
                <w:b/>
                <w:color w:val="auto"/>
                <w:sz w:val="20"/>
                <w:highlight w:val="none"/>
              </w:rPr>
            </w:pPr>
            <w:r>
              <w:rPr>
                <w:rFonts w:hint="eastAsia" w:ascii="宋体" w:hAnsi="宋体" w:cs="宋体"/>
                <w:b/>
                <w:color w:val="auto"/>
                <w:sz w:val="20"/>
                <w:highlight w:val="none"/>
              </w:rPr>
              <w:t>RFID（4套）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1.电路保护：带极性接反保护；</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2.工作频率：13.56MHZ；</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3.协议标准：ISO15693；</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4.支持标签类型：I-CODE2、I-CODE SLI；</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5.读卡距离：150mm(标准IC卡)；</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6.通信接口：Modbus；</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7.工作湿度：10－90% RH；</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8.工作温度：-25℃－+85℃；</w:t>
            </w:r>
          </w:p>
          <w:p>
            <w:pPr>
              <w:textAlignment w:val="center"/>
              <w:rPr>
                <w:rFonts w:ascii="宋体" w:hAnsi="宋体" w:cs="宋体"/>
                <w:color w:val="auto"/>
                <w:sz w:val="20"/>
                <w:highlight w:val="none"/>
              </w:rPr>
            </w:pPr>
            <w:r>
              <w:rPr>
                <w:rFonts w:hint="eastAsia" w:ascii="宋体" w:hAnsi="宋体" w:cs="宋体"/>
                <w:color w:val="auto"/>
                <w:sz w:val="20"/>
                <w:highlight w:val="none"/>
              </w:rPr>
              <w:t>9.防护等级：IP67。</w:t>
            </w:r>
          </w:p>
          <w:p>
            <w:pPr>
              <w:pStyle w:val="30"/>
              <w:numPr>
                <w:ilvl w:val="0"/>
                <w:numId w:val="72"/>
              </w:numPr>
              <w:ind w:left="321" w:firstLineChars="0"/>
              <w:textAlignment w:val="center"/>
              <w:rPr>
                <w:rFonts w:ascii="宋体" w:hAnsi="宋体" w:cs="宋体"/>
                <w:b/>
                <w:color w:val="auto"/>
                <w:sz w:val="20"/>
                <w:highlight w:val="none"/>
              </w:rPr>
            </w:pPr>
            <w:r>
              <w:rPr>
                <w:rFonts w:hint="eastAsia" w:ascii="宋体" w:hAnsi="宋体" w:cs="宋体"/>
                <w:b/>
                <w:color w:val="auto"/>
                <w:sz w:val="20"/>
                <w:highlight w:val="none"/>
              </w:rPr>
              <w:t>中控台（1套）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1.材质：冷轧钢材/实木颗粒板。</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2.厚度：主题框架厚度1.5mm，前后门和托盘厚度1.0mm，台面厚度25mm。</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3.外观：美观大方，主题色彩与整体一致。</w:t>
            </w:r>
          </w:p>
          <w:p>
            <w:pPr>
              <w:textAlignment w:val="center"/>
              <w:rPr>
                <w:rFonts w:ascii="宋体" w:hAnsi="宋体" w:cs="宋体"/>
                <w:color w:val="auto"/>
                <w:sz w:val="20"/>
                <w:highlight w:val="none"/>
              </w:rPr>
            </w:pPr>
            <w:r>
              <w:rPr>
                <w:rFonts w:hint="eastAsia" w:ascii="宋体" w:hAnsi="宋体" w:cs="宋体"/>
                <w:color w:val="auto"/>
                <w:sz w:val="20"/>
                <w:highlight w:val="none"/>
              </w:rPr>
              <w:t>4.旋转座椅：升降、360°旋转，加厚安全底盘，高弹透气。</w:t>
            </w:r>
          </w:p>
          <w:p>
            <w:pPr>
              <w:pStyle w:val="30"/>
              <w:numPr>
                <w:ilvl w:val="0"/>
                <w:numId w:val="72"/>
              </w:numPr>
              <w:ind w:left="321" w:firstLineChars="0"/>
              <w:textAlignment w:val="center"/>
              <w:rPr>
                <w:rFonts w:ascii="宋体" w:hAnsi="宋体" w:cs="宋体"/>
                <w:b/>
                <w:color w:val="auto"/>
                <w:sz w:val="20"/>
                <w:highlight w:val="none"/>
              </w:rPr>
            </w:pPr>
            <w:r>
              <w:rPr>
                <w:rFonts w:hint="eastAsia" w:ascii="宋体" w:hAnsi="宋体" w:cs="宋体"/>
                <w:b/>
                <w:color w:val="auto"/>
                <w:sz w:val="20"/>
                <w:highlight w:val="none"/>
              </w:rPr>
              <w:t>总控及配电系统（1套）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1.设备总功率：20KW；提供电压：三相 5线，220V/380V</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2.回路数：6路</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3.有短路、过流、过压、欠压功能</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4.总控断路器：1个</w:t>
            </w:r>
          </w:p>
          <w:p>
            <w:pPr>
              <w:textAlignment w:val="center"/>
              <w:rPr>
                <w:rFonts w:ascii="宋体" w:hAnsi="宋体" w:cs="宋体"/>
                <w:color w:val="auto"/>
                <w:sz w:val="20"/>
                <w:highlight w:val="none"/>
              </w:rPr>
            </w:pPr>
            <w:r>
              <w:rPr>
                <w:rFonts w:hint="eastAsia" w:ascii="宋体" w:hAnsi="宋体" w:cs="宋体"/>
                <w:color w:val="auto"/>
                <w:sz w:val="20"/>
                <w:highlight w:val="none"/>
              </w:rPr>
              <w:t>5.包含现场线缆、桥架、接头等</w:t>
            </w:r>
          </w:p>
          <w:p>
            <w:pPr>
              <w:pStyle w:val="30"/>
              <w:numPr>
                <w:ilvl w:val="0"/>
                <w:numId w:val="72"/>
              </w:numPr>
              <w:ind w:left="321" w:firstLineChars="0"/>
              <w:textAlignment w:val="center"/>
              <w:rPr>
                <w:rFonts w:ascii="宋体" w:hAnsi="宋体" w:cs="宋体"/>
                <w:b/>
                <w:color w:val="auto"/>
                <w:sz w:val="20"/>
                <w:highlight w:val="none"/>
              </w:rPr>
            </w:pPr>
            <w:r>
              <w:rPr>
                <w:rFonts w:hint="eastAsia" w:ascii="宋体" w:hAnsi="宋体" w:cs="宋体"/>
                <w:b/>
                <w:color w:val="auto"/>
                <w:sz w:val="20"/>
                <w:highlight w:val="none"/>
              </w:rPr>
              <w:t>网络柜（1套）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1.容量：≥22U</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2.深度：≥1000mm</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2.承载：≥800Kg（带支架）</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3.防护等级：不低于IP20</w:t>
            </w:r>
          </w:p>
          <w:p>
            <w:pPr>
              <w:textAlignment w:val="center"/>
              <w:rPr>
                <w:rFonts w:ascii="宋体" w:hAnsi="宋体" w:cs="宋体"/>
                <w:color w:val="auto"/>
                <w:sz w:val="20"/>
                <w:highlight w:val="none"/>
              </w:rPr>
            </w:pPr>
            <w:r>
              <w:rPr>
                <w:rFonts w:hint="eastAsia" w:ascii="宋体" w:hAnsi="宋体" w:cs="宋体"/>
                <w:color w:val="auto"/>
                <w:sz w:val="20"/>
                <w:highlight w:val="none"/>
              </w:rPr>
              <w:t>4.前门玻璃门，后门钢板门，固定板1块，风扇组件1套，脚轮4个</w:t>
            </w:r>
          </w:p>
          <w:p>
            <w:pPr>
              <w:pStyle w:val="30"/>
              <w:numPr>
                <w:ilvl w:val="0"/>
                <w:numId w:val="72"/>
              </w:numPr>
              <w:ind w:left="321" w:firstLineChars="0"/>
              <w:textAlignment w:val="center"/>
              <w:rPr>
                <w:rFonts w:ascii="宋体" w:hAnsi="宋体" w:cs="宋体"/>
                <w:b/>
                <w:color w:val="auto"/>
                <w:sz w:val="20"/>
                <w:highlight w:val="none"/>
              </w:rPr>
            </w:pPr>
            <w:r>
              <w:rPr>
                <w:rFonts w:hint="eastAsia" w:ascii="宋体" w:hAnsi="宋体" w:cs="宋体"/>
                <w:b/>
                <w:color w:val="auto"/>
                <w:sz w:val="20"/>
                <w:highlight w:val="none"/>
              </w:rPr>
              <w:t>视频监控系统（1套）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1.监控探头</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1)数量：6个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2)半球</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3)带拾音器</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4)2.8mm焦距</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5)图像分辨率：≥1080P</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6)WIFI无线传输</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7)调整角度：水平0-360° 垂直0-75° 旋转0-360°</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8)帧率：主码流：≥50Hz 25fps 子码流：≥50Hz 25fps</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9)图像增强：背光补偿,3D数字降噪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10)支持协议：</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11)TCP/IP,ICMP,HTTP,HTTPS,FTP,DHCP,DNS,DDNS,RTP,RTSP,RTCP,NTP,UPnP,SMTP,IGMP,IPv6,UDP,QoS,Bonjour10.接口协议：ONVIF,ISAPI</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12)存储功能：支持Micro SD/SDHC/SDXC卡（128G）断网本地存储及断网续传</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13)通讯接口：≥1个RJ45 10M/100M自适应以太网口</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14)无线标准：IEEE802.11b,802.11g,802.11n</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15)WI-FI频率范围：2.402G-2.482GHz</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16)传输速率： 11b：≥11Mbps 11g：≥54Mbps 11n：150Mbps</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17)传输距离：≥50m</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2.云台</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1)数量：1个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2)有效像素： 400万</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3)镜头参数： 2.8-6mm，2倍光学变倍</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4)动态侦测：区域入侵侦测、越界侦测、音频异常侦测、移动侦测、视频遮挡侦测</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5)控制接口：内置Micro SD卡插槽，支持Micro SD/SDHC/SDXC卡（最大支持128G），可支持手动录像/报警录像</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6)支持软件集成的开放式API，支持标准协议(ONVIF、PSIA、CGI)和第三方管理平台接入、支持GB/T28181协议、支持萤石云平台接入</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7)安全性：授权的用户名和密码，以及MAC地址绑定；HTTPS加密；IEEE 802.1x网络访问控制、IP地址过滤</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3.硬盘录像机</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1)数量1个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2)1.2TB硬盘</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3)视频分辨率：≥1080p</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4)3.8路视频输入,1路HDMI输出,1路VGA输出</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5)≥1个RJ45 10M/100M/1000M自适应以太网口</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6)网络协议：UPnP,SNMP,NTP,SADP,PPPoE,SMTP,DHCP</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7)电源功率：≤15W</w:t>
            </w:r>
          </w:p>
          <w:p>
            <w:pPr>
              <w:ind w:firstLine="400" w:firstLineChars="200"/>
              <w:textAlignment w:val="center"/>
              <w:rPr>
                <w:rFonts w:ascii="宋体" w:hAnsi="宋体" w:cs="宋体"/>
                <w:color w:val="auto"/>
                <w:sz w:val="20"/>
                <w:highlight w:val="none"/>
              </w:rPr>
            </w:pPr>
            <w:r>
              <w:rPr>
                <w:rFonts w:hint="eastAsia" w:ascii="宋体" w:hAnsi="宋体" w:cs="宋体"/>
                <w:color w:val="auto"/>
                <w:sz w:val="20"/>
                <w:highlight w:val="none"/>
              </w:rPr>
              <w:t>8)录像方式：手动录像，定时录像，事件录像，移动侦测录像，报警录像，动测或报警录像，动测且报警录像</w:t>
            </w:r>
          </w:p>
          <w:p>
            <w:pPr>
              <w:pStyle w:val="30"/>
              <w:numPr>
                <w:ilvl w:val="0"/>
                <w:numId w:val="72"/>
              </w:numPr>
              <w:ind w:left="321" w:firstLineChars="0"/>
              <w:textAlignment w:val="center"/>
              <w:rPr>
                <w:rFonts w:ascii="宋体" w:hAnsi="宋体" w:cs="宋体"/>
                <w:b/>
                <w:color w:val="auto"/>
                <w:sz w:val="20"/>
                <w:highlight w:val="none"/>
              </w:rPr>
            </w:pPr>
            <w:r>
              <w:rPr>
                <w:rFonts w:hint="eastAsia" w:ascii="宋体" w:hAnsi="宋体" w:cs="宋体"/>
                <w:b/>
                <w:color w:val="auto"/>
                <w:sz w:val="20"/>
                <w:highlight w:val="none"/>
              </w:rPr>
              <w:t>综合看板（1套）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1.屏幕尺寸：6×55寸</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2.屏幕比例：16:9</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3.分辨率：1920×1080</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4.亮度：450cd/m²</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5.拼缝：≤3.5mm</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6.支持拼接、矩阵</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7.高清HDMI：8进8出</w:t>
            </w:r>
          </w:p>
          <w:p>
            <w:pPr>
              <w:textAlignment w:val="center"/>
              <w:rPr>
                <w:rFonts w:ascii="宋体" w:hAnsi="宋体" w:cs="宋体"/>
                <w:color w:val="auto"/>
                <w:sz w:val="20"/>
                <w:highlight w:val="none"/>
              </w:rPr>
            </w:pPr>
            <w:r>
              <w:rPr>
                <w:rFonts w:hint="eastAsia" w:ascii="宋体" w:hAnsi="宋体" w:cs="宋体"/>
                <w:color w:val="auto"/>
                <w:sz w:val="20"/>
                <w:highlight w:val="none"/>
              </w:rPr>
              <w:t>8.后台处理服务器：数量3个、I5处理器、4G内存、128G硬盘或以上配置</w:t>
            </w:r>
          </w:p>
          <w:p>
            <w:pPr>
              <w:pStyle w:val="30"/>
              <w:widowControl/>
              <w:numPr>
                <w:ilvl w:val="0"/>
                <w:numId w:val="58"/>
              </w:numPr>
              <w:ind w:firstLineChars="0"/>
              <w:jc w:val="left"/>
              <w:textAlignment w:val="center"/>
              <w:rPr>
                <w:b/>
                <w:color w:val="auto"/>
                <w:sz w:val="20"/>
                <w:highlight w:val="none"/>
              </w:rPr>
            </w:pPr>
            <w:r>
              <w:rPr>
                <w:rFonts w:hint="eastAsia"/>
                <w:b/>
                <w:color w:val="auto"/>
                <w:sz w:val="20"/>
                <w:highlight w:val="none"/>
              </w:rPr>
              <w:t>立体仓储工作站-原料库（1套）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1.工业机器人</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1)数量1台</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2)最大运动半径：≥1723mm</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3)重复定位精度：0.1mm</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4)最大运动速度：J1轴：190°/s，J2轴：175°/s，J3轴：200°/s，</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5)J4轴：400°/s，J5轴：360°/s，J6轴：610°/s</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6)高承载、长臂展、大运动，重复定位精度高、运动速度快</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7）负载≥2</w:t>
            </w:r>
            <w:r>
              <w:rPr>
                <w:rFonts w:ascii="宋体" w:hAnsi="宋体" w:cs="宋体"/>
                <w:color w:val="auto"/>
                <w:sz w:val="20"/>
                <w:highlight w:val="none"/>
              </w:rPr>
              <w:t>0KG</w:t>
            </w:r>
          </w:p>
          <w:p>
            <w:pPr>
              <w:adjustRightInd w:val="0"/>
              <w:snapToGrid w:val="0"/>
              <w:ind w:firstLine="400" w:firstLineChars="200"/>
              <w:rPr>
                <w:rFonts w:ascii="宋体" w:hAnsi="宋体" w:cs="宋体"/>
                <w:color w:val="auto"/>
                <w:sz w:val="20"/>
                <w:highlight w:val="none"/>
              </w:rPr>
            </w:pPr>
            <w:r>
              <w:rPr>
                <w:rFonts w:ascii="宋体" w:hAnsi="宋体" w:cs="宋体"/>
                <w:color w:val="auto"/>
                <w:sz w:val="20"/>
                <w:highlight w:val="none"/>
              </w:rPr>
              <w:t>8</w:t>
            </w:r>
            <w:r>
              <w:rPr>
                <w:rFonts w:hint="eastAsia" w:ascii="宋体" w:hAnsi="宋体" w:cs="宋体"/>
                <w:color w:val="auto"/>
                <w:sz w:val="20"/>
                <w:highlight w:val="none"/>
              </w:rPr>
              <w:t>）品牌：与工业视觉综合教学系统中的工业机器人品牌一致</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2.机器人控制器</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1)数量1套</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2)主要部件包括：伺服驱动、控制器、IO接口板、示教器、断路器、开关电源、交流接触器等</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3)品牌：与工业视觉综合教学系统中的工业机器人品牌一致</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3.立体库架</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1)材质：铝型材或钢制焊接</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2)库位数：≥20个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3)定位：与托盘紧密配合</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4)传感器：每个库位均设置传感器</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4.电控部分</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1)供配电：包含对工业机器人、传感器等供电</w:t>
            </w:r>
          </w:p>
          <w:p>
            <w:pPr>
              <w:ind w:firstLine="400" w:firstLineChars="200"/>
              <w:textAlignment w:val="center"/>
              <w:rPr>
                <w:rFonts w:ascii="宋体" w:hAnsi="宋体" w:cs="宋体"/>
                <w:color w:val="auto"/>
                <w:sz w:val="20"/>
                <w:highlight w:val="none"/>
              </w:rPr>
            </w:pPr>
            <w:r>
              <w:rPr>
                <w:rFonts w:hint="eastAsia" w:ascii="宋体" w:hAnsi="宋体" w:cs="宋体"/>
                <w:color w:val="auto"/>
                <w:sz w:val="20"/>
                <w:highlight w:val="none"/>
              </w:rPr>
              <w:t>2)设置三色灯，显示动态。</w:t>
            </w:r>
          </w:p>
          <w:p>
            <w:pPr>
              <w:pStyle w:val="30"/>
              <w:widowControl/>
              <w:numPr>
                <w:ilvl w:val="0"/>
                <w:numId w:val="58"/>
              </w:numPr>
              <w:ind w:firstLineChars="0"/>
              <w:jc w:val="left"/>
              <w:textAlignment w:val="center"/>
              <w:rPr>
                <w:b/>
                <w:color w:val="auto"/>
                <w:sz w:val="20"/>
                <w:highlight w:val="none"/>
              </w:rPr>
            </w:pPr>
            <w:r>
              <w:rPr>
                <w:rFonts w:hint="eastAsia"/>
                <w:b/>
                <w:color w:val="auto"/>
                <w:sz w:val="20"/>
                <w:highlight w:val="none"/>
              </w:rPr>
              <w:t>立体仓储工作站-成品库（1套）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1.货架</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1)材质：铝型材或钢制焊接</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2)库位数：≥20个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3)定位：与托盘紧密配合</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4)传感器：每一个库位均设置传感器</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2.堆垛机-X轴</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1)驱动方式：伺服电机</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2)伺服放大器：总线式伺服</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3)伺服系统品牌：与主控PLC一致</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4)抱闸特性：不带</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5)电机功率：≥750w</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6)减速机：配置</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7)机械传送：同步带或丝杆</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3.堆垛机-Z轴</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1)驱动方式：伺服电机</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2)伺服放大器：总线式伺服</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3)伺服系统品牌：与主控PLC一致</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4)抱闸特性：带抱闸</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5)电机功率：≥1500w</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6)减速机：配置</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7)机械传送：同步带或丝杆</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4.堆垛机-Y轴</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1)驱动方式：伺服电机</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2)伺服放大器：总线式伺服</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3)伺服系统品牌：与主控PLC一致</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4)抱闸特性：不</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5)电机功率：≥200w</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6)机械传送：齿轮齿条传动方式</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5.物料接货平台</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1)驱动方式：交流电机</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2)电机功率：≥100w</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3)机械传送：双边皮带线</w:t>
            </w:r>
          </w:p>
          <w:p>
            <w:pPr>
              <w:ind w:firstLine="400" w:firstLineChars="200"/>
              <w:textAlignment w:val="center"/>
              <w:rPr>
                <w:color w:val="auto"/>
                <w:sz w:val="20"/>
                <w:highlight w:val="none"/>
              </w:rPr>
            </w:pPr>
            <w:r>
              <w:rPr>
                <w:rFonts w:hint="eastAsia" w:ascii="宋体" w:hAnsi="宋体" w:cs="宋体"/>
                <w:color w:val="auto"/>
                <w:sz w:val="20"/>
                <w:highlight w:val="none"/>
              </w:rPr>
              <w:t>4)框架：铝型材主框架</w:t>
            </w:r>
          </w:p>
          <w:p>
            <w:pPr>
              <w:pStyle w:val="30"/>
              <w:widowControl/>
              <w:numPr>
                <w:ilvl w:val="0"/>
                <w:numId w:val="58"/>
              </w:numPr>
              <w:ind w:firstLineChars="0"/>
              <w:jc w:val="left"/>
              <w:textAlignment w:val="center"/>
              <w:rPr>
                <w:b/>
                <w:color w:val="auto"/>
                <w:sz w:val="20"/>
                <w:highlight w:val="none"/>
              </w:rPr>
            </w:pPr>
            <w:r>
              <w:rPr>
                <w:rFonts w:hint="eastAsia"/>
                <w:b/>
                <w:color w:val="auto"/>
                <w:sz w:val="20"/>
                <w:highlight w:val="none"/>
              </w:rPr>
              <w:t>加工工作站（1套）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1.对校方提供指定的数控机床设备进行升级改造</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2.校方提供机床种类类型</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1)数控车削中心 1台</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2)数控铣床1台</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3)卧式数控镗铣床 1台</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4)三坐标检测系统 1台</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5)三维扫描集成 1台</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3.数控车削中心升级改造内容</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1)自动门改造：通过加装气动驱动机构，实现机床门自动开启与关闭。</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2)数据采集升级：可实现数控系统与主控PLC数据交换，实现NC程序远程传输、调用、加工等。</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3)自动工装：通过气动或液动、电动改装，实现对加工物料自动工装</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4)机床设备搬迁到产线制定指定位置</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4.数控铣床升级改造内容</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1)自动门改造：通过加装气动驱动机构，实现机床门自动开启与关闭。</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2)数据采集升级：可实现数控系统与主控PLC数据交换，实现NC程序远程传输、调用、加工等。</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3)自动工装：通过气动或液动、电动改装，实现对加工物料自动工装</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4)机床设备搬迁到产线制定指定位置。</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5.卧式数控镗铣床升级改造内容</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1)数据采集升级：可实现数控系统与主控PLC数据交换，实现NC程序远程传输、调用、加工等。</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2)自动工装：通过气动或液动、电动改装，实现对加工物料自动工装。</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3)机床设备搬迁到产线制定指定位置。</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6.三坐标检测设备</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1)设备搬迁到产线制定设备。</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2)数据任务单下发到对应设备并可上传检测报告到数据中心。</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7.三维扫描设备</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1)设备搬迁到产线制定设备。</w:t>
            </w:r>
          </w:p>
          <w:p>
            <w:pPr>
              <w:ind w:firstLine="400" w:firstLineChars="200"/>
              <w:textAlignment w:val="center"/>
              <w:rPr>
                <w:color w:val="auto"/>
                <w:sz w:val="20"/>
                <w:highlight w:val="none"/>
              </w:rPr>
            </w:pPr>
            <w:r>
              <w:rPr>
                <w:rFonts w:hint="eastAsia" w:ascii="宋体" w:hAnsi="宋体" w:cs="宋体"/>
                <w:color w:val="auto"/>
                <w:sz w:val="20"/>
                <w:highlight w:val="none"/>
              </w:rPr>
              <w:t>2）数据任务单下发到对应设备并可上传检测报告到数据中心</w:t>
            </w:r>
          </w:p>
          <w:p>
            <w:pPr>
              <w:pStyle w:val="30"/>
              <w:widowControl/>
              <w:numPr>
                <w:ilvl w:val="0"/>
                <w:numId w:val="58"/>
              </w:numPr>
              <w:ind w:firstLineChars="0"/>
              <w:jc w:val="left"/>
              <w:textAlignment w:val="center"/>
              <w:rPr>
                <w:b/>
                <w:color w:val="auto"/>
                <w:sz w:val="20"/>
                <w:highlight w:val="none"/>
              </w:rPr>
            </w:pPr>
            <w:r>
              <w:rPr>
                <w:rFonts w:hint="eastAsia"/>
                <w:b/>
                <w:color w:val="auto"/>
                <w:sz w:val="20"/>
                <w:highlight w:val="none"/>
              </w:rPr>
              <w:t>机器人搬运工作站（1套）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1.工业机器人</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1)数量1台</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2)最大运动半径：≥1723mm</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3)重复定位精度：0.1mm</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4)最大运动速度：J1轴：190°/s，J2轴：175°/s，J3轴：200°/s，</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5)J4轴：400°/s，J5轴：360°/s，J6轴：610°/s</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6)高承载、长臂展、大运动，重复定位精度高、运动速度快</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7）负载≥2</w:t>
            </w:r>
            <w:r>
              <w:rPr>
                <w:rFonts w:ascii="宋体" w:hAnsi="宋体" w:cs="宋体"/>
                <w:color w:val="auto"/>
                <w:sz w:val="20"/>
                <w:highlight w:val="none"/>
              </w:rPr>
              <w:t>0KG</w:t>
            </w:r>
          </w:p>
          <w:p>
            <w:pPr>
              <w:adjustRightInd w:val="0"/>
              <w:snapToGrid w:val="0"/>
              <w:ind w:firstLine="400" w:firstLineChars="200"/>
              <w:rPr>
                <w:rFonts w:ascii="宋体" w:hAnsi="宋体" w:cs="宋体"/>
                <w:color w:val="auto"/>
                <w:sz w:val="20"/>
                <w:highlight w:val="none"/>
              </w:rPr>
            </w:pPr>
            <w:r>
              <w:rPr>
                <w:rFonts w:ascii="宋体" w:hAnsi="宋体" w:cs="宋体"/>
                <w:color w:val="auto"/>
                <w:sz w:val="20"/>
                <w:highlight w:val="none"/>
              </w:rPr>
              <w:t>8</w:t>
            </w:r>
            <w:r>
              <w:rPr>
                <w:rFonts w:hint="eastAsia" w:ascii="宋体" w:hAnsi="宋体" w:cs="宋体"/>
                <w:color w:val="auto"/>
                <w:sz w:val="20"/>
                <w:highlight w:val="none"/>
              </w:rPr>
              <w:t>）品牌：与工业视觉综合教学系统中的工业机器人品牌一致</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2.机器人控制器</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1)数量1套</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2)主要部件包括：伺服驱动、控制器、IO接口板、示教器、断路器、开关电源、交流接触器等</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3)品牌：与工业视觉综合教学系统中的工业机器人品牌一致</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3.机器人行走轴</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1)单套数量：1个</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2)额定负载：≥300kg</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3)有效行程：≥2200mm;运行速度：≥1000mm/S;重复定位精度：±0.05mm</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4)结构：铝型材导轨面，钢制焊接支架</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5)供电：单相220V±10% 50HZ</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6)绝缘等级：至少达到H级</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7)设备净重：≤450kg</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8)加速度≥2000mm/s;驱动方式：机器人外部轴电机控制;安装方式：水平</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9)减速机：10：1</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10)直线导轨宽度：≥30mm;齿轮齿条模数：≥2;齿轮齿条类型：斜齿</w:t>
            </w:r>
          </w:p>
          <w:p>
            <w:pPr>
              <w:ind w:firstLine="400" w:firstLineChars="200"/>
              <w:textAlignment w:val="center"/>
              <w:rPr>
                <w:rFonts w:ascii="宋体" w:hAnsi="宋体" w:cs="宋体"/>
                <w:b/>
                <w:color w:val="auto"/>
                <w:sz w:val="20"/>
                <w:highlight w:val="none"/>
              </w:rPr>
            </w:pPr>
            <w:r>
              <w:rPr>
                <w:rFonts w:hint="eastAsia" w:ascii="宋体" w:hAnsi="宋体" w:cs="宋体"/>
                <w:color w:val="auto"/>
                <w:sz w:val="20"/>
                <w:highlight w:val="none"/>
              </w:rPr>
              <w:t>11)传感器数量：5，极性匹配主控PLC系统</w:t>
            </w:r>
          </w:p>
          <w:p>
            <w:pPr>
              <w:pStyle w:val="30"/>
              <w:widowControl/>
              <w:numPr>
                <w:ilvl w:val="0"/>
                <w:numId w:val="58"/>
              </w:numPr>
              <w:ind w:firstLineChars="0"/>
              <w:jc w:val="left"/>
              <w:textAlignment w:val="center"/>
              <w:rPr>
                <w:rFonts w:ascii="宋体" w:hAnsi="宋体" w:cs="宋体"/>
                <w:b/>
                <w:color w:val="auto"/>
                <w:sz w:val="20"/>
                <w:highlight w:val="none"/>
              </w:rPr>
            </w:pPr>
            <w:r>
              <w:rPr>
                <w:rFonts w:hint="eastAsia"/>
                <w:b/>
                <w:color w:val="auto"/>
                <w:sz w:val="20"/>
                <w:highlight w:val="none"/>
              </w:rPr>
              <w:t>装配检测站（</w:t>
            </w:r>
            <w:r>
              <w:rPr>
                <w:b/>
                <w:color w:val="auto"/>
                <w:sz w:val="20"/>
                <w:highlight w:val="none"/>
              </w:rPr>
              <w:t>1套</w:t>
            </w:r>
            <w:r>
              <w:rPr>
                <w:rFonts w:hint="eastAsia"/>
                <w:b/>
                <w:color w:val="auto"/>
                <w:sz w:val="20"/>
                <w:highlight w:val="none"/>
              </w:rPr>
              <w:t>）</w:t>
            </w:r>
          </w:p>
          <w:p>
            <w:pPr>
              <w:widowControl/>
              <w:jc w:val="left"/>
              <w:textAlignment w:val="center"/>
              <w:rPr>
                <w:rFonts w:ascii="宋体" w:hAnsi="宋体" w:cs="宋体"/>
                <w:color w:val="auto"/>
                <w:sz w:val="20"/>
                <w:highlight w:val="none"/>
              </w:rPr>
            </w:pPr>
            <w:r>
              <w:rPr>
                <w:rFonts w:ascii="宋体" w:hAnsi="宋体" w:cs="宋体"/>
                <w:color w:val="auto"/>
                <w:sz w:val="20"/>
                <w:highlight w:val="none"/>
              </w:rPr>
              <w:t>1</w:t>
            </w:r>
            <w:r>
              <w:rPr>
                <w:rFonts w:hint="eastAsia" w:ascii="宋体" w:hAnsi="宋体" w:cs="宋体"/>
                <w:color w:val="auto"/>
                <w:sz w:val="20"/>
                <w:highlight w:val="none"/>
              </w:rPr>
              <w:t>．</w:t>
            </w:r>
            <w:r>
              <w:rPr>
                <w:rFonts w:ascii="宋体" w:hAnsi="宋体" w:cs="宋体"/>
                <w:color w:val="auto"/>
                <w:sz w:val="20"/>
                <w:highlight w:val="none"/>
              </w:rPr>
              <w:t>视觉系统</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1）Gige接口：2个，实现多维度视觉应用；</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2）CPU：Intel J1900，主频2Ghz，四核，2M二级缓存；</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3）存储方式：内置SSD固态硬盘，容量≥64GB；</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4）内存：板贴4GB DDR3L；</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5）数字I/O：6进6出；</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6）最大功率：72W；</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7）安全等级：IEC61131-2；</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8）运行温度：-10°~45°C；</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9）采用工业相机，一体化设计相机模块至少可以提供两种安装调节方式;具有光源安装功能。</w:t>
            </w:r>
          </w:p>
          <w:p>
            <w:pPr>
              <w:ind w:firstLine="400" w:firstLineChars="200"/>
              <w:textAlignment w:val="center"/>
              <w:rPr>
                <w:rFonts w:ascii="宋体" w:hAnsi="宋体" w:cs="宋体"/>
                <w:color w:val="auto"/>
                <w:sz w:val="20"/>
                <w:highlight w:val="none"/>
              </w:rPr>
            </w:pPr>
            <w:r>
              <w:rPr>
                <w:rFonts w:hint="eastAsia" w:ascii="宋体" w:hAnsi="宋体" w:cs="宋体"/>
                <w:color w:val="auto"/>
                <w:sz w:val="20"/>
                <w:highlight w:val="none"/>
              </w:rPr>
              <w:t>10）品牌：与主控PLC一致</w:t>
            </w:r>
          </w:p>
          <w:p>
            <w:pPr>
              <w:widowControl/>
              <w:jc w:val="left"/>
              <w:textAlignment w:val="center"/>
              <w:rPr>
                <w:rFonts w:ascii="宋体" w:hAnsi="宋体" w:cs="宋体"/>
                <w:color w:val="auto"/>
                <w:sz w:val="20"/>
                <w:highlight w:val="none"/>
              </w:rPr>
            </w:pPr>
            <w:r>
              <w:rPr>
                <w:rFonts w:ascii="宋体" w:hAnsi="宋体" w:cs="宋体"/>
                <w:color w:val="auto"/>
                <w:sz w:val="20"/>
                <w:highlight w:val="none"/>
              </w:rPr>
              <w:t>2</w:t>
            </w:r>
            <w:r>
              <w:rPr>
                <w:rFonts w:hint="eastAsia" w:ascii="宋体" w:hAnsi="宋体" w:cs="宋体"/>
                <w:color w:val="auto"/>
                <w:sz w:val="20"/>
                <w:highlight w:val="none"/>
              </w:rPr>
              <w:t>．工业机器人搬运系统</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1）数量1台</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2</w:t>
            </w:r>
            <w:r>
              <w:rPr>
                <w:rFonts w:ascii="宋体" w:hAnsi="宋体" w:cs="宋体"/>
                <w:color w:val="auto"/>
                <w:sz w:val="20"/>
                <w:highlight w:val="none"/>
              </w:rPr>
              <w:t>）</w:t>
            </w:r>
            <w:r>
              <w:rPr>
                <w:rFonts w:hint="eastAsia" w:ascii="宋体" w:hAnsi="宋体" w:cs="宋体"/>
                <w:color w:val="auto"/>
                <w:sz w:val="20"/>
                <w:highlight w:val="none"/>
              </w:rPr>
              <w:t>结构形式：垂直多关节串联结构</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w:t>
            </w:r>
            <w:r>
              <w:rPr>
                <w:rFonts w:hint="eastAsia" w:ascii="宋体" w:hAnsi="宋体" w:cs="宋体"/>
                <w:color w:val="auto"/>
                <w:sz w:val="20"/>
                <w:highlight w:val="none"/>
              </w:rPr>
              <w:t>轴数：6轴</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4</w:t>
            </w:r>
            <w:r>
              <w:rPr>
                <w:rFonts w:ascii="宋体" w:hAnsi="宋体" w:cs="宋体"/>
                <w:color w:val="auto"/>
                <w:sz w:val="20"/>
                <w:highlight w:val="none"/>
              </w:rPr>
              <w:t>）</w:t>
            </w:r>
            <w:r>
              <w:rPr>
                <w:rFonts w:hint="eastAsia" w:ascii="宋体" w:hAnsi="宋体" w:cs="宋体"/>
                <w:color w:val="auto"/>
                <w:sz w:val="20"/>
                <w:highlight w:val="none"/>
              </w:rPr>
              <w:t>噪声等级：≤75dB</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5</w:t>
            </w:r>
            <w:r>
              <w:rPr>
                <w:rFonts w:ascii="宋体" w:hAnsi="宋体" w:cs="宋体"/>
                <w:color w:val="auto"/>
                <w:sz w:val="20"/>
                <w:highlight w:val="none"/>
              </w:rPr>
              <w:t>）</w:t>
            </w:r>
            <w:r>
              <w:rPr>
                <w:rFonts w:hint="eastAsia" w:ascii="宋体" w:hAnsi="宋体" w:cs="宋体"/>
                <w:color w:val="auto"/>
                <w:sz w:val="20"/>
                <w:highlight w:val="none"/>
              </w:rPr>
              <w:t>防护等级：≥IP65</w:t>
            </w:r>
          </w:p>
          <w:p>
            <w:pPr>
              <w:adjustRightInd w:val="0"/>
              <w:snapToGrid w:val="0"/>
              <w:ind w:firstLine="400" w:firstLineChars="200"/>
              <w:rPr>
                <w:rFonts w:ascii="宋体" w:hAnsi="宋体" w:cs="宋体"/>
                <w:color w:val="auto"/>
                <w:sz w:val="20"/>
                <w:highlight w:val="none"/>
              </w:rPr>
            </w:pPr>
            <w:r>
              <w:rPr>
                <w:rFonts w:hint="eastAsia" w:ascii="宋体" w:hAnsi="宋体" w:cs="宋体"/>
                <w:color w:val="auto"/>
                <w:sz w:val="20"/>
                <w:highlight w:val="none"/>
              </w:rPr>
              <w:t>6</w:t>
            </w:r>
            <w:r>
              <w:rPr>
                <w:rFonts w:ascii="宋体" w:hAnsi="宋体" w:cs="宋体"/>
                <w:color w:val="auto"/>
                <w:sz w:val="20"/>
                <w:highlight w:val="none"/>
              </w:rPr>
              <w:t>）</w:t>
            </w:r>
            <w:r>
              <w:rPr>
                <w:rFonts w:hint="eastAsia" w:ascii="宋体" w:hAnsi="宋体" w:cs="宋体"/>
                <w:color w:val="auto"/>
                <w:sz w:val="20"/>
                <w:highlight w:val="none"/>
              </w:rPr>
              <w:t>各轴电机功率：J1轴：500W（带抱闸）J2轴：500W（带抱闸）J3轴：400W（带抱闸）J4轴：100W（带抱闸）J5轴：100W（带抱闸）J6轴：100W（带抱闸）</w:t>
            </w:r>
          </w:p>
          <w:p>
            <w:pPr>
              <w:pStyle w:val="2"/>
              <w:ind w:firstLine="400"/>
              <w:rPr>
                <w:rFonts w:ascii="宋体" w:hAnsi="宋体" w:cs="宋体"/>
                <w:color w:val="auto"/>
                <w:sz w:val="20"/>
                <w:highlight w:val="none"/>
                <w:lang w:val="en-US"/>
              </w:rPr>
            </w:pPr>
            <w:r>
              <w:rPr>
                <w:rFonts w:hint="eastAsia" w:ascii="宋体" w:hAnsi="宋体" w:cs="宋体"/>
                <w:color w:val="auto"/>
                <w:sz w:val="20"/>
                <w:highlight w:val="none"/>
                <w:lang w:val="en-US"/>
              </w:rPr>
              <w:t>7）臂展大于等于7</w:t>
            </w:r>
            <w:r>
              <w:rPr>
                <w:rFonts w:ascii="宋体" w:hAnsi="宋体" w:cs="宋体"/>
                <w:color w:val="auto"/>
                <w:sz w:val="20"/>
                <w:highlight w:val="none"/>
                <w:lang w:val="en-US"/>
              </w:rPr>
              <w:t>00mm</w:t>
            </w:r>
            <w:r>
              <w:rPr>
                <w:rFonts w:hint="eastAsia" w:ascii="宋体" w:hAnsi="宋体" w:cs="宋体"/>
                <w:color w:val="auto"/>
                <w:sz w:val="20"/>
                <w:highlight w:val="none"/>
                <w:lang w:val="en-US"/>
              </w:rPr>
              <w:t>，</w:t>
            </w:r>
            <w:r>
              <w:rPr>
                <w:rFonts w:ascii="宋体" w:hAnsi="宋体" w:cs="宋体"/>
                <w:color w:val="auto"/>
                <w:sz w:val="20"/>
                <w:highlight w:val="none"/>
                <w:lang w:val="en-US"/>
              </w:rPr>
              <w:t>负载≥7KG</w:t>
            </w:r>
          </w:p>
          <w:p>
            <w:pPr>
              <w:pStyle w:val="30"/>
              <w:widowControl/>
              <w:numPr>
                <w:ilvl w:val="0"/>
                <w:numId w:val="58"/>
              </w:numPr>
              <w:ind w:firstLineChars="0"/>
              <w:jc w:val="left"/>
              <w:textAlignment w:val="center"/>
              <w:rPr>
                <w:rFonts w:ascii="宋体" w:hAnsi="宋体" w:cs="宋体"/>
                <w:b/>
                <w:color w:val="auto"/>
                <w:sz w:val="20"/>
                <w:highlight w:val="none"/>
              </w:rPr>
            </w:pPr>
            <w:r>
              <w:rPr>
                <w:rFonts w:hint="eastAsia"/>
                <w:b/>
                <w:color w:val="auto"/>
                <w:sz w:val="20"/>
                <w:highlight w:val="none"/>
              </w:rPr>
              <w:t>物料收发平台（1套）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1.驱动方式：交流电机</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2.电机功率：≥100w</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3.机械传送：双边PVC带或同步带线</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4.框架：铝型材主框架</w:t>
            </w:r>
          </w:p>
          <w:p>
            <w:pPr>
              <w:textAlignment w:val="center"/>
              <w:rPr>
                <w:rFonts w:ascii="宋体" w:hAnsi="宋体" w:cs="宋体"/>
                <w:b/>
                <w:color w:val="auto"/>
                <w:sz w:val="20"/>
                <w:highlight w:val="none"/>
              </w:rPr>
            </w:pPr>
            <w:r>
              <w:rPr>
                <w:rFonts w:hint="eastAsia" w:ascii="宋体" w:hAnsi="宋体" w:cs="宋体"/>
                <w:color w:val="auto"/>
                <w:sz w:val="20"/>
                <w:highlight w:val="none"/>
              </w:rPr>
              <w:t>5.收货工作台：木质或钢制结构</w:t>
            </w:r>
          </w:p>
          <w:p>
            <w:pPr>
              <w:pStyle w:val="30"/>
              <w:widowControl/>
              <w:numPr>
                <w:ilvl w:val="0"/>
                <w:numId w:val="58"/>
              </w:numPr>
              <w:ind w:firstLineChars="0"/>
              <w:jc w:val="left"/>
              <w:textAlignment w:val="center"/>
              <w:rPr>
                <w:rFonts w:ascii="宋体" w:hAnsi="宋体" w:cs="宋体"/>
                <w:b/>
                <w:color w:val="auto"/>
                <w:sz w:val="20"/>
                <w:highlight w:val="none"/>
              </w:rPr>
            </w:pPr>
            <w:r>
              <w:rPr>
                <w:rFonts w:hint="eastAsia"/>
                <w:b/>
                <w:color w:val="auto"/>
                <w:sz w:val="20"/>
                <w:highlight w:val="none"/>
              </w:rPr>
              <w:t>激光雕刻工作站（1套）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1.数量：1套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2.波长：1064nm</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3.激光类型：脉冲或连续</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4.激光器功率≥20W</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5.调制频率≤100KHz</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6.脉宽≤60ns</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7.模式：风冷</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8.标记区间范围：110mm×110mm标记速度7000mm/s</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9.最大标记深度0.30mm</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10.最小线宽0.01mm</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11.标记内容：中英文、数字、图形可条码扫描输入，可接受AUTOCAD的图形</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12.连续工作时间72小时</w:t>
            </w:r>
          </w:p>
          <w:p>
            <w:pPr>
              <w:textAlignment w:val="center"/>
              <w:rPr>
                <w:rFonts w:ascii="宋体" w:hAnsi="宋体" w:cs="宋体"/>
                <w:b/>
                <w:color w:val="auto"/>
                <w:sz w:val="20"/>
                <w:highlight w:val="none"/>
              </w:rPr>
            </w:pPr>
            <w:r>
              <w:rPr>
                <w:rFonts w:hint="eastAsia" w:ascii="宋体" w:hAnsi="宋体" w:cs="宋体"/>
                <w:color w:val="auto"/>
                <w:sz w:val="20"/>
                <w:highlight w:val="none"/>
              </w:rPr>
              <w:t>13.整机耗电：500W</w:t>
            </w:r>
          </w:p>
          <w:p>
            <w:pPr>
              <w:pStyle w:val="30"/>
              <w:widowControl/>
              <w:numPr>
                <w:ilvl w:val="0"/>
                <w:numId w:val="58"/>
              </w:numPr>
              <w:ind w:firstLineChars="0"/>
              <w:jc w:val="left"/>
              <w:textAlignment w:val="center"/>
              <w:rPr>
                <w:rFonts w:ascii="宋体" w:hAnsi="宋体" w:cs="宋体"/>
                <w:b/>
                <w:color w:val="auto"/>
                <w:sz w:val="20"/>
                <w:highlight w:val="none"/>
              </w:rPr>
            </w:pPr>
            <w:r>
              <w:rPr>
                <w:rFonts w:hint="eastAsia"/>
                <w:b/>
                <w:color w:val="auto"/>
                <w:sz w:val="20"/>
                <w:highlight w:val="none"/>
              </w:rPr>
              <w:t>AGV工作站（1套）</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1.外形尺寸：750*460*510</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2.自身重量：≤50kg</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3.负载能力：≥50kg</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4.装卸方式：传送带或托辊</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5.通讯方式：与总控系统采用无线通讯</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6.引导方式：基于光电传感器循迹黑胶带诱导或磁带诱导</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7.行走方向：前进，后退，左右转向，可实现大范围转向功能</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8.驱动方式：双电机驱动</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9.前进速度：＞10m/min，≤45m/min兼顾电池寿命及工作时间AGV满载时平均速度25m/min</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10.载重能力：负载不大于50KG</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11.爬坡能力：2°</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12.最小转弯半径：≥600mm</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13.直线引导精度：±10mm</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14.停止精度：±10mm</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15.避障能力：红外避障</w:t>
            </w:r>
          </w:p>
          <w:p>
            <w:pPr>
              <w:textAlignment w:val="center"/>
              <w:rPr>
                <w:rFonts w:ascii="宋体" w:hAnsi="宋体" w:cs="宋体"/>
                <w:b/>
                <w:color w:val="auto"/>
                <w:sz w:val="20"/>
                <w:highlight w:val="none"/>
              </w:rPr>
            </w:pPr>
            <w:r>
              <w:rPr>
                <w:rFonts w:hint="eastAsia" w:ascii="宋体" w:hAnsi="宋体" w:cs="宋体"/>
                <w:color w:val="auto"/>
                <w:sz w:val="20"/>
                <w:highlight w:val="none"/>
              </w:rPr>
              <w:t>16.AGV小车具有与设备各站点通讯能力，可以进行单机调度使用进行设备与设备之间直接通讯调度；</w:t>
            </w:r>
          </w:p>
          <w:p>
            <w:pPr>
              <w:pStyle w:val="30"/>
              <w:widowControl/>
              <w:numPr>
                <w:ilvl w:val="0"/>
                <w:numId w:val="58"/>
              </w:numPr>
              <w:ind w:firstLineChars="0"/>
              <w:jc w:val="left"/>
              <w:textAlignment w:val="center"/>
              <w:rPr>
                <w:rFonts w:ascii="宋体" w:hAnsi="宋体" w:cs="宋体"/>
                <w:b/>
                <w:color w:val="auto"/>
                <w:sz w:val="20"/>
                <w:highlight w:val="none"/>
              </w:rPr>
            </w:pPr>
            <w:r>
              <w:rPr>
                <w:rFonts w:hint="eastAsia"/>
                <w:b/>
                <w:color w:val="auto"/>
                <w:sz w:val="20"/>
                <w:highlight w:val="none"/>
              </w:rPr>
              <w:t>物料工装托盘（5</w:t>
            </w:r>
            <w:r>
              <w:rPr>
                <w:b/>
                <w:color w:val="auto"/>
                <w:sz w:val="20"/>
                <w:highlight w:val="none"/>
              </w:rPr>
              <w:t>0件</w:t>
            </w:r>
            <w:r>
              <w:rPr>
                <w:rFonts w:hint="eastAsia"/>
                <w:b/>
                <w:color w:val="auto"/>
                <w:sz w:val="20"/>
                <w:highlight w:val="none"/>
              </w:rPr>
              <w:t>）</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1.材质：尼龙或铝</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2.长度尺寸：≥280mm</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3.宽度尺寸：≥280mm</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4.技术需求：匹配此产线工装需求</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5.最大载重：≥10kg</w:t>
            </w:r>
          </w:p>
          <w:p>
            <w:pPr>
              <w:textAlignment w:val="center"/>
              <w:rPr>
                <w:rFonts w:ascii="宋体" w:hAnsi="宋体" w:cs="宋体"/>
                <w:b/>
                <w:color w:val="auto"/>
                <w:sz w:val="20"/>
                <w:highlight w:val="none"/>
              </w:rPr>
            </w:pPr>
            <w:r>
              <w:rPr>
                <w:rFonts w:hint="eastAsia" w:ascii="宋体" w:hAnsi="宋体" w:cs="宋体"/>
                <w:color w:val="auto"/>
                <w:sz w:val="20"/>
                <w:highlight w:val="none"/>
              </w:rPr>
              <w:t>6.信息记录方法：RFID电子识别</w:t>
            </w:r>
          </w:p>
          <w:p>
            <w:pPr>
              <w:pStyle w:val="30"/>
              <w:widowControl/>
              <w:numPr>
                <w:ilvl w:val="0"/>
                <w:numId w:val="58"/>
              </w:numPr>
              <w:ind w:firstLineChars="0"/>
              <w:jc w:val="left"/>
              <w:textAlignment w:val="center"/>
              <w:rPr>
                <w:rFonts w:ascii="宋体" w:hAnsi="宋体" w:cs="宋体"/>
                <w:b/>
                <w:color w:val="auto"/>
                <w:sz w:val="20"/>
                <w:highlight w:val="none"/>
              </w:rPr>
            </w:pPr>
            <w:r>
              <w:rPr>
                <w:rFonts w:hint="eastAsia"/>
                <w:b/>
                <w:color w:val="auto"/>
                <w:sz w:val="20"/>
                <w:highlight w:val="none"/>
              </w:rPr>
              <w:t>工件（3</w:t>
            </w:r>
            <w:r>
              <w:rPr>
                <w:b/>
                <w:color w:val="auto"/>
                <w:sz w:val="20"/>
                <w:highlight w:val="none"/>
              </w:rPr>
              <w:t>0件</w:t>
            </w:r>
            <w:r>
              <w:rPr>
                <w:rFonts w:hint="eastAsia"/>
                <w:b/>
                <w:color w:val="auto"/>
                <w:sz w:val="20"/>
                <w:highlight w:val="none"/>
              </w:rPr>
              <w:t>）</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1.材质：铝件</w:t>
            </w:r>
          </w:p>
          <w:p>
            <w:pPr>
              <w:textAlignment w:val="center"/>
              <w:rPr>
                <w:rFonts w:ascii="宋体" w:hAnsi="宋体" w:cs="宋体"/>
                <w:color w:val="auto"/>
                <w:sz w:val="20"/>
                <w:highlight w:val="none"/>
              </w:rPr>
            </w:pPr>
            <w:r>
              <w:rPr>
                <w:rFonts w:hint="eastAsia" w:ascii="宋体" w:hAnsi="宋体" w:cs="宋体"/>
                <w:color w:val="auto"/>
                <w:sz w:val="20"/>
                <w:highlight w:val="none"/>
              </w:rPr>
              <w:t>2.外形尺寸：匹配此产线需求</w:t>
            </w:r>
          </w:p>
          <w:p>
            <w:pPr>
              <w:pStyle w:val="30"/>
              <w:widowControl/>
              <w:numPr>
                <w:ilvl w:val="0"/>
                <w:numId w:val="58"/>
              </w:numPr>
              <w:ind w:firstLineChars="0"/>
              <w:jc w:val="left"/>
              <w:textAlignment w:val="center"/>
              <w:rPr>
                <w:b/>
                <w:color w:val="auto"/>
                <w:sz w:val="20"/>
                <w:highlight w:val="none"/>
              </w:rPr>
            </w:pPr>
            <w:r>
              <w:rPr>
                <w:rFonts w:hint="eastAsia"/>
                <w:b/>
                <w:color w:val="auto"/>
                <w:sz w:val="20"/>
                <w:highlight w:val="none"/>
              </w:rPr>
              <w:t>★提供智能产线的三维效果图、平面布局图</w:t>
            </w:r>
          </w:p>
          <w:p>
            <w:pPr>
              <w:pStyle w:val="30"/>
              <w:widowControl/>
              <w:numPr>
                <w:ilvl w:val="0"/>
                <w:numId w:val="58"/>
              </w:numPr>
              <w:ind w:firstLineChars="0"/>
              <w:jc w:val="left"/>
              <w:textAlignment w:val="center"/>
              <w:rPr>
                <w:b/>
                <w:color w:val="auto"/>
                <w:sz w:val="20"/>
                <w:highlight w:val="none"/>
              </w:rPr>
            </w:pPr>
            <w:r>
              <w:rPr>
                <w:rFonts w:hint="eastAsia"/>
                <w:b/>
                <w:color w:val="auto"/>
                <w:sz w:val="20"/>
                <w:highlight w:val="none"/>
              </w:rPr>
              <w:t>实验实训内容</w:t>
            </w:r>
            <w:r>
              <w:rPr>
                <w:rFonts w:hint="eastAsia" w:ascii="宋体" w:hAnsi="宋体" w:cs="宋体"/>
                <w:bCs/>
                <w:color w:val="auto"/>
                <w:sz w:val="20"/>
                <w:highlight w:val="none"/>
              </w:rPr>
              <w:t>（交货时需提供实训指导书）</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1．总线式伺服电机控制实验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2．智能CAD系统设计产品</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3．智能数控机床演示教学</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4．数控机床操作演示</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5．工业机器人演示教学</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6．伺服驱动与伺服电机的控制</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7．工业现场总线组网与应用实验</w:t>
            </w:r>
          </w:p>
          <w:p>
            <w:pPr>
              <w:adjustRightInd w:val="0"/>
              <w:snapToGrid w:val="0"/>
              <w:rPr>
                <w:rFonts w:ascii="宋体" w:hAnsi="宋体" w:cs="宋体"/>
                <w:color w:val="auto"/>
                <w:sz w:val="20"/>
                <w:highlight w:val="none"/>
              </w:rPr>
            </w:pPr>
            <w:r>
              <w:rPr>
                <w:rFonts w:ascii="宋体" w:hAnsi="宋体" w:cs="宋体"/>
                <w:color w:val="auto"/>
                <w:sz w:val="20"/>
                <w:highlight w:val="none"/>
              </w:rPr>
              <w:t>8</w:t>
            </w:r>
            <w:r>
              <w:rPr>
                <w:rFonts w:hint="eastAsia" w:ascii="宋体" w:hAnsi="宋体" w:cs="宋体"/>
                <w:color w:val="auto"/>
                <w:sz w:val="20"/>
                <w:highlight w:val="none"/>
              </w:rPr>
              <w:t>．PLC基本指令与扩展指令应用实验</w:t>
            </w:r>
          </w:p>
          <w:p>
            <w:pPr>
              <w:adjustRightInd w:val="0"/>
              <w:snapToGrid w:val="0"/>
              <w:rPr>
                <w:rFonts w:ascii="宋体" w:hAnsi="宋体" w:cs="宋体"/>
                <w:color w:val="auto"/>
                <w:sz w:val="20"/>
                <w:highlight w:val="none"/>
              </w:rPr>
            </w:pPr>
            <w:r>
              <w:rPr>
                <w:rFonts w:ascii="宋体" w:hAnsi="宋体" w:cs="宋体"/>
                <w:color w:val="auto"/>
                <w:sz w:val="20"/>
                <w:highlight w:val="none"/>
              </w:rPr>
              <w:t>9</w:t>
            </w:r>
            <w:r>
              <w:rPr>
                <w:rFonts w:hint="eastAsia" w:ascii="宋体" w:hAnsi="宋体" w:cs="宋体"/>
                <w:color w:val="auto"/>
                <w:sz w:val="20"/>
                <w:highlight w:val="none"/>
              </w:rPr>
              <w:t>．PLC工业网络通信应用实验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w:t>
            </w:r>
            <w:r>
              <w:rPr>
                <w:rFonts w:ascii="宋体" w:hAnsi="宋体" w:cs="宋体"/>
                <w:color w:val="auto"/>
                <w:sz w:val="20"/>
                <w:highlight w:val="none"/>
              </w:rPr>
              <w:t>0</w:t>
            </w:r>
            <w:r>
              <w:rPr>
                <w:rFonts w:hint="eastAsia" w:ascii="宋体" w:hAnsi="宋体" w:cs="宋体"/>
                <w:color w:val="auto"/>
                <w:sz w:val="20"/>
                <w:highlight w:val="none"/>
              </w:rPr>
              <w:t>．数控车床DNC与MDC应用实验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w:t>
            </w:r>
            <w:r>
              <w:rPr>
                <w:rFonts w:ascii="宋体" w:hAnsi="宋体" w:cs="宋体"/>
                <w:color w:val="auto"/>
                <w:sz w:val="20"/>
                <w:highlight w:val="none"/>
              </w:rPr>
              <w:t>1</w:t>
            </w:r>
            <w:r>
              <w:rPr>
                <w:rFonts w:hint="eastAsia" w:ascii="宋体" w:hAnsi="宋体" w:cs="宋体"/>
                <w:color w:val="auto"/>
                <w:sz w:val="20"/>
                <w:highlight w:val="none"/>
              </w:rPr>
              <w:t>．数控机床信号与外部设备通讯控制实验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w:t>
            </w:r>
            <w:r>
              <w:rPr>
                <w:rFonts w:ascii="宋体" w:hAnsi="宋体" w:cs="宋体"/>
                <w:color w:val="auto"/>
                <w:sz w:val="20"/>
                <w:highlight w:val="none"/>
              </w:rPr>
              <w:t>2</w:t>
            </w:r>
            <w:r>
              <w:rPr>
                <w:rFonts w:hint="eastAsia" w:ascii="宋体" w:hAnsi="宋体" w:cs="宋体"/>
                <w:color w:val="auto"/>
                <w:sz w:val="20"/>
                <w:highlight w:val="none"/>
              </w:rPr>
              <w:t>．视觉系统基本原理与应用控制实验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w:t>
            </w:r>
            <w:r>
              <w:rPr>
                <w:rFonts w:ascii="宋体" w:hAnsi="宋体" w:cs="宋体"/>
                <w:color w:val="auto"/>
                <w:sz w:val="20"/>
                <w:highlight w:val="none"/>
              </w:rPr>
              <w:t>3</w:t>
            </w:r>
            <w:r>
              <w:rPr>
                <w:rFonts w:hint="eastAsia" w:ascii="宋体" w:hAnsi="宋体" w:cs="宋体"/>
                <w:color w:val="auto"/>
                <w:sz w:val="20"/>
                <w:highlight w:val="none"/>
              </w:rPr>
              <w:t>．视觉系统与工业机器人通讯控制实验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w:t>
            </w:r>
            <w:r>
              <w:rPr>
                <w:rFonts w:ascii="宋体" w:hAnsi="宋体" w:cs="宋体"/>
                <w:color w:val="auto"/>
                <w:sz w:val="20"/>
                <w:highlight w:val="none"/>
              </w:rPr>
              <w:t>4</w:t>
            </w:r>
            <w:r>
              <w:rPr>
                <w:rFonts w:hint="eastAsia" w:ascii="宋体" w:hAnsi="宋体" w:cs="宋体"/>
                <w:color w:val="auto"/>
                <w:sz w:val="20"/>
                <w:highlight w:val="none"/>
              </w:rPr>
              <w:t>．激光打标站基本操作与原理介绍实验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w:t>
            </w:r>
            <w:r>
              <w:rPr>
                <w:rFonts w:ascii="宋体" w:hAnsi="宋体" w:cs="宋体"/>
                <w:color w:val="auto"/>
                <w:sz w:val="20"/>
                <w:highlight w:val="none"/>
              </w:rPr>
              <w:t>5</w:t>
            </w:r>
            <w:r>
              <w:rPr>
                <w:rFonts w:hint="eastAsia" w:ascii="宋体" w:hAnsi="宋体" w:cs="宋体"/>
                <w:color w:val="auto"/>
                <w:sz w:val="20"/>
                <w:highlight w:val="none"/>
              </w:rPr>
              <w:t>．激光打标站开发应用实验</w:t>
            </w:r>
          </w:p>
          <w:p>
            <w:pPr>
              <w:adjustRightInd w:val="0"/>
              <w:snapToGrid w:val="0"/>
              <w:rPr>
                <w:rFonts w:ascii="宋体" w:hAnsi="宋体" w:cs="宋体"/>
                <w:color w:val="auto"/>
                <w:sz w:val="20"/>
                <w:highlight w:val="none"/>
              </w:rPr>
            </w:pPr>
            <w:r>
              <w:rPr>
                <w:rFonts w:ascii="宋体" w:hAnsi="宋体" w:cs="宋体"/>
                <w:color w:val="auto"/>
                <w:sz w:val="20"/>
                <w:highlight w:val="none"/>
              </w:rPr>
              <w:t>16</w:t>
            </w:r>
            <w:r>
              <w:rPr>
                <w:rFonts w:hint="eastAsia" w:ascii="宋体" w:hAnsi="宋体" w:cs="宋体"/>
                <w:color w:val="auto"/>
                <w:sz w:val="20"/>
                <w:highlight w:val="none"/>
              </w:rPr>
              <w:t>．AGV小车原理与操作演示控制实验</w:t>
            </w:r>
          </w:p>
          <w:p>
            <w:pPr>
              <w:adjustRightInd w:val="0"/>
              <w:snapToGrid w:val="0"/>
              <w:rPr>
                <w:rFonts w:ascii="宋体" w:hAnsi="宋体" w:cs="宋体"/>
                <w:color w:val="auto"/>
                <w:sz w:val="20"/>
                <w:highlight w:val="none"/>
              </w:rPr>
            </w:pPr>
            <w:r>
              <w:rPr>
                <w:rFonts w:ascii="宋体" w:hAnsi="宋体" w:cs="宋体"/>
                <w:color w:val="auto"/>
                <w:sz w:val="20"/>
                <w:highlight w:val="none"/>
              </w:rPr>
              <w:t>17</w:t>
            </w:r>
            <w:r>
              <w:rPr>
                <w:rFonts w:hint="eastAsia" w:ascii="宋体" w:hAnsi="宋体" w:cs="宋体"/>
                <w:color w:val="auto"/>
                <w:sz w:val="20"/>
                <w:highlight w:val="none"/>
              </w:rPr>
              <w:t>．AGV小车调度系统与原理控制实验</w:t>
            </w:r>
          </w:p>
          <w:p>
            <w:pPr>
              <w:adjustRightInd w:val="0"/>
              <w:snapToGrid w:val="0"/>
              <w:rPr>
                <w:rFonts w:ascii="宋体" w:hAnsi="宋体" w:cs="宋体"/>
                <w:color w:val="auto"/>
                <w:sz w:val="20"/>
                <w:highlight w:val="none"/>
              </w:rPr>
            </w:pPr>
            <w:r>
              <w:rPr>
                <w:rFonts w:ascii="宋体" w:hAnsi="宋体" w:cs="宋体"/>
                <w:color w:val="auto"/>
                <w:sz w:val="20"/>
                <w:highlight w:val="none"/>
              </w:rPr>
              <w:t>18</w:t>
            </w:r>
            <w:r>
              <w:rPr>
                <w:rFonts w:hint="eastAsia" w:ascii="宋体" w:hAnsi="宋体" w:cs="宋体"/>
                <w:color w:val="auto"/>
                <w:sz w:val="20"/>
                <w:highlight w:val="none"/>
              </w:rPr>
              <w:t>．RFID系统应用实验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1</w:t>
            </w:r>
            <w:r>
              <w:rPr>
                <w:rFonts w:ascii="宋体" w:hAnsi="宋体" w:cs="宋体"/>
                <w:color w:val="auto"/>
                <w:sz w:val="20"/>
                <w:highlight w:val="none"/>
              </w:rPr>
              <w:t>9</w:t>
            </w:r>
            <w:r>
              <w:rPr>
                <w:rFonts w:hint="eastAsia" w:ascii="宋体" w:hAnsi="宋体" w:cs="宋体"/>
                <w:color w:val="auto"/>
                <w:sz w:val="20"/>
                <w:highlight w:val="none"/>
              </w:rPr>
              <w:t>．工业机器人仿真与配置操作实验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w:t>
            </w:r>
            <w:r>
              <w:rPr>
                <w:rFonts w:ascii="宋体" w:hAnsi="宋体" w:cs="宋体"/>
                <w:color w:val="auto"/>
                <w:sz w:val="20"/>
                <w:highlight w:val="none"/>
              </w:rPr>
              <w:t>0</w:t>
            </w:r>
            <w:r>
              <w:rPr>
                <w:rFonts w:hint="eastAsia" w:ascii="宋体" w:hAnsi="宋体" w:cs="宋体"/>
                <w:color w:val="auto"/>
                <w:sz w:val="20"/>
                <w:highlight w:val="none"/>
              </w:rPr>
              <w:t>．工业机器人IO配置与通讯实操控制实验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w:t>
            </w:r>
            <w:r>
              <w:rPr>
                <w:rFonts w:ascii="宋体" w:hAnsi="宋体" w:cs="宋体"/>
                <w:color w:val="auto"/>
                <w:sz w:val="20"/>
                <w:highlight w:val="none"/>
              </w:rPr>
              <w:t>1</w:t>
            </w:r>
            <w:r>
              <w:rPr>
                <w:rFonts w:hint="eastAsia" w:ascii="宋体" w:hAnsi="宋体" w:cs="宋体"/>
                <w:color w:val="auto"/>
                <w:sz w:val="20"/>
                <w:highlight w:val="none"/>
              </w:rPr>
              <w:t>．工业机器人末端执行器设计与控制实验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w:t>
            </w:r>
            <w:r>
              <w:rPr>
                <w:rFonts w:ascii="宋体" w:hAnsi="宋体" w:cs="宋体"/>
                <w:color w:val="auto"/>
                <w:sz w:val="20"/>
                <w:highlight w:val="none"/>
              </w:rPr>
              <w:t>2</w:t>
            </w:r>
            <w:r>
              <w:rPr>
                <w:rFonts w:hint="eastAsia" w:ascii="宋体" w:hAnsi="宋体" w:cs="宋体"/>
                <w:color w:val="auto"/>
                <w:sz w:val="20"/>
                <w:highlight w:val="none"/>
              </w:rPr>
              <w:t>．工业机器人系统集成控制实验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23．订单管理应用实验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w:t>
            </w:r>
            <w:r>
              <w:rPr>
                <w:rFonts w:ascii="宋体" w:hAnsi="宋体" w:cs="宋体"/>
                <w:color w:val="auto"/>
                <w:sz w:val="20"/>
                <w:highlight w:val="none"/>
              </w:rPr>
              <w:t>4</w:t>
            </w:r>
            <w:r>
              <w:rPr>
                <w:rFonts w:hint="eastAsia" w:ascii="宋体" w:hAnsi="宋体" w:cs="宋体"/>
                <w:color w:val="auto"/>
                <w:sz w:val="20"/>
                <w:highlight w:val="none"/>
              </w:rPr>
              <w:t>．仓储管理应用实验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w:t>
            </w:r>
            <w:r>
              <w:rPr>
                <w:rFonts w:ascii="宋体" w:hAnsi="宋体" w:cs="宋体"/>
                <w:color w:val="auto"/>
                <w:sz w:val="20"/>
                <w:highlight w:val="none"/>
              </w:rPr>
              <w:t>5</w:t>
            </w:r>
            <w:r>
              <w:rPr>
                <w:rFonts w:hint="eastAsia" w:ascii="宋体" w:hAnsi="宋体" w:cs="宋体"/>
                <w:color w:val="auto"/>
                <w:sz w:val="20"/>
                <w:highlight w:val="none"/>
              </w:rPr>
              <w:t>．生产管理应用实验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w:t>
            </w:r>
            <w:r>
              <w:rPr>
                <w:rFonts w:ascii="宋体" w:hAnsi="宋体" w:cs="宋体"/>
                <w:color w:val="auto"/>
                <w:sz w:val="20"/>
                <w:highlight w:val="none"/>
              </w:rPr>
              <w:t>6</w:t>
            </w:r>
            <w:r>
              <w:rPr>
                <w:rFonts w:hint="eastAsia" w:ascii="宋体" w:hAnsi="宋体" w:cs="宋体"/>
                <w:color w:val="auto"/>
                <w:sz w:val="20"/>
                <w:highlight w:val="none"/>
              </w:rPr>
              <w:t>．制定工单应用实验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2</w:t>
            </w:r>
            <w:r>
              <w:rPr>
                <w:rFonts w:ascii="宋体" w:hAnsi="宋体" w:cs="宋体"/>
                <w:color w:val="auto"/>
                <w:sz w:val="20"/>
                <w:highlight w:val="none"/>
              </w:rPr>
              <w:t>7</w:t>
            </w:r>
            <w:r>
              <w:rPr>
                <w:rFonts w:hint="eastAsia" w:ascii="宋体" w:hAnsi="宋体" w:cs="宋体"/>
                <w:color w:val="auto"/>
                <w:sz w:val="20"/>
                <w:highlight w:val="none"/>
              </w:rPr>
              <w:t>．工单占料及发布应用实验</w:t>
            </w:r>
          </w:p>
          <w:p>
            <w:pPr>
              <w:adjustRightInd w:val="0"/>
              <w:snapToGrid w:val="0"/>
              <w:rPr>
                <w:rFonts w:ascii="宋体" w:hAnsi="宋体" w:cs="宋体"/>
                <w:color w:val="auto"/>
                <w:sz w:val="20"/>
                <w:highlight w:val="none"/>
              </w:rPr>
            </w:pPr>
            <w:r>
              <w:rPr>
                <w:rFonts w:ascii="宋体" w:hAnsi="宋体" w:cs="宋体"/>
                <w:color w:val="auto"/>
                <w:sz w:val="20"/>
                <w:highlight w:val="none"/>
              </w:rPr>
              <w:t>28</w:t>
            </w:r>
            <w:r>
              <w:rPr>
                <w:rFonts w:hint="eastAsia" w:ascii="宋体" w:hAnsi="宋体" w:cs="宋体"/>
                <w:color w:val="auto"/>
                <w:sz w:val="20"/>
                <w:highlight w:val="none"/>
              </w:rPr>
              <w:t>．OPC软件安装部署实验</w:t>
            </w:r>
          </w:p>
          <w:p>
            <w:pPr>
              <w:adjustRightInd w:val="0"/>
              <w:snapToGrid w:val="0"/>
              <w:rPr>
                <w:rFonts w:ascii="宋体" w:hAnsi="宋体" w:cs="宋体"/>
                <w:color w:val="auto"/>
                <w:sz w:val="20"/>
                <w:highlight w:val="none"/>
              </w:rPr>
            </w:pPr>
            <w:r>
              <w:rPr>
                <w:rFonts w:ascii="宋体" w:hAnsi="宋体" w:cs="宋体"/>
                <w:color w:val="auto"/>
                <w:sz w:val="20"/>
                <w:highlight w:val="none"/>
              </w:rPr>
              <w:t>29</w:t>
            </w:r>
            <w:r>
              <w:rPr>
                <w:rFonts w:hint="eastAsia" w:ascii="宋体" w:hAnsi="宋体" w:cs="宋体"/>
                <w:color w:val="auto"/>
                <w:sz w:val="20"/>
                <w:highlight w:val="none"/>
              </w:rPr>
              <w:t>．OPC软件数据采集实验</w:t>
            </w:r>
          </w:p>
          <w:p>
            <w:pPr>
              <w:adjustRightInd w:val="0"/>
              <w:snapToGrid w:val="0"/>
              <w:rPr>
                <w:rFonts w:ascii="宋体" w:hAnsi="宋体" w:cs="宋体"/>
                <w:color w:val="auto"/>
                <w:sz w:val="20"/>
                <w:highlight w:val="none"/>
              </w:rPr>
            </w:pPr>
            <w:r>
              <w:rPr>
                <w:rFonts w:hint="eastAsia" w:ascii="宋体" w:hAnsi="宋体" w:cs="宋体"/>
                <w:color w:val="auto"/>
                <w:sz w:val="20"/>
                <w:highlight w:val="none"/>
              </w:rPr>
              <w:t>3</w:t>
            </w:r>
            <w:r>
              <w:rPr>
                <w:rFonts w:ascii="宋体" w:hAnsi="宋体" w:cs="宋体"/>
                <w:color w:val="auto"/>
                <w:sz w:val="20"/>
                <w:highlight w:val="none"/>
              </w:rPr>
              <w:t>0</w:t>
            </w:r>
            <w:r>
              <w:rPr>
                <w:rFonts w:hint="eastAsia" w:ascii="宋体" w:hAnsi="宋体" w:cs="宋体"/>
                <w:color w:val="auto"/>
                <w:sz w:val="20"/>
                <w:highlight w:val="none"/>
              </w:rPr>
              <w:t>．以典型应用机器人系统为例，如码垛机器人等，进行机器人系统设计典型流程实验，包含机器人三维模型建立实验，搭建机器人仿真环境、机器人系统仿真等实验</w:t>
            </w:r>
          </w:p>
          <w:p>
            <w:pPr>
              <w:adjustRightInd w:val="0"/>
              <w:snapToGrid w:val="0"/>
              <w:rPr>
                <w:color w:val="auto"/>
                <w:highlight w:val="none"/>
              </w:rPr>
            </w:pPr>
            <w:r>
              <w:rPr>
                <w:rFonts w:hint="eastAsia" w:ascii="宋体" w:hAnsi="宋体" w:cs="宋体"/>
                <w:color w:val="auto"/>
                <w:sz w:val="20"/>
                <w:highlight w:val="none"/>
              </w:rPr>
              <w:t>3</w:t>
            </w:r>
            <w:r>
              <w:rPr>
                <w:rFonts w:ascii="宋体" w:hAnsi="宋体" w:cs="宋体"/>
                <w:color w:val="auto"/>
                <w:sz w:val="20"/>
                <w:highlight w:val="none"/>
              </w:rPr>
              <w:t>1</w:t>
            </w:r>
            <w:r>
              <w:rPr>
                <w:rFonts w:hint="eastAsia" w:ascii="宋体" w:hAnsi="宋体" w:cs="宋体"/>
                <w:color w:val="auto"/>
                <w:sz w:val="20"/>
                <w:highlight w:val="none"/>
              </w:rPr>
              <w:t>．结合智能制造平台，针对典型案例，设立一个从产品造型、到离线编程仿真、到示教器示教等一个完整机器人操作实践流程</w:t>
            </w:r>
          </w:p>
        </w:tc>
        <w:tc>
          <w:tcPr>
            <w:tcW w:w="4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r>
              <w:rPr>
                <w:rFonts w:hint="eastAsia" w:ascii="宋体" w:hAnsi="宋体" w:cs="宋体"/>
                <w:color w:val="auto"/>
                <w:sz w:val="20"/>
                <w:highlight w:val="none"/>
              </w:rPr>
              <w:t>1</w:t>
            </w:r>
          </w:p>
        </w:tc>
        <w:tc>
          <w:tcPr>
            <w:tcW w:w="39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8</w:t>
            </w:r>
          </w:p>
        </w:tc>
        <w:tc>
          <w:tcPr>
            <w:tcW w:w="5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color w:val="auto"/>
                <w:sz w:val="20"/>
                <w:highlight w:val="none"/>
              </w:rPr>
            </w:pPr>
            <w:r>
              <w:rPr>
                <w:rFonts w:hint="eastAsia"/>
                <w:color w:val="auto"/>
                <w:sz w:val="20"/>
                <w:highlight w:val="none"/>
              </w:rPr>
              <w:t>数字孪生</w:t>
            </w:r>
            <w:r>
              <w:rPr>
                <w:color w:val="auto"/>
                <w:sz w:val="20"/>
                <w:highlight w:val="none"/>
              </w:rPr>
              <w:t>系统</w:t>
            </w:r>
          </w:p>
        </w:tc>
        <w:tc>
          <w:tcPr>
            <w:tcW w:w="3272" w:type="pct"/>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textAlignment w:val="center"/>
              <w:rPr>
                <w:b/>
                <w:color w:val="auto"/>
                <w:sz w:val="20"/>
                <w:highlight w:val="none"/>
              </w:rPr>
            </w:pPr>
            <w:r>
              <w:rPr>
                <w:rFonts w:hint="eastAsia"/>
                <w:color w:val="auto"/>
                <w:highlight w:val="none"/>
                <w:shd w:val="clear" w:color="auto" w:fill="FFFFFF"/>
              </w:rPr>
              <w:t>提供一种简单、快速和高效率的设计方式，通过自带的组件库，以及快速制作3D设备，来构建工厂内部的整体可视化方案,并实现和实际PLC以及机器人实时通讯进行数据交互，从而作为数字孪生在虚拟部分主要应用。</w:t>
            </w:r>
          </w:p>
          <w:p>
            <w:pPr>
              <w:widowControl/>
              <w:jc w:val="left"/>
              <w:textAlignment w:val="center"/>
              <w:rPr>
                <w:b/>
                <w:color w:val="auto"/>
                <w:sz w:val="20"/>
                <w:highlight w:val="none"/>
              </w:rPr>
            </w:pPr>
            <w:r>
              <w:rPr>
                <w:rFonts w:hint="eastAsia"/>
                <w:b/>
                <w:color w:val="auto"/>
                <w:sz w:val="20"/>
                <w:highlight w:val="none"/>
              </w:rPr>
              <w:t>一、数字孪生软件节点（40个）</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1.官方中文界面，界面互动操作方便简洁，集离散事件模拟仿真、人机协作仿真、机器人仿真和虚拟调试(PLC)于一个平台。</w:t>
            </w:r>
          </w:p>
          <w:p>
            <w:pPr>
              <w:adjustRightInd w:val="0"/>
              <w:snapToGrid w:val="0"/>
              <w:spacing w:line="360" w:lineRule="auto"/>
              <w:rPr>
                <w:rFonts w:ascii="宋体" w:hAnsi="宋体"/>
                <w:color w:val="auto"/>
                <w:sz w:val="20"/>
                <w:highlight w:val="none"/>
              </w:rPr>
            </w:pPr>
            <w:r>
              <w:rPr>
                <w:rFonts w:hint="eastAsia"/>
                <w:color w:val="auto"/>
                <w:sz w:val="20"/>
                <w:highlight w:val="none"/>
              </w:rPr>
              <w:t>★</w:t>
            </w:r>
            <w:r>
              <w:rPr>
                <w:rFonts w:ascii="宋体" w:hAnsi="宋体"/>
                <w:bCs/>
                <w:color w:val="auto"/>
                <w:sz w:val="20"/>
                <w:highlight w:val="none"/>
              </w:rPr>
              <w:t>2</w:t>
            </w:r>
            <w:r>
              <w:rPr>
                <w:rFonts w:hint="eastAsia" w:ascii="宋体" w:hAnsi="宋体"/>
                <w:bCs/>
                <w:color w:val="auto"/>
                <w:sz w:val="20"/>
                <w:highlight w:val="none"/>
              </w:rPr>
              <w:t>.产线布局规划：自带组件库组件数量（含有加工设备、机械手、输送带、立体仓库、AGV、变位机、外围设备等模型）</w:t>
            </w:r>
            <w:r>
              <w:rPr>
                <w:rFonts w:hint="eastAsia" w:ascii="宋体" w:hAnsi="宋体"/>
                <w:color w:val="auto"/>
                <w:sz w:val="20"/>
                <w:highlight w:val="none"/>
              </w:rPr>
              <w:t>≥</w:t>
            </w:r>
            <w:r>
              <w:rPr>
                <w:rFonts w:hint="eastAsia" w:ascii="宋体" w:hAnsi="宋体"/>
                <w:bCs/>
                <w:color w:val="auto"/>
                <w:sz w:val="20"/>
                <w:highlight w:val="none"/>
              </w:rPr>
              <w:t>2000个。以及即插即用功能快速搭建布局</w:t>
            </w:r>
          </w:p>
          <w:p>
            <w:pPr>
              <w:adjustRightInd w:val="0"/>
              <w:snapToGrid w:val="0"/>
              <w:spacing w:line="360" w:lineRule="auto"/>
              <w:rPr>
                <w:rFonts w:ascii="宋体" w:hAnsi="宋体"/>
                <w:bCs/>
                <w:color w:val="auto"/>
                <w:sz w:val="20"/>
                <w:highlight w:val="none"/>
              </w:rPr>
            </w:pPr>
            <w:r>
              <w:rPr>
                <w:rFonts w:ascii="宋体" w:hAnsi="宋体"/>
                <w:bCs/>
                <w:color w:val="auto"/>
                <w:sz w:val="20"/>
                <w:highlight w:val="none"/>
              </w:rPr>
              <w:t>3</w:t>
            </w:r>
            <w:r>
              <w:rPr>
                <w:rFonts w:hint="eastAsia" w:ascii="宋体" w:hAnsi="宋体"/>
                <w:bCs/>
                <w:color w:val="auto"/>
                <w:sz w:val="20"/>
                <w:highlight w:val="none"/>
              </w:rPr>
              <w:t>.机器人仿真要求：</w:t>
            </w:r>
          </w:p>
          <w:p>
            <w:pPr>
              <w:adjustRightInd w:val="0"/>
              <w:snapToGrid w:val="0"/>
              <w:spacing w:line="360" w:lineRule="auto"/>
              <w:rPr>
                <w:rFonts w:ascii="宋体" w:hAnsi="宋体"/>
                <w:color w:val="auto"/>
                <w:sz w:val="20"/>
                <w:highlight w:val="none"/>
              </w:rPr>
            </w:pPr>
            <w:r>
              <w:rPr>
                <w:rFonts w:hint="eastAsia"/>
                <w:color w:val="auto"/>
                <w:sz w:val="20"/>
                <w:highlight w:val="none"/>
              </w:rPr>
              <w:t>★</w:t>
            </w:r>
            <w:r>
              <w:rPr>
                <w:rFonts w:hint="eastAsia" w:ascii="宋体" w:hAnsi="宋体"/>
                <w:bCs/>
                <w:color w:val="auto"/>
                <w:sz w:val="20"/>
                <w:highlight w:val="none"/>
              </w:rPr>
              <w:t>（1）机器人库品牌数：</w:t>
            </w:r>
            <w:r>
              <w:rPr>
                <w:rFonts w:hint="eastAsia" w:ascii="宋体" w:hAnsi="宋体"/>
                <w:color w:val="auto"/>
                <w:sz w:val="20"/>
                <w:highlight w:val="none"/>
              </w:rPr>
              <w:t>≥</w:t>
            </w:r>
            <w:r>
              <w:rPr>
                <w:rFonts w:ascii="宋体" w:hAnsi="宋体"/>
                <w:bCs/>
                <w:color w:val="auto"/>
                <w:sz w:val="20"/>
                <w:highlight w:val="none"/>
              </w:rPr>
              <w:t>5</w:t>
            </w:r>
            <w:r>
              <w:rPr>
                <w:rFonts w:hint="eastAsia" w:ascii="宋体" w:hAnsi="宋体"/>
                <w:bCs/>
                <w:color w:val="auto"/>
                <w:sz w:val="20"/>
                <w:highlight w:val="none"/>
              </w:rPr>
              <w:t>0</w:t>
            </w:r>
            <w:r>
              <w:rPr>
                <w:rFonts w:hint="eastAsia" w:ascii="宋体" w:hAnsi="宋体"/>
                <w:color w:val="auto"/>
                <w:sz w:val="20"/>
                <w:highlight w:val="none"/>
              </w:rPr>
              <w:t>个；机器人模型数：≥1</w:t>
            </w:r>
            <w:r>
              <w:rPr>
                <w:rFonts w:ascii="宋体" w:hAnsi="宋体"/>
                <w:color w:val="auto"/>
                <w:sz w:val="20"/>
                <w:highlight w:val="none"/>
              </w:rPr>
              <w:t>5</w:t>
            </w:r>
            <w:r>
              <w:rPr>
                <w:rFonts w:hint="eastAsia" w:ascii="宋体" w:hAnsi="宋体"/>
                <w:color w:val="auto"/>
                <w:sz w:val="20"/>
                <w:highlight w:val="none"/>
              </w:rPr>
              <w:t>00个；</w:t>
            </w:r>
          </w:p>
          <w:p>
            <w:pPr>
              <w:adjustRightInd w:val="0"/>
              <w:snapToGrid w:val="0"/>
              <w:spacing w:line="360" w:lineRule="auto"/>
              <w:ind w:firstLine="200" w:firstLineChars="100"/>
              <w:rPr>
                <w:rFonts w:ascii="宋体" w:hAnsi="宋体"/>
                <w:color w:val="auto"/>
                <w:sz w:val="20"/>
                <w:highlight w:val="none"/>
              </w:rPr>
            </w:pPr>
            <w:r>
              <w:rPr>
                <w:rFonts w:hint="eastAsia" w:ascii="宋体" w:hAnsi="宋体"/>
                <w:color w:val="auto"/>
                <w:sz w:val="20"/>
                <w:highlight w:val="none"/>
              </w:rPr>
              <w:t>（2）功能：对机器人进行示教编程，并添加可以对机器人编程的逻辑指令，分析机器人可达性和干涉检测，包括机器人与机器人、机器人与外围设备的信号交互。</w:t>
            </w:r>
          </w:p>
          <w:p>
            <w:pPr>
              <w:adjustRightInd w:val="0"/>
              <w:snapToGrid w:val="0"/>
              <w:spacing w:line="360" w:lineRule="auto"/>
              <w:rPr>
                <w:rFonts w:ascii="宋体" w:hAnsi="宋体"/>
                <w:bCs/>
                <w:color w:val="auto"/>
                <w:sz w:val="20"/>
                <w:highlight w:val="none"/>
              </w:rPr>
            </w:pPr>
            <w:r>
              <w:rPr>
                <w:rFonts w:hint="eastAsia" w:ascii="宋体" w:hAnsi="宋体"/>
                <w:bCs/>
                <w:color w:val="auto"/>
                <w:sz w:val="20"/>
                <w:highlight w:val="none"/>
              </w:rPr>
              <w:t>4．CAD模型导入兼容：要求可以直接（拖放）导入CAD软件类型为（3D Studio,NX,SolidWorks,CATIA,Igrip/Quest</w:t>
            </w:r>
          </w:p>
          <w:p>
            <w:pPr>
              <w:adjustRightInd w:val="0"/>
              <w:snapToGrid w:val="0"/>
              <w:spacing w:line="360" w:lineRule="auto"/>
              <w:rPr>
                <w:rFonts w:ascii="宋体" w:hAnsi="宋体"/>
                <w:bCs/>
                <w:color w:val="auto"/>
                <w:sz w:val="20"/>
                <w:highlight w:val="none"/>
              </w:rPr>
            </w:pPr>
            <w:r>
              <w:rPr>
                <w:rFonts w:hint="eastAsia" w:ascii="宋体" w:hAnsi="宋体"/>
                <w:bCs/>
                <w:color w:val="auto"/>
                <w:sz w:val="20"/>
                <w:highlight w:val="none"/>
              </w:rPr>
              <w:t>/VNC,Pro/E,Autodesk,JT）的几何文件建模（参数化和行为化）。</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5</w:t>
            </w:r>
            <w:r>
              <w:rPr>
                <w:rFonts w:ascii="宋体" w:hAnsi="宋体"/>
                <w:color w:val="auto"/>
                <w:sz w:val="20"/>
                <w:highlight w:val="none"/>
              </w:rPr>
              <w:t>.</w:t>
            </w:r>
            <w:r>
              <w:rPr>
                <w:rFonts w:hint="eastAsia" w:ascii="宋体" w:hAnsi="宋体"/>
                <w:color w:val="auto"/>
                <w:sz w:val="20"/>
                <w:highlight w:val="none"/>
              </w:rPr>
              <w:t>输出仿真文件要求：要求可以任意捕捉和导出截图，录制高清（最多4K）视频文件，录制3D-PDF动画，2D图纸导出，3D手机APP展示，支持自带软件直连VR播放和交互操作。</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6</w:t>
            </w:r>
            <w:r>
              <w:rPr>
                <w:rFonts w:ascii="宋体" w:hAnsi="宋体"/>
                <w:color w:val="auto"/>
                <w:sz w:val="20"/>
                <w:highlight w:val="none"/>
              </w:rPr>
              <w:t>.</w:t>
            </w:r>
            <w:r>
              <w:rPr>
                <w:rFonts w:hint="eastAsia" w:ascii="宋体" w:hAnsi="宋体"/>
                <w:color w:val="auto"/>
                <w:sz w:val="20"/>
                <w:highlight w:val="none"/>
              </w:rPr>
              <w:t>具备连接PLC和机器人功能：具备PLC连接功能，支持本项目招投标的智能制造综合实验设备的PLC系统。要求可以测试和验证PLC程序，也可以实现对生产过程的实时监控，并能和PLC通讯同步运行体验VR。</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7.具有统计和报表分析能力：要求对生产节拍、设备利用率和产能的统计和分析，可以直接导出PDF或Excel表格的分析数据。</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8</w:t>
            </w:r>
            <w:r>
              <w:rPr>
                <w:rFonts w:ascii="宋体" w:hAnsi="宋体"/>
                <w:color w:val="auto"/>
                <w:sz w:val="20"/>
                <w:highlight w:val="none"/>
              </w:rPr>
              <w:t>.</w:t>
            </w:r>
            <w:r>
              <w:rPr>
                <w:rFonts w:hint="eastAsia" w:ascii="宋体" w:hAnsi="宋体"/>
                <w:color w:val="auto"/>
                <w:sz w:val="20"/>
                <w:highlight w:val="none"/>
              </w:rPr>
              <w:t>点云功能支持：要求支持导入点云模型</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9</w:t>
            </w:r>
            <w:r>
              <w:rPr>
                <w:rFonts w:ascii="宋体" w:hAnsi="宋体"/>
                <w:color w:val="auto"/>
                <w:sz w:val="20"/>
                <w:highlight w:val="none"/>
              </w:rPr>
              <w:t>.</w:t>
            </w:r>
            <w:r>
              <w:rPr>
                <w:rFonts w:hint="eastAsia" w:ascii="宋体" w:hAnsi="宋体"/>
                <w:color w:val="auto"/>
                <w:sz w:val="20"/>
                <w:highlight w:val="none"/>
              </w:rPr>
              <w:t>具有2D制图功能：要求将3D场景转换成2D图纸，对2D制图进行添加尺寸标注、添加注释和物料清单。</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1</w:t>
            </w:r>
            <w:r>
              <w:rPr>
                <w:rFonts w:ascii="宋体" w:hAnsi="宋体"/>
                <w:color w:val="auto"/>
                <w:sz w:val="20"/>
                <w:highlight w:val="none"/>
              </w:rPr>
              <w:t>0.</w:t>
            </w:r>
            <w:r>
              <w:rPr>
                <w:rFonts w:hint="eastAsia" w:ascii="宋体" w:hAnsi="宋体"/>
                <w:color w:val="auto"/>
                <w:sz w:val="20"/>
                <w:highlight w:val="none"/>
              </w:rPr>
              <w:t>物理仿真可以仿真模拟电缆，动态碰撞等相互作用的效。</w:t>
            </w:r>
          </w:p>
          <w:p>
            <w:pPr>
              <w:adjustRightInd w:val="0"/>
              <w:snapToGrid w:val="0"/>
              <w:spacing w:line="360" w:lineRule="auto"/>
              <w:rPr>
                <w:rFonts w:ascii="宋体" w:hAnsi="宋体"/>
                <w:color w:val="auto"/>
                <w:sz w:val="20"/>
                <w:highlight w:val="none"/>
              </w:rPr>
            </w:pPr>
            <w:r>
              <w:rPr>
                <w:rFonts w:ascii="宋体" w:hAnsi="宋体"/>
                <w:color w:val="auto"/>
                <w:sz w:val="20"/>
                <w:highlight w:val="none"/>
              </w:rPr>
              <w:t>11.</w:t>
            </w:r>
            <w:r>
              <w:rPr>
                <w:rFonts w:hint="eastAsia" w:ascii="宋体" w:hAnsi="宋体"/>
                <w:color w:val="auto"/>
                <w:sz w:val="20"/>
                <w:highlight w:val="none"/>
              </w:rPr>
              <w:t>快速制作工艺流程组件，只需要简单设置工艺内容就可以控制机器人和人工的流程仿真。</w:t>
            </w:r>
          </w:p>
          <w:p>
            <w:pPr>
              <w:textAlignment w:val="center"/>
              <w:rPr>
                <w:rFonts w:ascii="宋体" w:hAnsi="宋体"/>
                <w:color w:val="auto"/>
                <w:sz w:val="20"/>
                <w:highlight w:val="none"/>
              </w:rPr>
            </w:pPr>
            <w:r>
              <w:rPr>
                <w:rFonts w:hint="eastAsia" w:ascii="宋体" w:hAnsi="宋体"/>
                <w:color w:val="auto"/>
                <w:sz w:val="20"/>
                <w:highlight w:val="none"/>
              </w:rPr>
              <w:t>1</w:t>
            </w:r>
            <w:r>
              <w:rPr>
                <w:rFonts w:ascii="宋体" w:hAnsi="宋体"/>
                <w:color w:val="auto"/>
                <w:sz w:val="20"/>
                <w:highlight w:val="none"/>
              </w:rPr>
              <w:t>2.</w:t>
            </w:r>
            <w:r>
              <w:rPr>
                <w:rFonts w:hint="eastAsia" w:ascii="宋体" w:hAnsi="宋体"/>
                <w:color w:val="auto"/>
                <w:sz w:val="20"/>
                <w:highlight w:val="none"/>
              </w:rPr>
              <w:t>提供API接口：要求开放API接口，支持二次开发。</w:t>
            </w:r>
          </w:p>
          <w:p>
            <w:pPr>
              <w:pStyle w:val="30"/>
              <w:widowControl/>
              <w:numPr>
                <w:ilvl w:val="0"/>
                <w:numId w:val="73"/>
              </w:numPr>
              <w:ind w:firstLineChars="0"/>
              <w:jc w:val="left"/>
              <w:textAlignment w:val="center"/>
              <w:rPr>
                <w:b/>
                <w:color w:val="auto"/>
                <w:sz w:val="20"/>
                <w:highlight w:val="none"/>
              </w:rPr>
            </w:pPr>
            <w:r>
              <w:rPr>
                <w:rFonts w:hint="eastAsia"/>
                <w:b/>
                <w:color w:val="auto"/>
                <w:sz w:val="20"/>
                <w:highlight w:val="none"/>
              </w:rPr>
              <w:t>讲台（1套）</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1</w:t>
            </w:r>
            <w:r>
              <w:rPr>
                <w:rFonts w:ascii="宋体" w:hAnsi="宋体"/>
                <w:color w:val="auto"/>
                <w:sz w:val="20"/>
                <w:highlight w:val="none"/>
              </w:rPr>
              <w:t>.</w:t>
            </w:r>
            <w:r>
              <w:rPr>
                <w:rFonts w:hint="eastAsia" w:ascii="宋体" w:hAnsi="宋体"/>
                <w:color w:val="auto"/>
                <w:sz w:val="20"/>
                <w:highlight w:val="none"/>
              </w:rPr>
              <w:t>操作台采用轧钢板制作，加厚板材1.2mm~1.5mm。</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2</w:t>
            </w:r>
            <w:r>
              <w:rPr>
                <w:rFonts w:ascii="宋体" w:hAnsi="宋体"/>
                <w:color w:val="auto"/>
                <w:sz w:val="20"/>
                <w:highlight w:val="none"/>
              </w:rPr>
              <w:t>.</w:t>
            </w:r>
            <w:r>
              <w:rPr>
                <w:rFonts w:hint="eastAsia" w:ascii="宋体" w:hAnsi="宋体"/>
                <w:color w:val="auto"/>
                <w:sz w:val="20"/>
                <w:highlight w:val="none"/>
              </w:rPr>
              <w:t>台面部分：高密度烤漆台面。</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3</w:t>
            </w:r>
            <w:r>
              <w:rPr>
                <w:rFonts w:ascii="宋体" w:hAnsi="宋体"/>
                <w:color w:val="auto"/>
                <w:sz w:val="20"/>
                <w:highlight w:val="none"/>
              </w:rPr>
              <w:t>.</w:t>
            </w:r>
            <w:r>
              <w:rPr>
                <w:rFonts w:hint="eastAsia" w:ascii="宋体" w:hAnsi="宋体"/>
                <w:color w:val="auto"/>
                <w:sz w:val="20"/>
                <w:highlight w:val="none"/>
              </w:rPr>
              <w:t>下柜部分：下柜前后门冲有透气孔，每边下柜配一块可调节隔板和一套键盘抽屉。</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4</w:t>
            </w:r>
            <w:r>
              <w:rPr>
                <w:rFonts w:ascii="宋体" w:hAnsi="宋体"/>
                <w:color w:val="auto"/>
                <w:sz w:val="20"/>
                <w:highlight w:val="none"/>
              </w:rPr>
              <w:t>.</w:t>
            </w:r>
            <w:r>
              <w:rPr>
                <w:rFonts w:hint="eastAsia" w:ascii="宋体" w:hAnsi="宋体"/>
                <w:color w:val="auto"/>
                <w:sz w:val="20"/>
                <w:highlight w:val="none"/>
              </w:rPr>
              <w:t>供配电：配置五孔插座数量</w:t>
            </w:r>
            <w:r>
              <w:rPr>
                <w:rFonts w:ascii="宋体" w:hAnsi="宋体"/>
                <w:color w:val="auto"/>
                <w:sz w:val="20"/>
                <w:highlight w:val="none"/>
              </w:rPr>
              <w:t>≥3</w:t>
            </w:r>
            <w:r>
              <w:rPr>
                <w:rFonts w:hint="eastAsia" w:ascii="宋体" w:hAnsi="宋体"/>
                <w:color w:val="auto"/>
                <w:sz w:val="20"/>
                <w:highlight w:val="none"/>
              </w:rPr>
              <w:t>个</w:t>
            </w:r>
          </w:p>
          <w:p>
            <w:pPr>
              <w:adjustRightInd w:val="0"/>
              <w:snapToGrid w:val="0"/>
              <w:spacing w:line="360" w:lineRule="auto"/>
              <w:rPr>
                <w:rFonts w:ascii="宋体" w:hAnsi="宋体"/>
                <w:color w:val="auto"/>
                <w:sz w:val="20"/>
                <w:highlight w:val="none"/>
              </w:rPr>
            </w:pPr>
            <w:r>
              <w:rPr>
                <w:rFonts w:ascii="宋体" w:hAnsi="宋体"/>
                <w:color w:val="auto"/>
                <w:sz w:val="20"/>
                <w:highlight w:val="none"/>
              </w:rPr>
              <w:t>5.</w:t>
            </w:r>
            <w:r>
              <w:rPr>
                <w:rFonts w:hint="eastAsia" w:ascii="宋体" w:hAnsi="宋体"/>
                <w:color w:val="auto"/>
                <w:sz w:val="20"/>
                <w:highlight w:val="none"/>
              </w:rPr>
              <w:t>主题色调：与本招投标供货主题风格一致。</w:t>
            </w:r>
          </w:p>
          <w:p>
            <w:pPr>
              <w:widowControl/>
              <w:jc w:val="left"/>
              <w:rPr>
                <w:b/>
                <w:color w:val="auto"/>
                <w:sz w:val="20"/>
                <w:highlight w:val="none"/>
              </w:rPr>
            </w:pPr>
            <w:r>
              <w:rPr>
                <w:rFonts w:hint="eastAsia"/>
                <w:b/>
                <w:color w:val="auto"/>
                <w:sz w:val="20"/>
                <w:highlight w:val="none"/>
              </w:rPr>
              <w:t>二、电视机及信号源（2套）</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1.屏幕尺寸≥70吋</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2.屏幕比例：16:9</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3.能效等级：二级</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4.电视类型：LED</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5.网络连接方式：支持</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6.HDMI接口数量：3个</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7.信号源：</w:t>
            </w:r>
            <w:r>
              <w:rPr>
                <w:rFonts w:ascii="宋体" w:hAnsi="宋体"/>
                <w:color w:val="auto"/>
                <w:sz w:val="20"/>
                <w:highlight w:val="none"/>
              </w:rPr>
              <w:t>.</w:t>
            </w:r>
          </w:p>
          <w:p>
            <w:pPr>
              <w:adjustRightInd w:val="0"/>
              <w:snapToGrid w:val="0"/>
              <w:spacing w:line="360" w:lineRule="auto"/>
              <w:ind w:left="210" w:leftChars="100"/>
              <w:rPr>
                <w:color w:val="auto"/>
                <w:sz w:val="20"/>
                <w:highlight w:val="none"/>
              </w:rPr>
            </w:pPr>
            <w:r>
              <w:rPr>
                <w:rFonts w:hint="eastAsia"/>
                <w:color w:val="auto"/>
                <w:sz w:val="20"/>
                <w:highlight w:val="none"/>
              </w:rPr>
              <w:t>1)CPU：不低于i5-9500T（intel）配置</w:t>
            </w:r>
          </w:p>
          <w:p>
            <w:pPr>
              <w:adjustRightInd w:val="0"/>
              <w:snapToGrid w:val="0"/>
              <w:spacing w:line="360" w:lineRule="auto"/>
              <w:ind w:left="210" w:leftChars="100"/>
              <w:rPr>
                <w:color w:val="auto"/>
                <w:sz w:val="20"/>
                <w:highlight w:val="none"/>
              </w:rPr>
            </w:pPr>
            <w:r>
              <w:rPr>
                <w:rFonts w:hint="eastAsia"/>
                <w:color w:val="auto"/>
                <w:sz w:val="20"/>
                <w:highlight w:val="none"/>
              </w:rPr>
              <w:t>2)内存：≥8G</w:t>
            </w:r>
          </w:p>
          <w:p>
            <w:pPr>
              <w:adjustRightInd w:val="0"/>
              <w:snapToGrid w:val="0"/>
              <w:spacing w:line="360" w:lineRule="auto"/>
              <w:ind w:left="210" w:leftChars="100"/>
              <w:rPr>
                <w:color w:val="auto"/>
                <w:sz w:val="20"/>
                <w:highlight w:val="none"/>
              </w:rPr>
            </w:pPr>
            <w:r>
              <w:rPr>
                <w:rFonts w:hint="eastAsia"/>
                <w:color w:val="auto"/>
                <w:sz w:val="20"/>
                <w:highlight w:val="none"/>
              </w:rPr>
              <w:t>3)硬盘：≥256G固态硬盘；≥1T机械硬盘；</w:t>
            </w:r>
          </w:p>
          <w:p>
            <w:pPr>
              <w:adjustRightInd w:val="0"/>
              <w:snapToGrid w:val="0"/>
              <w:spacing w:line="360" w:lineRule="auto"/>
              <w:ind w:left="210" w:leftChars="100"/>
              <w:rPr>
                <w:color w:val="auto"/>
                <w:sz w:val="20"/>
                <w:highlight w:val="none"/>
              </w:rPr>
            </w:pPr>
            <w:r>
              <w:rPr>
                <w:rFonts w:hint="eastAsia"/>
                <w:color w:val="auto"/>
                <w:sz w:val="20"/>
                <w:highlight w:val="none"/>
              </w:rPr>
              <w:t>4)显示器：≥24英寸 LCD屏</w:t>
            </w:r>
          </w:p>
          <w:p>
            <w:pPr>
              <w:adjustRightInd w:val="0"/>
              <w:snapToGrid w:val="0"/>
              <w:spacing w:line="360" w:lineRule="auto"/>
              <w:ind w:left="210" w:leftChars="100"/>
              <w:rPr>
                <w:color w:val="auto"/>
                <w:sz w:val="20"/>
                <w:highlight w:val="none"/>
              </w:rPr>
            </w:pPr>
            <w:r>
              <w:rPr>
                <w:rFonts w:hint="eastAsia"/>
                <w:color w:val="auto"/>
                <w:sz w:val="20"/>
                <w:highlight w:val="none"/>
              </w:rPr>
              <w:t>5)键盘鼠标：USB；系统：不低于Win10 64位</w:t>
            </w:r>
          </w:p>
          <w:p>
            <w:pPr>
              <w:widowControl/>
              <w:jc w:val="left"/>
              <w:textAlignment w:val="center"/>
              <w:rPr>
                <w:b/>
                <w:color w:val="auto"/>
                <w:sz w:val="20"/>
                <w:highlight w:val="none"/>
              </w:rPr>
            </w:pPr>
            <w:r>
              <w:rPr>
                <w:rFonts w:hint="eastAsia"/>
                <w:b/>
                <w:color w:val="auto"/>
                <w:sz w:val="20"/>
                <w:highlight w:val="none"/>
              </w:rPr>
              <w:t>三、电脑（2</w:t>
            </w:r>
            <w:r>
              <w:rPr>
                <w:b/>
                <w:color w:val="auto"/>
                <w:sz w:val="20"/>
                <w:highlight w:val="none"/>
              </w:rPr>
              <w:t>0台</w:t>
            </w:r>
            <w:r>
              <w:rPr>
                <w:rFonts w:hint="eastAsia"/>
                <w:b/>
                <w:color w:val="auto"/>
                <w:sz w:val="20"/>
                <w:highlight w:val="none"/>
              </w:rPr>
              <w:t>）</w:t>
            </w:r>
          </w:p>
          <w:p>
            <w:pPr>
              <w:widowControl/>
              <w:jc w:val="left"/>
              <w:textAlignment w:val="center"/>
              <w:rPr>
                <w:color w:val="auto"/>
                <w:sz w:val="20"/>
                <w:highlight w:val="none"/>
              </w:rPr>
            </w:pPr>
            <w:r>
              <w:rPr>
                <w:color w:val="auto"/>
                <w:sz w:val="20"/>
                <w:highlight w:val="none"/>
              </w:rPr>
              <w:t>基础配置要求</w:t>
            </w:r>
            <w:r>
              <w:rPr>
                <w:rFonts w:hint="eastAsia"/>
                <w:color w:val="auto"/>
                <w:sz w:val="20"/>
                <w:highlight w:val="none"/>
              </w:rPr>
              <w:t>：</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1</w:t>
            </w:r>
            <w:r>
              <w:rPr>
                <w:rFonts w:ascii="宋体" w:hAnsi="宋体"/>
                <w:color w:val="auto"/>
                <w:sz w:val="20"/>
                <w:highlight w:val="none"/>
              </w:rPr>
              <w:t>.</w:t>
            </w:r>
            <w:r>
              <w:rPr>
                <w:rFonts w:hint="eastAsia" w:ascii="宋体" w:hAnsi="宋体"/>
                <w:color w:val="auto"/>
                <w:sz w:val="20"/>
                <w:highlight w:val="none"/>
              </w:rPr>
              <w:t>CPU：不低于i5-9500T（intel）配置</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2</w:t>
            </w:r>
            <w:r>
              <w:rPr>
                <w:rFonts w:ascii="宋体" w:hAnsi="宋体"/>
                <w:color w:val="auto"/>
                <w:sz w:val="20"/>
                <w:highlight w:val="none"/>
              </w:rPr>
              <w:t>.</w:t>
            </w:r>
            <w:r>
              <w:rPr>
                <w:rFonts w:hint="eastAsia" w:ascii="宋体" w:hAnsi="宋体"/>
                <w:color w:val="auto"/>
                <w:sz w:val="20"/>
                <w:highlight w:val="none"/>
              </w:rPr>
              <w:t>内存：≥8G</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3</w:t>
            </w:r>
            <w:r>
              <w:rPr>
                <w:rFonts w:ascii="宋体" w:hAnsi="宋体"/>
                <w:color w:val="auto"/>
                <w:sz w:val="20"/>
                <w:highlight w:val="none"/>
              </w:rPr>
              <w:t>.</w:t>
            </w:r>
            <w:r>
              <w:rPr>
                <w:rFonts w:hint="eastAsia" w:ascii="宋体" w:hAnsi="宋体"/>
                <w:color w:val="auto"/>
                <w:sz w:val="20"/>
                <w:highlight w:val="none"/>
              </w:rPr>
              <w:t>硬盘：≥256G固态硬盘；≥1T机械硬盘；</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4</w:t>
            </w:r>
            <w:r>
              <w:rPr>
                <w:rFonts w:ascii="宋体" w:hAnsi="宋体"/>
                <w:color w:val="auto"/>
                <w:sz w:val="20"/>
                <w:highlight w:val="none"/>
              </w:rPr>
              <w:t>.</w:t>
            </w:r>
            <w:r>
              <w:rPr>
                <w:rFonts w:hint="eastAsia" w:ascii="宋体" w:hAnsi="宋体"/>
                <w:color w:val="auto"/>
                <w:sz w:val="20"/>
                <w:highlight w:val="none"/>
              </w:rPr>
              <w:t>显示器：≥24英寸 LCD屏</w:t>
            </w:r>
          </w:p>
          <w:p>
            <w:pPr>
              <w:adjustRightInd w:val="0"/>
              <w:snapToGrid w:val="0"/>
              <w:spacing w:line="360" w:lineRule="auto"/>
              <w:rPr>
                <w:rFonts w:ascii="宋体" w:hAnsi="宋体"/>
                <w:color w:val="auto"/>
                <w:sz w:val="20"/>
                <w:highlight w:val="none"/>
              </w:rPr>
            </w:pPr>
            <w:r>
              <w:rPr>
                <w:rFonts w:ascii="宋体" w:hAnsi="宋体"/>
                <w:color w:val="auto"/>
                <w:sz w:val="20"/>
                <w:highlight w:val="none"/>
              </w:rPr>
              <w:t>5.</w:t>
            </w:r>
            <w:r>
              <w:rPr>
                <w:rFonts w:hint="eastAsia" w:ascii="宋体" w:hAnsi="宋体"/>
                <w:color w:val="auto"/>
                <w:sz w:val="20"/>
                <w:highlight w:val="none"/>
              </w:rPr>
              <w:t>键盘鼠标：USB；系统：不低于Win10 64位</w:t>
            </w:r>
          </w:p>
          <w:p>
            <w:pPr>
              <w:adjustRightInd w:val="0"/>
              <w:snapToGrid w:val="0"/>
              <w:spacing w:line="360" w:lineRule="auto"/>
              <w:rPr>
                <w:rFonts w:ascii="宋体" w:hAnsi="宋体"/>
                <w:color w:val="auto"/>
                <w:sz w:val="20"/>
                <w:highlight w:val="none"/>
              </w:rPr>
            </w:pPr>
            <w:r>
              <w:rPr>
                <w:rFonts w:ascii="宋体" w:hAnsi="宋体"/>
                <w:color w:val="auto"/>
                <w:sz w:val="20"/>
                <w:highlight w:val="none"/>
              </w:rPr>
              <w:t>6.</w:t>
            </w:r>
            <w:r>
              <w:rPr>
                <w:rFonts w:hint="eastAsia" w:ascii="宋体" w:hAnsi="宋体"/>
                <w:color w:val="auto"/>
                <w:sz w:val="20"/>
                <w:highlight w:val="none"/>
              </w:rPr>
              <w:t>网卡：内置无线Wifi，千兆网卡</w:t>
            </w:r>
          </w:p>
          <w:p>
            <w:pPr>
              <w:widowControl/>
              <w:jc w:val="left"/>
              <w:textAlignment w:val="center"/>
              <w:rPr>
                <w:color w:val="auto"/>
                <w:highlight w:val="none"/>
              </w:rPr>
            </w:pPr>
            <w:r>
              <w:rPr>
                <w:rFonts w:hint="eastAsia"/>
                <w:b/>
                <w:color w:val="auto"/>
                <w:sz w:val="20"/>
                <w:highlight w:val="none"/>
              </w:rPr>
              <w:t>四、实验实训内容</w:t>
            </w:r>
            <w:r>
              <w:rPr>
                <w:rFonts w:hint="eastAsia" w:ascii="宋体" w:hAnsi="宋体" w:cs="宋体"/>
                <w:bCs/>
                <w:color w:val="auto"/>
                <w:sz w:val="20"/>
                <w:highlight w:val="none"/>
              </w:rPr>
              <w:t>（交货时需提供实训指导书）</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1．根据智能制造仿真实验室的产线进行仿真（能实时与智能制造产线生产状态互联互通）</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2．机械系统建模与仿真</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3．控制系统建模与仿真</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4．产线上的物理仿真</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5．产线布局规划</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6．仿真软件与PLC信号连接通讯控制实验</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7．机器人示教控制实验</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8．手爪控制实验</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9．伺服移动控制实验</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1</w:t>
            </w:r>
            <w:r>
              <w:rPr>
                <w:rFonts w:ascii="宋体" w:hAnsi="宋体"/>
                <w:color w:val="auto"/>
                <w:sz w:val="20"/>
                <w:highlight w:val="none"/>
              </w:rPr>
              <w:t>0</w:t>
            </w:r>
            <w:r>
              <w:rPr>
                <w:rFonts w:hint="eastAsia" w:ascii="宋体" w:hAnsi="宋体"/>
                <w:color w:val="auto"/>
                <w:sz w:val="20"/>
                <w:highlight w:val="none"/>
              </w:rPr>
              <w:t>．外部轴制作控制实验</w:t>
            </w:r>
          </w:p>
          <w:p>
            <w:pPr>
              <w:adjustRightInd w:val="0"/>
              <w:snapToGrid w:val="0"/>
              <w:spacing w:line="360" w:lineRule="auto"/>
              <w:rPr>
                <w:rFonts w:ascii="宋体" w:hAnsi="宋体"/>
                <w:color w:val="auto"/>
                <w:sz w:val="20"/>
                <w:highlight w:val="none"/>
              </w:rPr>
            </w:pPr>
            <w:r>
              <w:rPr>
                <w:rFonts w:hint="eastAsia" w:ascii="宋体" w:hAnsi="宋体"/>
                <w:color w:val="auto"/>
                <w:sz w:val="20"/>
                <w:highlight w:val="none"/>
              </w:rPr>
              <w:t>1</w:t>
            </w:r>
            <w:r>
              <w:rPr>
                <w:rFonts w:ascii="宋体" w:hAnsi="宋体"/>
                <w:color w:val="auto"/>
                <w:sz w:val="20"/>
                <w:highlight w:val="none"/>
              </w:rPr>
              <w:t>1</w:t>
            </w:r>
            <w:r>
              <w:rPr>
                <w:rFonts w:hint="eastAsia" w:ascii="宋体" w:hAnsi="宋体"/>
                <w:color w:val="auto"/>
                <w:sz w:val="20"/>
                <w:highlight w:val="none"/>
              </w:rPr>
              <w:t>．机床上下料仿真控制实验</w:t>
            </w:r>
          </w:p>
          <w:p>
            <w:pPr>
              <w:adjustRightInd w:val="0"/>
              <w:snapToGrid w:val="0"/>
              <w:spacing w:line="360" w:lineRule="auto"/>
              <w:rPr>
                <w:color w:val="auto"/>
                <w:highlight w:val="none"/>
              </w:rPr>
            </w:pPr>
            <w:r>
              <w:rPr>
                <w:rFonts w:ascii="宋体" w:hAnsi="宋体"/>
                <w:color w:val="auto"/>
                <w:sz w:val="20"/>
                <w:highlight w:val="none"/>
              </w:rPr>
              <w:t>12</w:t>
            </w:r>
            <w:r>
              <w:rPr>
                <w:rFonts w:hint="eastAsia" w:ascii="宋体" w:hAnsi="宋体"/>
                <w:color w:val="auto"/>
                <w:sz w:val="20"/>
                <w:highlight w:val="none"/>
              </w:rPr>
              <w:t>．AGV运输路径规划</w:t>
            </w:r>
          </w:p>
        </w:tc>
        <w:tc>
          <w:tcPr>
            <w:tcW w:w="4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p>
        </w:tc>
        <w:tc>
          <w:tcPr>
            <w:tcW w:w="39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r>
              <w:rPr>
                <w:rFonts w:hint="eastAsia" w:ascii="宋体" w:hAnsi="宋体" w:cs="宋体"/>
                <w:color w:val="auto"/>
                <w:sz w:val="20"/>
                <w:highlight w:val="none"/>
              </w:rPr>
              <w:t>9</w:t>
            </w:r>
          </w:p>
        </w:tc>
        <w:tc>
          <w:tcPr>
            <w:tcW w:w="5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color w:val="auto"/>
                <w:sz w:val="20"/>
                <w:highlight w:val="none"/>
              </w:rPr>
            </w:pPr>
            <w:r>
              <w:rPr>
                <w:rFonts w:hint="eastAsia"/>
                <w:color w:val="auto"/>
                <w:sz w:val="20"/>
                <w:highlight w:val="none"/>
              </w:rPr>
              <w:t>智慧</w:t>
            </w:r>
            <w:r>
              <w:rPr>
                <w:color w:val="auto"/>
                <w:sz w:val="20"/>
                <w:highlight w:val="none"/>
              </w:rPr>
              <w:t>实训管理平台</w:t>
            </w:r>
          </w:p>
        </w:tc>
        <w:tc>
          <w:tcPr>
            <w:tcW w:w="3272" w:type="pct"/>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textAlignment w:val="center"/>
              <w:rPr>
                <w:rFonts w:ascii="宋体" w:hAnsi="宋体" w:cs="宋体"/>
                <w:color w:val="auto"/>
                <w:sz w:val="20"/>
                <w:highlight w:val="none"/>
              </w:rPr>
            </w:pPr>
            <w:r>
              <w:rPr>
                <w:rFonts w:hint="eastAsia" w:ascii="宋体" w:hAnsi="宋体" w:cs="宋体"/>
                <w:color w:val="auto"/>
                <w:sz w:val="20"/>
                <w:highlight w:val="none"/>
              </w:rPr>
              <w:t>智慧实训管理平台是一套面向高校实训室“人/环/设/物/教/学/展”七位一体的智能管理系统，其核心能力是辅助数字化设备实训教学以，提供实训过程全生命周期管理和综合能力的数字化展示。</w:t>
            </w:r>
          </w:p>
          <w:p>
            <w:pPr>
              <w:widowControl/>
              <w:jc w:val="left"/>
              <w:textAlignment w:val="center"/>
              <w:rPr>
                <w:b/>
                <w:color w:val="auto"/>
                <w:sz w:val="20"/>
                <w:highlight w:val="none"/>
              </w:rPr>
            </w:pPr>
            <w:r>
              <w:rPr>
                <w:rFonts w:hint="eastAsia"/>
                <w:b/>
                <w:color w:val="auto"/>
                <w:sz w:val="20"/>
                <w:highlight w:val="none"/>
              </w:rPr>
              <w:t>一、显示大屏（1套）</w:t>
            </w:r>
          </w:p>
          <w:p>
            <w:pPr>
              <w:rPr>
                <w:rFonts w:ascii="宋体" w:hAnsi="宋体" w:cs="宋体"/>
                <w:color w:val="auto"/>
                <w:sz w:val="20"/>
                <w:highlight w:val="none"/>
              </w:rPr>
            </w:pPr>
            <w:r>
              <w:rPr>
                <w:rFonts w:hint="eastAsia" w:ascii="宋体" w:hAnsi="宋体" w:cs="宋体"/>
                <w:color w:val="auto"/>
                <w:sz w:val="20"/>
                <w:highlight w:val="none"/>
              </w:rPr>
              <w:t>1．大屏显示器模组</w:t>
            </w:r>
          </w:p>
          <w:p>
            <w:pPr>
              <w:rPr>
                <w:rFonts w:ascii="宋体" w:hAnsi="宋体" w:cs="宋体"/>
                <w:color w:val="auto"/>
                <w:sz w:val="20"/>
                <w:highlight w:val="none"/>
              </w:rPr>
            </w:pPr>
            <w:r>
              <w:rPr>
                <w:rFonts w:hint="eastAsia" w:ascii="宋体" w:hAnsi="宋体" w:cs="宋体"/>
                <w:color w:val="auto"/>
                <w:sz w:val="20"/>
                <w:highlight w:val="none"/>
              </w:rPr>
              <w:t>类型：P2无缝LED拼接屏</w:t>
            </w:r>
          </w:p>
          <w:p>
            <w:pPr>
              <w:rPr>
                <w:rFonts w:ascii="宋体" w:hAnsi="宋体" w:cs="宋体"/>
                <w:color w:val="auto"/>
                <w:sz w:val="20"/>
                <w:highlight w:val="none"/>
              </w:rPr>
            </w:pPr>
            <w:r>
              <w:rPr>
                <w:rFonts w:hint="eastAsia" w:ascii="宋体" w:hAnsi="宋体" w:cs="宋体"/>
                <w:color w:val="auto"/>
                <w:sz w:val="20"/>
                <w:highlight w:val="none"/>
              </w:rPr>
              <w:t>控制方式：恒流控制</w:t>
            </w:r>
          </w:p>
          <w:p>
            <w:pPr>
              <w:rPr>
                <w:rFonts w:ascii="宋体" w:hAnsi="宋体" w:cs="宋体"/>
                <w:color w:val="auto"/>
                <w:sz w:val="20"/>
                <w:highlight w:val="none"/>
              </w:rPr>
            </w:pPr>
            <w:r>
              <w:rPr>
                <w:rFonts w:hint="eastAsia" w:ascii="宋体" w:hAnsi="宋体" w:cs="宋体"/>
                <w:color w:val="auto"/>
                <w:sz w:val="20"/>
                <w:highlight w:val="none"/>
              </w:rPr>
              <w:t>单元模组分辨率：128*64点</w:t>
            </w:r>
          </w:p>
          <w:p>
            <w:pPr>
              <w:rPr>
                <w:rFonts w:ascii="宋体" w:hAnsi="宋体" w:cs="宋体"/>
                <w:color w:val="auto"/>
                <w:sz w:val="20"/>
                <w:highlight w:val="none"/>
              </w:rPr>
            </w:pPr>
            <w:r>
              <w:rPr>
                <w:rFonts w:hint="eastAsia" w:ascii="宋体" w:hAnsi="宋体" w:cs="宋体"/>
                <w:color w:val="auto"/>
                <w:sz w:val="20"/>
                <w:highlight w:val="none"/>
              </w:rPr>
              <w:t>单模组尺寸：256x128mm</w:t>
            </w:r>
          </w:p>
          <w:p>
            <w:pPr>
              <w:rPr>
                <w:rFonts w:ascii="宋体" w:hAnsi="宋体" w:cs="宋体"/>
                <w:color w:val="auto"/>
                <w:sz w:val="20"/>
                <w:highlight w:val="none"/>
              </w:rPr>
            </w:pPr>
            <w:r>
              <w:rPr>
                <w:rFonts w:hint="eastAsia" w:ascii="宋体" w:hAnsi="宋体" w:cs="宋体"/>
                <w:color w:val="auto"/>
                <w:sz w:val="20"/>
                <w:highlight w:val="none"/>
              </w:rPr>
              <w:t>扫描方式: 1/32扫描   </w:t>
            </w:r>
          </w:p>
          <w:p>
            <w:pPr>
              <w:rPr>
                <w:rFonts w:ascii="宋体" w:hAnsi="宋体" w:cs="宋体"/>
                <w:color w:val="auto"/>
                <w:sz w:val="20"/>
                <w:highlight w:val="none"/>
              </w:rPr>
            </w:pPr>
            <w:r>
              <w:rPr>
                <w:rFonts w:hint="eastAsia" w:ascii="宋体" w:hAnsi="宋体" w:cs="宋体"/>
                <w:color w:val="auto"/>
                <w:sz w:val="20"/>
                <w:highlight w:val="none"/>
              </w:rPr>
              <w:t>总面积：≥9㎡</w:t>
            </w:r>
          </w:p>
          <w:p>
            <w:pPr>
              <w:textAlignment w:val="center"/>
              <w:rPr>
                <w:color w:val="auto"/>
                <w:sz w:val="20"/>
                <w:highlight w:val="none"/>
              </w:rPr>
            </w:pPr>
            <w:r>
              <w:rPr>
                <w:rFonts w:hint="eastAsia"/>
                <w:color w:val="auto"/>
                <w:sz w:val="20"/>
                <w:highlight w:val="none"/>
              </w:rPr>
              <w:t>2．显示控制计算机</w:t>
            </w:r>
          </w:p>
          <w:p>
            <w:pPr>
              <w:textAlignment w:val="center"/>
              <w:rPr>
                <w:rFonts w:ascii="宋体" w:hAnsi="宋体" w:cs="宋体"/>
                <w:color w:val="auto"/>
                <w:sz w:val="20"/>
                <w:highlight w:val="none"/>
              </w:rPr>
            </w:pPr>
            <w:r>
              <w:rPr>
                <w:rFonts w:hint="eastAsia" w:ascii="宋体" w:hAnsi="宋体" w:cs="宋体"/>
                <w:color w:val="auto"/>
                <w:sz w:val="20"/>
                <w:highlight w:val="none"/>
              </w:rPr>
              <w:t>显示分辨率：1920*1080</w:t>
            </w:r>
          </w:p>
          <w:p>
            <w:pPr>
              <w:textAlignment w:val="center"/>
              <w:rPr>
                <w:rFonts w:ascii="宋体" w:hAnsi="宋体" w:cs="宋体"/>
                <w:color w:val="auto"/>
                <w:sz w:val="20"/>
                <w:highlight w:val="none"/>
              </w:rPr>
            </w:pPr>
            <w:r>
              <w:rPr>
                <w:rFonts w:hint="eastAsia" w:ascii="宋体" w:hAnsi="宋体" w:cs="宋体"/>
                <w:color w:val="auto"/>
                <w:sz w:val="20"/>
                <w:highlight w:val="none"/>
              </w:rPr>
              <w:t>CPU：</w:t>
            </w:r>
            <w:r>
              <w:rPr>
                <w:rFonts w:hint="eastAsia" w:ascii="宋体" w:hAnsi="宋体" w:cs="宋体"/>
                <w:color w:val="auto"/>
                <w:sz w:val="20"/>
                <w:highlight w:val="none"/>
                <w:shd w:val="clear" w:color="auto" w:fill="FFFFFF"/>
              </w:rPr>
              <w:t>≥</w:t>
            </w:r>
            <w:r>
              <w:rPr>
                <w:rFonts w:hint="eastAsia" w:ascii="宋体" w:hAnsi="宋体" w:cs="宋体"/>
                <w:color w:val="auto"/>
                <w:sz w:val="20"/>
                <w:highlight w:val="none"/>
              </w:rPr>
              <w:t>酷睿I3</w:t>
            </w:r>
          </w:p>
          <w:p>
            <w:pPr>
              <w:textAlignment w:val="center"/>
              <w:rPr>
                <w:rFonts w:ascii="宋体" w:hAnsi="宋体" w:cs="宋体"/>
                <w:color w:val="auto"/>
                <w:sz w:val="20"/>
                <w:highlight w:val="none"/>
              </w:rPr>
            </w:pPr>
            <w:r>
              <w:rPr>
                <w:rFonts w:hint="eastAsia" w:ascii="宋体" w:hAnsi="宋体" w:cs="宋体"/>
                <w:color w:val="auto"/>
                <w:sz w:val="20"/>
                <w:highlight w:val="none"/>
              </w:rPr>
              <w:t>内存：</w:t>
            </w:r>
            <w:r>
              <w:rPr>
                <w:rFonts w:hint="eastAsia" w:ascii="宋体" w:hAnsi="宋体" w:cs="宋体"/>
                <w:color w:val="auto"/>
                <w:sz w:val="20"/>
                <w:highlight w:val="none"/>
                <w:shd w:val="clear" w:color="auto" w:fill="FFFFFF"/>
              </w:rPr>
              <w:t>≥</w:t>
            </w:r>
            <w:r>
              <w:rPr>
                <w:rFonts w:hint="eastAsia" w:ascii="宋体" w:hAnsi="宋体" w:cs="宋体"/>
                <w:color w:val="auto"/>
                <w:sz w:val="20"/>
                <w:highlight w:val="none"/>
              </w:rPr>
              <w:t>4G</w:t>
            </w:r>
          </w:p>
          <w:p>
            <w:pPr>
              <w:textAlignment w:val="center"/>
              <w:rPr>
                <w:rFonts w:ascii="宋体" w:hAnsi="宋体" w:cs="宋体"/>
                <w:color w:val="auto"/>
                <w:sz w:val="20"/>
                <w:highlight w:val="none"/>
              </w:rPr>
            </w:pPr>
            <w:r>
              <w:rPr>
                <w:rFonts w:hint="eastAsia" w:ascii="宋体" w:hAnsi="宋体" w:cs="宋体"/>
                <w:color w:val="auto"/>
                <w:sz w:val="20"/>
                <w:highlight w:val="none"/>
              </w:rPr>
              <w:t>硬盘：</w:t>
            </w:r>
            <w:r>
              <w:rPr>
                <w:rFonts w:hint="eastAsia" w:ascii="宋体" w:hAnsi="宋体" w:cs="宋体"/>
                <w:color w:val="auto"/>
                <w:sz w:val="20"/>
                <w:highlight w:val="none"/>
                <w:shd w:val="clear" w:color="auto" w:fill="FFFFFF"/>
              </w:rPr>
              <w:t>≥</w:t>
            </w:r>
            <w:r>
              <w:rPr>
                <w:rFonts w:hint="eastAsia" w:ascii="宋体" w:hAnsi="宋体" w:cs="宋体"/>
                <w:color w:val="auto"/>
                <w:sz w:val="20"/>
                <w:highlight w:val="none"/>
              </w:rPr>
              <w:t>512G</w:t>
            </w:r>
          </w:p>
          <w:p>
            <w:pPr>
              <w:widowControl/>
              <w:jc w:val="left"/>
              <w:textAlignment w:val="center"/>
              <w:rPr>
                <w:b/>
                <w:color w:val="auto"/>
                <w:sz w:val="20"/>
                <w:highlight w:val="none"/>
              </w:rPr>
            </w:pPr>
            <w:r>
              <w:rPr>
                <w:rFonts w:hint="eastAsia"/>
                <w:b/>
                <w:color w:val="auto"/>
                <w:sz w:val="20"/>
                <w:highlight w:val="none"/>
              </w:rPr>
              <w:t>二、中控桌椅（1套）</w:t>
            </w:r>
          </w:p>
          <w:p>
            <w:pPr>
              <w:rPr>
                <w:color w:val="auto"/>
                <w:sz w:val="20"/>
                <w:highlight w:val="none"/>
              </w:rPr>
            </w:pPr>
            <w:r>
              <w:rPr>
                <w:rFonts w:hint="eastAsia"/>
                <w:color w:val="auto"/>
                <w:sz w:val="20"/>
                <w:highlight w:val="none"/>
              </w:rPr>
              <w:t>1.材质：冷轧钢材/实木颗粒板</w:t>
            </w:r>
          </w:p>
          <w:p>
            <w:pPr>
              <w:rPr>
                <w:color w:val="auto"/>
                <w:sz w:val="20"/>
                <w:highlight w:val="none"/>
              </w:rPr>
            </w:pPr>
            <w:r>
              <w:rPr>
                <w:rFonts w:hint="eastAsia"/>
                <w:color w:val="auto"/>
                <w:sz w:val="20"/>
                <w:highlight w:val="none"/>
              </w:rPr>
              <w:t>2.厚度：主题框架厚度1.5mm，前后门和托盘厚度1.0mm，台面厚度25mm</w:t>
            </w:r>
          </w:p>
          <w:p>
            <w:pPr>
              <w:rPr>
                <w:color w:val="auto"/>
                <w:sz w:val="20"/>
                <w:highlight w:val="none"/>
              </w:rPr>
            </w:pPr>
            <w:r>
              <w:rPr>
                <w:rFonts w:hint="eastAsia"/>
                <w:color w:val="auto"/>
                <w:sz w:val="20"/>
                <w:highlight w:val="none"/>
              </w:rPr>
              <w:t>3.外观：美观大方，主题色彩与整体一致</w:t>
            </w:r>
          </w:p>
          <w:p>
            <w:pPr>
              <w:textAlignment w:val="center"/>
              <w:rPr>
                <w:color w:val="auto"/>
                <w:sz w:val="20"/>
                <w:highlight w:val="none"/>
              </w:rPr>
            </w:pPr>
            <w:r>
              <w:rPr>
                <w:rFonts w:hint="eastAsia"/>
                <w:color w:val="auto"/>
                <w:sz w:val="20"/>
                <w:highlight w:val="none"/>
              </w:rPr>
              <w:t>4.旋转座椅：升降、360°旋转，加厚安全底盘，高弹透气</w:t>
            </w:r>
          </w:p>
          <w:p>
            <w:pPr>
              <w:widowControl/>
              <w:jc w:val="left"/>
              <w:textAlignment w:val="center"/>
              <w:rPr>
                <w:b/>
                <w:color w:val="auto"/>
                <w:sz w:val="20"/>
                <w:highlight w:val="none"/>
              </w:rPr>
            </w:pPr>
            <w:r>
              <w:rPr>
                <w:rFonts w:hint="eastAsia"/>
                <w:b/>
                <w:color w:val="auto"/>
                <w:sz w:val="20"/>
                <w:highlight w:val="none"/>
              </w:rPr>
              <w:t>三、人脸识别门禁（5套）</w:t>
            </w:r>
          </w:p>
          <w:p>
            <w:pPr>
              <w:ind w:firstLine="400" w:firstLineChars="200"/>
              <w:rPr>
                <w:color w:val="auto"/>
                <w:sz w:val="20"/>
                <w:highlight w:val="none"/>
              </w:rPr>
            </w:pPr>
            <w:r>
              <w:rPr>
                <w:rFonts w:hint="eastAsia"/>
                <w:color w:val="auto"/>
                <w:sz w:val="20"/>
                <w:highlight w:val="none"/>
              </w:rPr>
              <w:t>鉴权方式：人脸识别</w:t>
            </w:r>
          </w:p>
          <w:p>
            <w:pPr>
              <w:ind w:firstLine="400" w:firstLineChars="200"/>
              <w:rPr>
                <w:color w:val="auto"/>
                <w:sz w:val="20"/>
                <w:highlight w:val="none"/>
              </w:rPr>
            </w:pPr>
            <w:r>
              <w:rPr>
                <w:rFonts w:hint="eastAsia"/>
                <w:color w:val="auto"/>
                <w:sz w:val="20"/>
                <w:highlight w:val="none"/>
              </w:rPr>
              <w:t>人脸识别速度：≤500ms</w:t>
            </w:r>
          </w:p>
          <w:p>
            <w:pPr>
              <w:ind w:firstLine="400" w:firstLineChars="200"/>
              <w:rPr>
                <w:color w:val="auto"/>
                <w:sz w:val="20"/>
                <w:highlight w:val="none"/>
              </w:rPr>
            </w:pPr>
            <w:r>
              <w:rPr>
                <w:rFonts w:hint="eastAsia"/>
                <w:color w:val="auto"/>
                <w:sz w:val="20"/>
                <w:highlight w:val="none"/>
              </w:rPr>
              <w:t>本地人脸库：2000人</w:t>
            </w:r>
          </w:p>
          <w:p>
            <w:pPr>
              <w:ind w:firstLine="400" w:firstLineChars="200"/>
              <w:textAlignment w:val="center"/>
              <w:rPr>
                <w:color w:val="auto"/>
                <w:sz w:val="20"/>
                <w:highlight w:val="none"/>
              </w:rPr>
            </w:pPr>
            <w:r>
              <w:rPr>
                <w:rFonts w:hint="eastAsia"/>
                <w:color w:val="auto"/>
                <w:sz w:val="20"/>
                <w:highlight w:val="none"/>
              </w:rPr>
              <w:t>屏幕尺寸： 8英寸电容式触摸屏</w:t>
            </w:r>
          </w:p>
          <w:p>
            <w:pPr>
              <w:ind w:firstLine="400" w:firstLineChars="200"/>
              <w:textAlignment w:val="center"/>
              <w:rPr>
                <w:color w:val="auto"/>
                <w:sz w:val="20"/>
                <w:highlight w:val="none"/>
              </w:rPr>
            </w:pPr>
            <w:r>
              <w:rPr>
                <w:rFonts w:hint="eastAsia"/>
                <w:color w:val="auto"/>
                <w:sz w:val="20"/>
                <w:highlight w:val="none"/>
              </w:rPr>
              <w:t>屏幕分辨率： 1</w:t>
            </w:r>
            <w:r>
              <w:rPr>
                <w:color w:val="auto"/>
                <w:sz w:val="20"/>
                <w:highlight w:val="none"/>
              </w:rPr>
              <w:t>280</w:t>
            </w:r>
            <w:r>
              <w:rPr>
                <w:rFonts w:hint="eastAsia"/>
                <w:color w:val="auto"/>
                <w:sz w:val="20"/>
                <w:highlight w:val="none"/>
              </w:rPr>
              <w:t>x800像素</w:t>
            </w:r>
          </w:p>
          <w:p>
            <w:pPr>
              <w:ind w:firstLine="400" w:firstLineChars="200"/>
              <w:textAlignment w:val="center"/>
              <w:rPr>
                <w:color w:val="auto"/>
                <w:sz w:val="20"/>
                <w:highlight w:val="none"/>
              </w:rPr>
            </w:pPr>
            <w:r>
              <w:rPr>
                <w:rFonts w:hint="eastAsia"/>
                <w:color w:val="auto"/>
                <w:sz w:val="20"/>
                <w:highlight w:val="none"/>
              </w:rPr>
              <w:t>摄像头：双目，200万像素</w:t>
            </w:r>
          </w:p>
          <w:p>
            <w:pPr>
              <w:ind w:firstLine="400" w:firstLineChars="200"/>
              <w:textAlignment w:val="center"/>
              <w:rPr>
                <w:color w:val="auto"/>
                <w:sz w:val="20"/>
                <w:highlight w:val="none"/>
              </w:rPr>
            </w:pPr>
            <w:r>
              <w:rPr>
                <w:rFonts w:hint="eastAsia"/>
                <w:color w:val="auto"/>
                <w:sz w:val="20"/>
                <w:highlight w:val="none"/>
              </w:rPr>
              <w:t>通信：2.4G无线网络</w:t>
            </w:r>
          </w:p>
          <w:p>
            <w:pPr>
              <w:ind w:firstLine="400" w:firstLineChars="200"/>
              <w:textAlignment w:val="center"/>
              <w:rPr>
                <w:color w:val="auto"/>
                <w:sz w:val="20"/>
                <w:highlight w:val="none"/>
              </w:rPr>
            </w:pPr>
            <w:r>
              <w:rPr>
                <w:rFonts w:hint="eastAsia"/>
                <w:color w:val="auto"/>
                <w:sz w:val="20"/>
                <w:highlight w:val="none"/>
              </w:rPr>
              <w:t>操作系统：Android7.1</w:t>
            </w:r>
          </w:p>
          <w:p>
            <w:pPr>
              <w:ind w:firstLine="400" w:firstLineChars="200"/>
              <w:textAlignment w:val="center"/>
              <w:rPr>
                <w:color w:val="auto"/>
                <w:sz w:val="20"/>
                <w:highlight w:val="none"/>
              </w:rPr>
            </w:pPr>
            <w:r>
              <w:rPr>
                <w:rFonts w:hint="eastAsia"/>
                <w:color w:val="auto"/>
                <w:sz w:val="20"/>
                <w:highlight w:val="none"/>
              </w:rPr>
              <w:t>活体感应：3-5米微波人体感应</w:t>
            </w:r>
          </w:p>
          <w:p>
            <w:pPr>
              <w:ind w:firstLine="400" w:firstLineChars="200"/>
              <w:textAlignment w:val="center"/>
              <w:rPr>
                <w:color w:val="auto"/>
                <w:sz w:val="20"/>
                <w:highlight w:val="none"/>
              </w:rPr>
            </w:pPr>
            <w:r>
              <w:rPr>
                <w:rFonts w:hint="eastAsia"/>
                <w:color w:val="auto"/>
                <w:sz w:val="20"/>
                <w:highlight w:val="none"/>
              </w:rPr>
              <w:t>三防等级：I</w:t>
            </w:r>
            <w:r>
              <w:rPr>
                <w:color w:val="auto"/>
                <w:sz w:val="20"/>
                <w:highlight w:val="none"/>
              </w:rPr>
              <w:t>P6</w:t>
            </w:r>
            <w:r>
              <w:rPr>
                <w:rFonts w:hint="eastAsia"/>
                <w:color w:val="auto"/>
                <w:sz w:val="20"/>
                <w:highlight w:val="none"/>
              </w:rPr>
              <w:t>5</w:t>
            </w:r>
          </w:p>
          <w:p>
            <w:pPr>
              <w:widowControl/>
              <w:jc w:val="left"/>
              <w:textAlignment w:val="center"/>
              <w:rPr>
                <w:b/>
                <w:color w:val="auto"/>
                <w:sz w:val="20"/>
                <w:highlight w:val="none"/>
              </w:rPr>
            </w:pPr>
            <w:r>
              <w:rPr>
                <w:rFonts w:hint="eastAsia"/>
                <w:b/>
                <w:color w:val="auto"/>
                <w:sz w:val="20"/>
                <w:highlight w:val="none"/>
              </w:rPr>
              <w:t>四、环控接入系统（5套）</w:t>
            </w:r>
          </w:p>
          <w:p>
            <w:pPr>
              <w:textAlignment w:val="center"/>
              <w:rPr>
                <w:color w:val="auto"/>
                <w:sz w:val="20"/>
                <w:highlight w:val="none"/>
              </w:rPr>
            </w:pPr>
            <w:r>
              <w:rPr>
                <w:rFonts w:hint="eastAsia"/>
                <w:color w:val="auto"/>
                <w:sz w:val="20"/>
                <w:highlight w:val="none"/>
              </w:rPr>
              <w:t>1．空气质量集成检测仪</w:t>
            </w:r>
          </w:p>
          <w:p>
            <w:pPr>
              <w:ind w:firstLine="400" w:firstLineChars="200"/>
              <w:textAlignment w:val="center"/>
              <w:rPr>
                <w:color w:val="auto"/>
                <w:sz w:val="20"/>
                <w:highlight w:val="none"/>
              </w:rPr>
            </w:pPr>
            <w:r>
              <w:rPr>
                <w:rFonts w:hint="eastAsia"/>
                <w:color w:val="auto"/>
                <w:sz w:val="20"/>
                <w:highlight w:val="none"/>
              </w:rPr>
              <w:t>空气质量检测参数：</w:t>
            </w:r>
            <w:r>
              <w:rPr>
                <w:color w:val="auto"/>
                <w:sz w:val="20"/>
                <w:highlight w:val="none"/>
              </w:rPr>
              <w:t>CO₂</w:t>
            </w:r>
            <w:r>
              <w:rPr>
                <w:rFonts w:hint="eastAsia"/>
                <w:color w:val="auto"/>
                <w:sz w:val="20"/>
                <w:highlight w:val="none"/>
              </w:rPr>
              <w:t>，甲醛，</w:t>
            </w:r>
            <w:r>
              <w:rPr>
                <w:color w:val="auto"/>
                <w:sz w:val="20"/>
                <w:highlight w:val="none"/>
              </w:rPr>
              <w:t>PM2.5</w:t>
            </w:r>
            <w:r>
              <w:rPr>
                <w:rFonts w:hint="eastAsia"/>
                <w:color w:val="auto"/>
                <w:sz w:val="20"/>
                <w:highlight w:val="none"/>
              </w:rPr>
              <w:t>，</w:t>
            </w:r>
            <w:r>
              <w:rPr>
                <w:color w:val="auto"/>
                <w:sz w:val="20"/>
                <w:highlight w:val="none"/>
              </w:rPr>
              <w:t>PM10</w:t>
            </w:r>
            <w:r>
              <w:rPr>
                <w:rFonts w:hint="eastAsia"/>
                <w:color w:val="auto"/>
                <w:sz w:val="20"/>
                <w:highlight w:val="none"/>
              </w:rPr>
              <w:t>，温度，湿度</w:t>
            </w:r>
          </w:p>
          <w:p>
            <w:pPr>
              <w:ind w:firstLine="400" w:firstLineChars="200"/>
              <w:textAlignment w:val="center"/>
              <w:rPr>
                <w:color w:val="auto"/>
                <w:sz w:val="20"/>
                <w:highlight w:val="none"/>
              </w:rPr>
            </w:pPr>
            <w:r>
              <w:rPr>
                <w:rFonts w:hint="eastAsia"/>
                <w:color w:val="auto"/>
                <w:sz w:val="20"/>
                <w:highlight w:val="none"/>
              </w:rPr>
              <w:t>检测精度：</w:t>
            </w:r>
            <w:r>
              <w:rPr>
                <w:color w:val="auto"/>
                <w:sz w:val="20"/>
                <w:highlight w:val="none"/>
              </w:rPr>
              <w:t xml:space="preserve"> CO₂</w:t>
            </w:r>
            <w:r>
              <w:rPr>
                <w:rFonts w:hint="eastAsia"/>
                <w:color w:val="auto"/>
                <w:sz w:val="20"/>
                <w:highlight w:val="none"/>
              </w:rPr>
              <w:t>为</w:t>
            </w:r>
            <w:r>
              <w:rPr>
                <w:color w:val="auto"/>
                <w:sz w:val="20"/>
                <w:highlight w:val="none"/>
              </w:rPr>
              <w:t xml:space="preserve"> 1ppm</w:t>
            </w:r>
            <w:r>
              <w:rPr>
                <w:rFonts w:hint="eastAsia"/>
                <w:color w:val="auto"/>
                <w:sz w:val="20"/>
                <w:highlight w:val="none"/>
              </w:rPr>
              <w:t>；甲醛、</w:t>
            </w:r>
            <w:r>
              <w:rPr>
                <w:color w:val="auto"/>
                <w:sz w:val="20"/>
                <w:highlight w:val="none"/>
              </w:rPr>
              <w:t>PM2.5</w:t>
            </w:r>
            <w:r>
              <w:rPr>
                <w:rFonts w:hint="eastAsia"/>
                <w:color w:val="auto"/>
                <w:sz w:val="20"/>
                <w:highlight w:val="none"/>
              </w:rPr>
              <w:t>、</w:t>
            </w:r>
            <w:r>
              <w:rPr>
                <w:color w:val="auto"/>
                <w:sz w:val="20"/>
                <w:highlight w:val="none"/>
              </w:rPr>
              <w:t>PM10</w:t>
            </w:r>
            <w:r>
              <w:rPr>
                <w:rFonts w:hint="eastAsia"/>
                <w:color w:val="auto"/>
                <w:sz w:val="20"/>
                <w:highlight w:val="none"/>
              </w:rPr>
              <w:t>为</w:t>
            </w:r>
            <w:r>
              <w:rPr>
                <w:color w:val="auto"/>
                <w:sz w:val="20"/>
                <w:highlight w:val="none"/>
              </w:rPr>
              <w:t>1ug/m3</w:t>
            </w:r>
          </w:p>
          <w:p>
            <w:pPr>
              <w:ind w:firstLine="400" w:firstLineChars="200"/>
              <w:textAlignment w:val="center"/>
              <w:rPr>
                <w:color w:val="auto"/>
                <w:sz w:val="20"/>
                <w:highlight w:val="none"/>
              </w:rPr>
            </w:pPr>
            <w:r>
              <w:rPr>
                <w:rFonts w:hint="eastAsia"/>
                <w:color w:val="auto"/>
                <w:sz w:val="20"/>
                <w:highlight w:val="none"/>
              </w:rPr>
              <w:t>温度量程及精度：-40℃~+100℃，±0.3℃</w:t>
            </w:r>
          </w:p>
          <w:p>
            <w:pPr>
              <w:ind w:firstLine="400" w:firstLineChars="200"/>
              <w:textAlignment w:val="center"/>
              <w:rPr>
                <w:color w:val="auto"/>
                <w:sz w:val="20"/>
                <w:highlight w:val="none"/>
              </w:rPr>
            </w:pPr>
            <w:r>
              <w:rPr>
                <w:rFonts w:hint="eastAsia"/>
                <w:color w:val="auto"/>
                <w:sz w:val="20"/>
                <w:highlight w:val="none"/>
              </w:rPr>
              <w:t>湿度量程及精度：0-100%RH（无冷凝），±3%RH</w:t>
            </w:r>
          </w:p>
          <w:p>
            <w:pPr>
              <w:ind w:firstLine="400" w:firstLineChars="200"/>
              <w:textAlignment w:val="center"/>
              <w:rPr>
                <w:color w:val="auto"/>
                <w:sz w:val="20"/>
                <w:highlight w:val="none"/>
              </w:rPr>
            </w:pPr>
            <w:r>
              <w:rPr>
                <w:rFonts w:hint="eastAsia"/>
                <w:color w:val="auto"/>
                <w:sz w:val="20"/>
                <w:highlight w:val="none"/>
              </w:rPr>
              <w:t>信号输出：RS485</w:t>
            </w:r>
          </w:p>
          <w:p>
            <w:pPr>
              <w:ind w:firstLine="400" w:firstLineChars="200"/>
              <w:textAlignment w:val="center"/>
              <w:rPr>
                <w:color w:val="auto"/>
                <w:sz w:val="20"/>
                <w:highlight w:val="none"/>
              </w:rPr>
            </w:pPr>
            <w:r>
              <w:rPr>
                <w:rFonts w:hint="eastAsia"/>
                <w:color w:val="auto"/>
                <w:sz w:val="20"/>
                <w:highlight w:val="none"/>
              </w:rPr>
              <w:t>工作温度：0-50°C</w:t>
            </w:r>
          </w:p>
          <w:p>
            <w:pPr>
              <w:ind w:firstLine="400" w:firstLineChars="200"/>
              <w:textAlignment w:val="center"/>
              <w:rPr>
                <w:color w:val="auto"/>
                <w:sz w:val="20"/>
                <w:highlight w:val="none"/>
              </w:rPr>
            </w:pPr>
            <w:r>
              <w:rPr>
                <w:rFonts w:hint="eastAsia"/>
                <w:color w:val="auto"/>
                <w:sz w:val="20"/>
                <w:highlight w:val="none"/>
              </w:rPr>
              <w:t>工作湿度：≤95%RH</w:t>
            </w:r>
          </w:p>
          <w:p>
            <w:pPr>
              <w:textAlignment w:val="center"/>
              <w:rPr>
                <w:color w:val="auto"/>
                <w:sz w:val="20"/>
                <w:highlight w:val="none"/>
              </w:rPr>
            </w:pPr>
            <w:r>
              <w:rPr>
                <w:rFonts w:hint="eastAsia"/>
                <w:color w:val="auto"/>
                <w:sz w:val="20"/>
                <w:highlight w:val="none"/>
              </w:rPr>
              <w:t>2．通断控制规格要求</w:t>
            </w:r>
          </w:p>
          <w:p>
            <w:pPr>
              <w:ind w:firstLine="400" w:firstLineChars="200"/>
              <w:textAlignment w:val="center"/>
              <w:rPr>
                <w:color w:val="auto"/>
                <w:sz w:val="20"/>
                <w:highlight w:val="none"/>
              </w:rPr>
            </w:pPr>
            <w:r>
              <w:rPr>
                <w:rFonts w:hint="eastAsia"/>
                <w:color w:val="auto"/>
                <w:sz w:val="20"/>
                <w:highlight w:val="none"/>
              </w:rPr>
              <w:t>控制通道数量：8</w:t>
            </w:r>
          </w:p>
          <w:p>
            <w:pPr>
              <w:ind w:firstLine="400" w:firstLineChars="200"/>
              <w:textAlignment w:val="center"/>
              <w:rPr>
                <w:color w:val="auto"/>
                <w:sz w:val="20"/>
                <w:highlight w:val="none"/>
              </w:rPr>
            </w:pPr>
            <w:r>
              <w:rPr>
                <w:rFonts w:hint="eastAsia"/>
                <w:color w:val="auto"/>
                <w:sz w:val="20"/>
                <w:highlight w:val="none"/>
              </w:rPr>
              <w:t>输出限值：250V 16A</w:t>
            </w:r>
          </w:p>
          <w:p>
            <w:pPr>
              <w:ind w:firstLine="400" w:firstLineChars="200"/>
              <w:textAlignment w:val="center"/>
              <w:rPr>
                <w:color w:val="auto"/>
                <w:sz w:val="20"/>
                <w:highlight w:val="none"/>
              </w:rPr>
            </w:pPr>
            <w:r>
              <w:rPr>
                <w:rFonts w:hint="eastAsia"/>
                <w:color w:val="auto"/>
                <w:sz w:val="20"/>
                <w:highlight w:val="none"/>
              </w:rPr>
              <w:t>供电：12V 1A</w:t>
            </w:r>
          </w:p>
          <w:p>
            <w:pPr>
              <w:ind w:firstLine="400" w:firstLineChars="200"/>
              <w:textAlignment w:val="center"/>
              <w:rPr>
                <w:color w:val="auto"/>
                <w:sz w:val="20"/>
                <w:highlight w:val="none"/>
              </w:rPr>
            </w:pPr>
            <w:r>
              <w:rPr>
                <w:rFonts w:hint="eastAsia"/>
                <w:color w:val="auto"/>
                <w:sz w:val="20"/>
                <w:highlight w:val="none"/>
              </w:rPr>
              <w:t>工作温度：0-45°C</w:t>
            </w:r>
          </w:p>
          <w:p>
            <w:pPr>
              <w:ind w:firstLine="400" w:firstLineChars="200"/>
              <w:textAlignment w:val="center"/>
              <w:rPr>
                <w:color w:val="auto"/>
                <w:sz w:val="20"/>
                <w:highlight w:val="none"/>
              </w:rPr>
            </w:pPr>
            <w:r>
              <w:rPr>
                <w:rFonts w:hint="eastAsia"/>
                <w:color w:val="auto"/>
                <w:sz w:val="20"/>
                <w:highlight w:val="none"/>
              </w:rPr>
              <w:t>工作湿度：20%-93%RH</w:t>
            </w:r>
          </w:p>
          <w:p>
            <w:pPr>
              <w:widowControl/>
              <w:jc w:val="left"/>
              <w:textAlignment w:val="center"/>
              <w:rPr>
                <w:b/>
                <w:color w:val="auto"/>
                <w:sz w:val="20"/>
                <w:highlight w:val="none"/>
              </w:rPr>
            </w:pPr>
            <w:r>
              <w:rPr>
                <w:rFonts w:hint="eastAsia" w:ascii="宋体" w:hAnsi="宋体"/>
                <w:b/>
                <w:bCs/>
                <w:color w:val="auto"/>
                <w:sz w:val="20"/>
                <w:highlight w:val="none"/>
              </w:rPr>
              <w:t>五、辅助教学终端（1</w:t>
            </w:r>
            <w:r>
              <w:rPr>
                <w:rFonts w:ascii="宋体" w:hAnsi="宋体"/>
                <w:b/>
                <w:bCs/>
                <w:color w:val="auto"/>
                <w:sz w:val="20"/>
                <w:highlight w:val="none"/>
              </w:rPr>
              <w:t>0套</w:t>
            </w:r>
            <w:r>
              <w:rPr>
                <w:rFonts w:hint="eastAsia" w:ascii="宋体" w:hAnsi="宋体"/>
                <w:b/>
                <w:bCs/>
                <w:color w:val="auto"/>
                <w:sz w:val="20"/>
                <w:highlight w:val="none"/>
              </w:rPr>
              <w:t>）</w:t>
            </w:r>
          </w:p>
          <w:p>
            <w:pPr>
              <w:textAlignment w:val="center"/>
              <w:rPr>
                <w:color w:val="auto"/>
                <w:sz w:val="20"/>
                <w:highlight w:val="none"/>
              </w:rPr>
            </w:pPr>
            <w:r>
              <w:rPr>
                <w:rFonts w:hint="eastAsia"/>
                <w:color w:val="auto"/>
                <w:sz w:val="20"/>
                <w:highlight w:val="none"/>
              </w:rPr>
              <w:t>1．智能交互平板</w:t>
            </w:r>
          </w:p>
          <w:p>
            <w:pPr>
              <w:ind w:firstLine="400" w:firstLineChars="200"/>
              <w:textAlignment w:val="center"/>
              <w:rPr>
                <w:color w:val="auto"/>
                <w:sz w:val="20"/>
                <w:highlight w:val="none"/>
              </w:rPr>
            </w:pPr>
            <w:r>
              <w:rPr>
                <w:rFonts w:hint="eastAsia"/>
                <w:color w:val="auto"/>
                <w:sz w:val="20"/>
                <w:highlight w:val="none"/>
              </w:rPr>
              <w:t>屏幕尺寸：15.6寸</w:t>
            </w:r>
          </w:p>
          <w:p>
            <w:pPr>
              <w:ind w:firstLine="400" w:firstLineChars="200"/>
              <w:textAlignment w:val="center"/>
              <w:rPr>
                <w:color w:val="auto"/>
                <w:sz w:val="20"/>
                <w:highlight w:val="none"/>
              </w:rPr>
            </w:pPr>
            <w:r>
              <w:rPr>
                <w:rFonts w:hint="eastAsia"/>
                <w:color w:val="auto"/>
                <w:sz w:val="20"/>
                <w:highlight w:val="none"/>
              </w:rPr>
              <w:t>分辨率：1920*1080</w:t>
            </w:r>
          </w:p>
          <w:p>
            <w:pPr>
              <w:ind w:firstLine="400" w:firstLineChars="200"/>
              <w:textAlignment w:val="center"/>
              <w:rPr>
                <w:color w:val="auto"/>
                <w:sz w:val="20"/>
                <w:highlight w:val="none"/>
              </w:rPr>
            </w:pPr>
            <w:r>
              <w:rPr>
                <w:rFonts w:hint="eastAsia"/>
                <w:color w:val="auto"/>
                <w:sz w:val="20"/>
                <w:highlight w:val="none"/>
              </w:rPr>
              <w:t>操作系统：Windows7/10</w:t>
            </w:r>
          </w:p>
          <w:p>
            <w:pPr>
              <w:ind w:firstLine="400" w:firstLineChars="200"/>
              <w:textAlignment w:val="center"/>
              <w:rPr>
                <w:color w:val="auto"/>
                <w:sz w:val="20"/>
                <w:highlight w:val="none"/>
              </w:rPr>
            </w:pPr>
            <w:r>
              <w:rPr>
                <w:rFonts w:hint="eastAsia"/>
                <w:color w:val="auto"/>
                <w:sz w:val="20"/>
                <w:highlight w:val="none"/>
              </w:rPr>
              <w:t>外壳材质：铝合金</w:t>
            </w:r>
          </w:p>
          <w:p>
            <w:pPr>
              <w:ind w:firstLine="400" w:firstLineChars="200"/>
              <w:textAlignment w:val="center"/>
              <w:rPr>
                <w:color w:val="auto"/>
                <w:sz w:val="20"/>
                <w:highlight w:val="none"/>
              </w:rPr>
            </w:pPr>
            <w:r>
              <w:rPr>
                <w:rFonts w:hint="eastAsia"/>
                <w:color w:val="auto"/>
                <w:sz w:val="20"/>
                <w:highlight w:val="none"/>
              </w:rPr>
              <w:t>接口：USB/HDMI/RJ45/COM</w:t>
            </w:r>
          </w:p>
          <w:p>
            <w:pPr>
              <w:ind w:firstLine="400" w:firstLineChars="200"/>
              <w:textAlignment w:val="center"/>
              <w:rPr>
                <w:color w:val="auto"/>
                <w:sz w:val="20"/>
                <w:highlight w:val="none"/>
              </w:rPr>
            </w:pPr>
            <w:r>
              <w:rPr>
                <w:rFonts w:hint="eastAsia"/>
                <w:color w:val="auto"/>
                <w:sz w:val="20"/>
                <w:highlight w:val="none"/>
              </w:rPr>
              <w:t>防护等级：IP65</w:t>
            </w:r>
          </w:p>
          <w:p>
            <w:pPr>
              <w:textAlignment w:val="center"/>
              <w:rPr>
                <w:color w:val="auto"/>
                <w:sz w:val="20"/>
                <w:highlight w:val="none"/>
              </w:rPr>
            </w:pPr>
            <w:r>
              <w:rPr>
                <w:rFonts w:hint="eastAsia"/>
                <w:color w:val="auto"/>
                <w:sz w:val="20"/>
                <w:highlight w:val="none"/>
              </w:rPr>
              <w:t>2．平板支架</w:t>
            </w:r>
          </w:p>
          <w:p>
            <w:pPr>
              <w:ind w:firstLine="400" w:firstLineChars="200"/>
              <w:textAlignment w:val="center"/>
              <w:rPr>
                <w:color w:val="auto"/>
                <w:sz w:val="20"/>
                <w:highlight w:val="none"/>
              </w:rPr>
            </w:pPr>
            <w:r>
              <w:rPr>
                <w:rFonts w:hint="eastAsia"/>
                <w:color w:val="auto"/>
                <w:sz w:val="20"/>
                <w:highlight w:val="none"/>
              </w:rPr>
              <w:t>物理特性：多轴旋转、升降、拉伸</w:t>
            </w:r>
          </w:p>
          <w:p>
            <w:pPr>
              <w:ind w:firstLine="400" w:firstLineChars="200"/>
              <w:textAlignment w:val="center"/>
              <w:rPr>
                <w:color w:val="auto"/>
                <w:sz w:val="20"/>
                <w:highlight w:val="none"/>
              </w:rPr>
            </w:pPr>
            <w:r>
              <w:rPr>
                <w:rFonts w:hint="eastAsia"/>
                <w:color w:val="auto"/>
                <w:sz w:val="20"/>
                <w:highlight w:val="none"/>
              </w:rPr>
              <w:t>承重：0-9kg</w:t>
            </w:r>
          </w:p>
          <w:p>
            <w:pPr>
              <w:ind w:firstLine="400" w:firstLineChars="200"/>
              <w:textAlignment w:val="center"/>
              <w:rPr>
                <w:color w:val="auto"/>
                <w:sz w:val="20"/>
                <w:highlight w:val="none"/>
              </w:rPr>
            </w:pPr>
            <w:r>
              <w:rPr>
                <w:rFonts w:hint="eastAsia"/>
                <w:color w:val="auto"/>
                <w:sz w:val="20"/>
                <w:highlight w:val="none"/>
              </w:rPr>
              <w:t>安装方式：夹式、孔式安装</w:t>
            </w:r>
          </w:p>
          <w:p>
            <w:pPr>
              <w:widowControl/>
              <w:jc w:val="left"/>
              <w:textAlignment w:val="center"/>
              <w:rPr>
                <w:b/>
                <w:color w:val="auto"/>
                <w:sz w:val="20"/>
                <w:highlight w:val="none"/>
              </w:rPr>
            </w:pPr>
            <w:r>
              <w:rPr>
                <w:rFonts w:hint="eastAsia"/>
                <w:b/>
                <w:color w:val="auto"/>
                <w:sz w:val="20"/>
                <w:highlight w:val="none"/>
              </w:rPr>
              <w:t>六、视频监视（6台）</w:t>
            </w:r>
          </w:p>
          <w:p>
            <w:pPr>
              <w:textAlignment w:val="center"/>
              <w:rPr>
                <w:color w:val="auto"/>
                <w:sz w:val="20"/>
                <w:highlight w:val="none"/>
              </w:rPr>
            </w:pPr>
            <w:r>
              <w:rPr>
                <w:rFonts w:hint="eastAsia"/>
                <w:color w:val="auto"/>
                <w:sz w:val="20"/>
                <w:highlight w:val="none"/>
              </w:rPr>
              <w:t>监控摄像头规格要求：</w:t>
            </w:r>
          </w:p>
          <w:p>
            <w:pPr>
              <w:ind w:firstLine="400" w:firstLineChars="200"/>
              <w:textAlignment w:val="center"/>
              <w:rPr>
                <w:color w:val="auto"/>
                <w:sz w:val="20"/>
                <w:highlight w:val="none"/>
              </w:rPr>
            </w:pPr>
            <w:r>
              <w:rPr>
                <w:rFonts w:hint="eastAsia"/>
                <w:color w:val="auto"/>
                <w:sz w:val="20"/>
                <w:highlight w:val="none"/>
              </w:rPr>
              <w:t>机型：球机</w:t>
            </w:r>
          </w:p>
          <w:p>
            <w:pPr>
              <w:ind w:firstLine="400" w:firstLineChars="200"/>
              <w:textAlignment w:val="center"/>
              <w:rPr>
                <w:color w:val="auto"/>
                <w:sz w:val="20"/>
                <w:highlight w:val="none"/>
              </w:rPr>
            </w:pPr>
            <w:r>
              <w:rPr>
                <w:rFonts w:hint="eastAsia"/>
                <w:color w:val="auto"/>
                <w:sz w:val="20"/>
                <w:highlight w:val="none"/>
              </w:rPr>
              <w:t>旋转角度：≥水平335°+垂直75°</w:t>
            </w:r>
          </w:p>
          <w:p>
            <w:pPr>
              <w:ind w:firstLine="400" w:firstLineChars="200"/>
              <w:textAlignment w:val="center"/>
              <w:rPr>
                <w:color w:val="auto"/>
                <w:sz w:val="20"/>
                <w:highlight w:val="none"/>
              </w:rPr>
            </w:pPr>
            <w:r>
              <w:rPr>
                <w:rFonts w:hint="eastAsia"/>
                <w:color w:val="auto"/>
                <w:sz w:val="20"/>
                <w:highlight w:val="none"/>
              </w:rPr>
              <w:t>像素：≥200万</w:t>
            </w:r>
          </w:p>
          <w:p>
            <w:pPr>
              <w:ind w:firstLine="400" w:firstLineChars="200"/>
              <w:textAlignment w:val="center"/>
              <w:rPr>
                <w:color w:val="auto"/>
                <w:sz w:val="20"/>
                <w:highlight w:val="none"/>
              </w:rPr>
            </w:pPr>
            <w:r>
              <w:rPr>
                <w:rFonts w:hint="eastAsia"/>
                <w:color w:val="auto"/>
                <w:sz w:val="20"/>
                <w:highlight w:val="none"/>
              </w:rPr>
              <w:t>清晰度：1080P</w:t>
            </w:r>
          </w:p>
          <w:p>
            <w:pPr>
              <w:ind w:firstLine="400" w:firstLineChars="200"/>
              <w:textAlignment w:val="center"/>
              <w:rPr>
                <w:color w:val="auto"/>
                <w:sz w:val="20"/>
                <w:highlight w:val="none"/>
              </w:rPr>
            </w:pPr>
            <w:r>
              <w:rPr>
                <w:rFonts w:hint="eastAsia"/>
                <w:color w:val="auto"/>
                <w:sz w:val="20"/>
                <w:highlight w:val="none"/>
              </w:rPr>
              <w:t>焦距：2.8mm</w:t>
            </w:r>
          </w:p>
          <w:p>
            <w:pPr>
              <w:ind w:firstLine="400" w:firstLineChars="200"/>
              <w:textAlignment w:val="center"/>
              <w:rPr>
                <w:color w:val="auto"/>
                <w:sz w:val="20"/>
                <w:highlight w:val="none"/>
              </w:rPr>
            </w:pPr>
            <w:r>
              <w:rPr>
                <w:rFonts w:hint="eastAsia"/>
                <w:color w:val="auto"/>
                <w:sz w:val="20"/>
                <w:highlight w:val="none"/>
              </w:rPr>
              <w:t>通信方式：以太网有线</w:t>
            </w:r>
          </w:p>
          <w:p>
            <w:pPr>
              <w:ind w:firstLine="400" w:firstLineChars="200"/>
              <w:textAlignment w:val="center"/>
              <w:rPr>
                <w:color w:val="auto"/>
                <w:sz w:val="20"/>
                <w:highlight w:val="none"/>
              </w:rPr>
            </w:pPr>
            <w:r>
              <w:rPr>
                <w:rFonts w:hint="eastAsia"/>
                <w:color w:val="auto"/>
                <w:sz w:val="20"/>
                <w:highlight w:val="none"/>
              </w:rPr>
              <w:t>存储方式：支持内存卡,</w:t>
            </w:r>
            <w:r>
              <w:rPr>
                <w:color w:val="auto"/>
                <w:sz w:val="20"/>
                <w:highlight w:val="none"/>
              </w:rPr>
              <w:t>容量≤</w:t>
            </w:r>
            <w:r>
              <w:rPr>
                <w:rFonts w:hint="eastAsia"/>
                <w:color w:val="auto"/>
                <w:sz w:val="20"/>
                <w:highlight w:val="none"/>
              </w:rPr>
              <w:t>256G</w:t>
            </w:r>
          </w:p>
          <w:p>
            <w:pPr>
              <w:ind w:firstLine="400" w:firstLineChars="200"/>
              <w:textAlignment w:val="center"/>
              <w:rPr>
                <w:color w:val="auto"/>
                <w:sz w:val="20"/>
                <w:highlight w:val="none"/>
              </w:rPr>
            </w:pPr>
            <w:r>
              <w:rPr>
                <w:rFonts w:hint="eastAsia"/>
                <w:color w:val="auto"/>
                <w:sz w:val="20"/>
                <w:highlight w:val="none"/>
              </w:rPr>
              <w:t>三防级别：IP66</w:t>
            </w:r>
          </w:p>
          <w:p>
            <w:pPr>
              <w:widowControl/>
              <w:jc w:val="left"/>
              <w:textAlignment w:val="center"/>
              <w:rPr>
                <w:b/>
                <w:color w:val="auto"/>
                <w:sz w:val="20"/>
                <w:highlight w:val="none"/>
              </w:rPr>
            </w:pPr>
            <w:r>
              <w:rPr>
                <w:rFonts w:hint="eastAsia"/>
                <w:b/>
                <w:color w:val="auto"/>
                <w:sz w:val="20"/>
                <w:highlight w:val="none"/>
              </w:rPr>
              <w:t>七、智慧</w:t>
            </w:r>
            <w:r>
              <w:rPr>
                <w:b/>
                <w:color w:val="auto"/>
                <w:sz w:val="20"/>
                <w:highlight w:val="none"/>
              </w:rPr>
              <w:t>实训管理</w:t>
            </w:r>
            <w:r>
              <w:rPr>
                <w:rFonts w:hint="eastAsia"/>
                <w:b/>
                <w:color w:val="auto"/>
                <w:sz w:val="20"/>
                <w:highlight w:val="none"/>
              </w:rPr>
              <w:t>软件包（1套）</w:t>
            </w:r>
          </w:p>
          <w:p>
            <w:pPr>
              <w:adjustRightInd w:val="0"/>
              <w:snapToGrid w:val="0"/>
              <w:rPr>
                <w:rFonts w:ascii="宋体" w:hAnsi="宋体"/>
                <w:b/>
                <w:bCs/>
                <w:color w:val="auto"/>
                <w:sz w:val="20"/>
                <w:highlight w:val="none"/>
              </w:rPr>
            </w:pPr>
            <w:r>
              <w:rPr>
                <w:rFonts w:hint="eastAsia" w:ascii="宋体" w:hAnsi="宋体"/>
                <w:b/>
                <w:bCs/>
                <w:color w:val="auto"/>
                <w:sz w:val="20"/>
                <w:highlight w:val="none"/>
              </w:rPr>
              <w:t>1.智慧实训管理平台软件技术要求</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为了满足教学管理业务的功能需求，减少实施后期维护成本，该软件平台的系统应满足的要求如下：</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数据共用：各功能模块的数据储存在同一数据库，同一业务数据的维护只有唯一录入和维护的入口，以保证数据的唯一性。</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集中授权：所有功能授权方式一致，账号及密码具有唯一性。</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界面统一：采用一个登录入口，操作界面要求简单直观、布局合理，界面风格统一，符合用户单位的UI风格，包括Logo、背景、窗体、菜单、图标、按钮、字体等风格保持统一，并且其颜色、大小、样式保持统一。</w:t>
            </w:r>
          </w:p>
          <w:p>
            <w:pPr>
              <w:adjustRightInd w:val="0"/>
              <w:snapToGrid w:val="0"/>
              <w:rPr>
                <w:rFonts w:ascii="宋体" w:hAnsi="宋体"/>
                <w:b/>
                <w:bCs/>
                <w:color w:val="auto"/>
                <w:sz w:val="20"/>
                <w:highlight w:val="none"/>
              </w:rPr>
            </w:pPr>
            <w:r>
              <w:rPr>
                <w:rFonts w:hint="eastAsia" w:ascii="宋体" w:hAnsi="宋体"/>
                <w:b/>
                <w:bCs/>
                <w:color w:val="auto"/>
                <w:sz w:val="20"/>
                <w:highlight w:val="none"/>
              </w:rPr>
              <w:t>2.应用平台要求</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管理平台采用B/S架构，应采用成熟的软件平台；</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客户端操作系统：支持Windows 7及以上；</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服务器操作系统：支持Windows Server2012及以上；</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浏览器：支持Chrome内核浏览器；</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系统升级方便，能在不影响系统应用模块功能的情况下升级，并保证以前的数据完整。</w:t>
            </w:r>
          </w:p>
          <w:p>
            <w:pPr>
              <w:adjustRightInd w:val="0"/>
              <w:snapToGrid w:val="0"/>
              <w:rPr>
                <w:rFonts w:ascii="宋体" w:hAnsi="宋体"/>
                <w:b/>
                <w:bCs/>
                <w:color w:val="auto"/>
                <w:sz w:val="20"/>
                <w:highlight w:val="none"/>
              </w:rPr>
            </w:pPr>
            <w:r>
              <w:rPr>
                <w:rFonts w:hint="eastAsia" w:ascii="宋体" w:hAnsi="宋体"/>
                <w:b/>
                <w:bCs/>
                <w:color w:val="auto"/>
                <w:sz w:val="20"/>
                <w:highlight w:val="none"/>
              </w:rPr>
              <w:t>3.非功能性要求</w:t>
            </w:r>
          </w:p>
          <w:p>
            <w:pPr>
              <w:adjustRightInd w:val="0"/>
              <w:snapToGrid w:val="0"/>
              <w:ind w:firstLine="400" w:firstLineChars="200"/>
              <w:rPr>
                <w:rFonts w:ascii="宋体" w:hAnsi="宋体"/>
                <w:b/>
                <w:bCs/>
                <w:color w:val="auto"/>
                <w:sz w:val="20"/>
                <w:highlight w:val="none"/>
              </w:rPr>
            </w:pPr>
            <w:r>
              <w:rPr>
                <w:rFonts w:hint="eastAsia" w:ascii="宋体" w:hAnsi="宋体"/>
                <w:b/>
                <w:bCs/>
                <w:color w:val="auto"/>
                <w:sz w:val="20"/>
                <w:highlight w:val="none"/>
              </w:rPr>
              <w:t>1）可靠性要求</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功能稳定可靠：系统功能应成熟,没有逻辑错误和严重BUG,能防止人为误操作,不会因个别客户端错误或网络问题造成服务器宕机或数据丢失。系统应具有成熟可靠的数据备份方法和工具，在必要时能快速恢复原有系统功能和数据。</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严格授权管理：采用一体化的平台，有统一的系统权限管理模块，支持统一的系统账户管理，系统授权可以控制用户页面级的浏览使用权限，支持按照用户角色进行授权。</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一般系统维护响应时间要求：一般维护界面完全打开响应时间≤5秒，加显示出数据响应时间≤5秒。</w:t>
            </w:r>
          </w:p>
          <w:p>
            <w:pPr>
              <w:adjustRightInd w:val="0"/>
              <w:snapToGrid w:val="0"/>
              <w:ind w:firstLine="400" w:firstLineChars="200"/>
              <w:rPr>
                <w:rFonts w:ascii="宋体" w:hAnsi="宋体"/>
                <w:color w:val="auto"/>
                <w:sz w:val="20"/>
                <w:highlight w:val="none"/>
              </w:rPr>
            </w:pPr>
            <w:r>
              <w:rPr>
                <w:rFonts w:hint="eastAsia" w:ascii="宋体" w:hAnsi="宋体"/>
                <w:b/>
                <w:bCs/>
                <w:color w:val="auto"/>
                <w:sz w:val="20"/>
                <w:highlight w:val="none"/>
              </w:rPr>
              <w:t>2）可用性要求：</w:t>
            </w:r>
            <w:r>
              <w:rPr>
                <w:rFonts w:hint="eastAsia" w:ascii="宋体" w:hAnsi="宋体"/>
                <w:color w:val="auto"/>
                <w:sz w:val="20"/>
                <w:highlight w:val="none"/>
              </w:rPr>
              <w:t>系统服务时间7*24小时。</w:t>
            </w:r>
          </w:p>
          <w:p>
            <w:pPr>
              <w:adjustRightInd w:val="0"/>
              <w:snapToGrid w:val="0"/>
              <w:ind w:firstLine="400" w:firstLineChars="200"/>
              <w:rPr>
                <w:rFonts w:ascii="宋体" w:hAnsi="宋体"/>
                <w:b/>
                <w:bCs/>
                <w:color w:val="auto"/>
                <w:sz w:val="20"/>
                <w:highlight w:val="none"/>
              </w:rPr>
            </w:pPr>
            <w:r>
              <w:rPr>
                <w:rFonts w:hint="eastAsia" w:ascii="宋体" w:hAnsi="宋体"/>
                <w:b/>
                <w:bCs/>
                <w:color w:val="auto"/>
                <w:sz w:val="20"/>
                <w:highlight w:val="none"/>
              </w:rPr>
              <w:t>3）容量需求</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基础数据：永久；</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业务数据：实时数据保存至少1个月，历史数据至少能保留10年；</w:t>
            </w:r>
          </w:p>
          <w:p>
            <w:pPr>
              <w:adjustRightInd w:val="0"/>
              <w:snapToGrid w:val="0"/>
              <w:ind w:firstLine="400" w:firstLineChars="200"/>
              <w:rPr>
                <w:rFonts w:ascii="宋体" w:hAnsi="宋体"/>
                <w:b/>
                <w:bCs/>
                <w:color w:val="auto"/>
                <w:sz w:val="20"/>
                <w:highlight w:val="none"/>
              </w:rPr>
            </w:pPr>
            <w:r>
              <w:rPr>
                <w:rFonts w:hint="eastAsia" w:ascii="宋体" w:hAnsi="宋体"/>
                <w:b/>
                <w:bCs/>
                <w:color w:val="auto"/>
                <w:sz w:val="20"/>
                <w:highlight w:val="none"/>
              </w:rPr>
              <w:t>4）系统性能响应要求</w:t>
            </w:r>
          </w:p>
          <w:p>
            <w:pPr>
              <w:adjustRightInd w:val="0"/>
              <w:snapToGrid w:val="0"/>
              <w:rPr>
                <w:rFonts w:ascii="宋体" w:hAnsi="宋体"/>
                <w:color w:val="auto"/>
                <w:sz w:val="20"/>
                <w:highlight w:val="none"/>
              </w:rPr>
            </w:pPr>
            <w:r>
              <w:rPr>
                <w:rFonts w:hint="eastAsia" w:ascii="宋体" w:hAnsi="宋体"/>
                <w:color w:val="auto"/>
                <w:sz w:val="20"/>
                <w:highlight w:val="none"/>
              </w:rPr>
              <w:t>对于事务性处理、实时请求，用户没有明显的延时感觉，延迟时间≤3秒；非历史数据查询响应延迟时间≤5秒。</w:t>
            </w:r>
          </w:p>
          <w:p>
            <w:pPr>
              <w:adjustRightInd w:val="0"/>
              <w:snapToGrid w:val="0"/>
              <w:ind w:firstLine="400" w:firstLineChars="200"/>
              <w:rPr>
                <w:rFonts w:ascii="宋体" w:hAnsi="宋体"/>
                <w:b/>
                <w:bCs/>
                <w:color w:val="auto"/>
                <w:sz w:val="20"/>
                <w:highlight w:val="none"/>
              </w:rPr>
            </w:pPr>
            <w:r>
              <w:rPr>
                <w:rFonts w:hint="eastAsia" w:ascii="宋体" w:hAnsi="宋体"/>
                <w:b/>
                <w:bCs/>
                <w:color w:val="auto"/>
                <w:sz w:val="20"/>
                <w:highlight w:val="none"/>
              </w:rPr>
              <w:t>5）可扩展性要求</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硬件方面：支持网络交换中节点的扩容；根据实际情况对系统进行灵活地配置和组合，能方便地升级和更新；</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软件方面：能够兼容多种软、硬件系统，能够方便地与其它信息系统完成数据共享。具有丰富功能的管理平台，方便技术人员掌握和使用维护。</w:t>
            </w:r>
          </w:p>
          <w:p>
            <w:pPr>
              <w:adjustRightInd w:val="0"/>
              <w:snapToGrid w:val="0"/>
              <w:ind w:firstLine="400" w:firstLineChars="200"/>
              <w:rPr>
                <w:rFonts w:ascii="宋体" w:hAnsi="宋体"/>
                <w:b/>
                <w:bCs/>
                <w:color w:val="auto"/>
                <w:sz w:val="20"/>
                <w:highlight w:val="none"/>
              </w:rPr>
            </w:pPr>
            <w:r>
              <w:rPr>
                <w:rFonts w:hint="eastAsia" w:ascii="宋体" w:hAnsi="宋体"/>
                <w:b/>
                <w:bCs/>
                <w:color w:val="auto"/>
                <w:sz w:val="20"/>
                <w:highlight w:val="none"/>
              </w:rPr>
              <w:t>6）灾难恢复及业务支持</w:t>
            </w:r>
          </w:p>
          <w:p>
            <w:pPr>
              <w:adjustRightInd w:val="0"/>
              <w:snapToGrid w:val="0"/>
              <w:rPr>
                <w:rFonts w:ascii="宋体" w:hAnsi="宋体"/>
                <w:color w:val="auto"/>
                <w:sz w:val="20"/>
                <w:highlight w:val="none"/>
              </w:rPr>
            </w:pPr>
            <w:r>
              <w:rPr>
                <w:rFonts w:hint="eastAsia" w:ascii="宋体" w:hAnsi="宋体"/>
                <w:color w:val="auto"/>
                <w:sz w:val="20"/>
                <w:highlight w:val="none"/>
              </w:rPr>
              <w:t>（1）遇到灾难性宕机后，系统恢复服务的时间要求在24小时以内；</w:t>
            </w:r>
          </w:p>
          <w:p>
            <w:pPr>
              <w:adjustRightInd w:val="0"/>
              <w:snapToGrid w:val="0"/>
              <w:rPr>
                <w:rFonts w:ascii="宋体" w:hAnsi="宋体"/>
                <w:color w:val="auto"/>
                <w:sz w:val="20"/>
                <w:highlight w:val="none"/>
              </w:rPr>
            </w:pPr>
            <w:r>
              <w:rPr>
                <w:rFonts w:hint="eastAsia" w:ascii="宋体" w:hAnsi="宋体"/>
                <w:color w:val="auto"/>
                <w:sz w:val="20"/>
                <w:highlight w:val="none"/>
              </w:rPr>
              <w:t>（2）宕机重处理后，数据恢复率要求达到90%以上；</w:t>
            </w:r>
          </w:p>
          <w:p>
            <w:pPr>
              <w:adjustRightInd w:val="0"/>
              <w:snapToGrid w:val="0"/>
              <w:rPr>
                <w:rFonts w:ascii="宋体" w:hAnsi="宋体"/>
                <w:color w:val="auto"/>
                <w:sz w:val="20"/>
                <w:highlight w:val="none"/>
              </w:rPr>
            </w:pPr>
            <w:r>
              <w:rPr>
                <w:rFonts w:hint="eastAsia" w:ascii="宋体" w:hAnsi="宋体"/>
                <w:color w:val="auto"/>
                <w:sz w:val="20"/>
                <w:highlight w:val="none"/>
              </w:rPr>
              <w:t>（3）具备系统备份、业务数据备份、数据归档、灾难恢复以及相关数据的查询功能。</w:t>
            </w:r>
          </w:p>
          <w:p>
            <w:pPr>
              <w:adjustRightInd w:val="0"/>
              <w:snapToGrid w:val="0"/>
              <w:rPr>
                <w:b/>
                <w:bCs/>
                <w:color w:val="auto"/>
                <w:sz w:val="20"/>
                <w:highlight w:val="none"/>
              </w:rPr>
            </w:pPr>
            <w:r>
              <w:rPr>
                <w:rFonts w:hint="eastAsia" w:ascii="宋体" w:hAnsi="宋体"/>
                <w:b/>
                <w:bCs/>
                <w:color w:val="auto"/>
                <w:sz w:val="20"/>
                <w:highlight w:val="none"/>
              </w:rPr>
              <w:t>八、</w:t>
            </w:r>
            <w:r>
              <w:rPr>
                <w:rFonts w:hint="eastAsia"/>
                <w:b/>
                <w:bCs/>
                <w:color w:val="auto"/>
                <w:sz w:val="20"/>
                <w:highlight w:val="none"/>
              </w:rPr>
              <w:t>智慧实训管理平台</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1．功能概要</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基于计算机网络与物联网平台技术，围绕教学任务的开展，建设实验室教学物理环境管控、教学设备仪器管理、教学管理、信息发布等业务功能，实现实验室场地、设备以及实验教学应用的全过程的信息化、网络化管理，更可基于物联网平台的实时监测、动态展现、智能控制、实时通告等特色应用，满足实验室管理规范化、信息化、智能化、动态协同和快速响应的需要，提高实验室的教学质量、管理水平和服务水平，减轻实验室教学人员和管理人员的工作负担。</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2.教务数据管理</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实施目标：通过实训管理平台，实现学期管理及课节管理。</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功能描述：</w:t>
            </w:r>
          </w:p>
          <w:p>
            <w:pPr>
              <w:pStyle w:val="30"/>
              <w:numPr>
                <w:ilvl w:val="0"/>
                <w:numId w:val="74"/>
              </w:numPr>
              <w:ind w:left="1128" w:firstLine="400"/>
              <w:rPr>
                <w:rFonts w:ascii="宋体" w:hAnsi="宋体"/>
                <w:color w:val="auto"/>
                <w:sz w:val="20"/>
                <w:highlight w:val="none"/>
              </w:rPr>
            </w:pPr>
            <w:r>
              <w:rPr>
                <w:rFonts w:hint="eastAsia" w:ascii="宋体" w:hAnsi="宋体"/>
                <w:color w:val="auto"/>
                <w:sz w:val="20"/>
                <w:highlight w:val="none"/>
              </w:rPr>
              <w:t>平台能实现学期数据的增、删、改、查，设置学期名称、教学周数及学期开始日期；</w:t>
            </w:r>
          </w:p>
          <w:p>
            <w:pPr>
              <w:pStyle w:val="30"/>
              <w:numPr>
                <w:ilvl w:val="0"/>
                <w:numId w:val="74"/>
              </w:numPr>
              <w:ind w:left="1128" w:firstLine="400"/>
              <w:rPr>
                <w:rFonts w:ascii="宋体" w:hAnsi="宋体"/>
                <w:color w:val="auto"/>
                <w:sz w:val="20"/>
                <w:highlight w:val="none"/>
              </w:rPr>
            </w:pPr>
            <w:r>
              <w:rPr>
                <w:rFonts w:hint="eastAsia" w:ascii="宋体" w:hAnsi="宋体"/>
                <w:color w:val="auto"/>
                <w:sz w:val="20"/>
                <w:highlight w:val="none"/>
              </w:rPr>
              <w:t>平台能实现课节数据的增、删、改、查，设置课节名称、开始时间和结束时间</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3.组织信息管理</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实施目标：通过实训管理平台，实现院系、专业和班级的树状结构管理。管理平台采用统一的用户管理模式，用户应区分教职工和学生，可通过平台维护教职工及学生信息。</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功能描述：</w:t>
            </w:r>
          </w:p>
          <w:p>
            <w:pPr>
              <w:pStyle w:val="30"/>
              <w:numPr>
                <w:ilvl w:val="1"/>
                <w:numId w:val="71"/>
              </w:numPr>
              <w:ind w:firstLineChars="0"/>
              <w:rPr>
                <w:rFonts w:ascii="宋体" w:hAnsi="宋体"/>
                <w:color w:val="auto"/>
                <w:sz w:val="20"/>
                <w:highlight w:val="none"/>
              </w:rPr>
            </w:pPr>
            <w:r>
              <w:rPr>
                <w:rFonts w:hint="eastAsia" w:ascii="宋体" w:hAnsi="宋体"/>
                <w:color w:val="auto"/>
                <w:sz w:val="20"/>
                <w:highlight w:val="none"/>
              </w:rPr>
              <w:t>平台能实现院系、专业和班级的增、删、改、查功能；</w:t>
            </w:r>
          </w:p>
          <w:p>
            <w:pPr>
              <w:ind w:firstLine="400" w:firstLineChars="200"/>
              <w:rPr>
                <w:rFonts w:ascii="宋体" w:hAnsi="宋体"/>
                <w:color w:val="auto"/>
                <w:sz w:val="20"/>
                <w:highlight w:val="none"/>
              </w:rPr>
            </w:pPr>
            <w:r>
              <w:rPr>
                <w:rFonts w:hint="eastAsia" w:ascii="宋体" w:hAnsi="宋体"/>
                <w:color w:val="auto"/>
                <w:sz w:val="20"/>
                <w:highlight w:val="none"/>
              </w:rPr>
              <w:t>2） 管理员能通过Excel文件批量导入教职工及学生信息，信息必须包括：编号（账号）、姓名、密码、角色，原则上仍需包括的信息有：所属院系、所属专业、所属年级、所属班级、用户照片等。</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4.权限管理</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实施目标：按照不同的账号角色，分配不同权限。</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功能描述：</w:t>
            </w:r>
          </w:p>
          <w:p>
            <w:pPr>
              <w:ind w:firstLine="400" w:firstLineChars="200"/>
              <w:rPr>
                <w:color w:val="auto"/>
                <w:sz w:val="20"/>
                <w:highlight w:val="none"/>
              </w:rPr>
            </w:pPr>
            <w:r>
              <w:rPr>
                <w:rFonts w:hint="eastAsia"/>
                <w:color w:val="auto"/>
                <w:sz w:val="20"/>
                <w:highlight w:val="none"/>
              </w:rPr>
              <w:t>平台能为不同</w:t>
            </w:r>
            <w:r>
              <w:rPr>
                <w:rFonts w:hint="eastAsia" w:ascii="宋体" w:hAnsi="宋体"/>
                <w:color w:val="auto"/>
                <w:sz w:val="20"/>
                <w:highlight w:val="none"/>
              </w:rPr>
              <w:t>角色</w:t>
            </w:r>
            <w:r>
              <w:rPr>
                <w:rFonts w:hint="eastAsia"/>
                <w:color w:val="auto"/>
                <w:sz w:val="20"/>
                <w:highlight w:val="none"/>
              </w:rPr>
              <w:t>的用户设置浏览及操作权限，角色类型要求可配置、可管理。</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5.实验室综合管理</w:t>
            </w:r>
          </w:p>
          <w:p>
            <w:pPr>
              <w:ind w:firstLine="400" w:firstLineChars="200"/>
              <w:rPr>
                <w:color w:val="auto"/>
                <w:sz w:val="20"/>
                <w:highlight w:val="none"/>
              </w:rPr>
            </w:pPr>
            <w:r>
              <w:rPr>
                <w:rFonts w:hint="eastAsia" w:ascii="宋体" w:hAnsi="宋体"/>
                <w:color w:val="auto"/>
                <w:sz w:val="20"/>
                <w:highlight w:val="none"/>
              </w:rPr>
              <w:t>实施目标：对机器视觉实验室、数字孪生实验室、智能制造产线实验室能实现信息化、智能化管理，</w:t>
            </w:r>
            <w:r>
              <w:rPr>
                <w:rFonts w:hint="eastAsia"/>
                <w:color w:val="auto"/>
                <w:sz w:val="20"/>
                <w:highlight w:val="none"/>
              </w:rPr>
              <w:t>维护实验室名称、区域位置、负责人等基础信息，实时查看实验室的占用状态及使用率，对实验室关联的设备及人员信息进行管控。</w:t>
            </w:r>
          </w:p>
          <w:p>
            <w:pPr>
              <w:adjustRightInd w:val="0"/>
              <w:snapToGrid w:val="0"/>
              <w:spacing w:after="163" w:afterLines="50"/>
              <w:ind w:firstLine="400" w:firstLineChars="200"/>
              <w:rPr>
                <w:rFonts w:ascii="宋体" w:hAnsi="宋体"/>
                <w:color w:val="auto"/>
                <w:sz w:val="20"/>
                <w:highlight w:val="none"/>
              </w:rPr>
            </w:pPr>
            <w:r>
              <w:rPr>
                <w:rFonts w:hint="eastAsia" w:ascii="宋体" w:hAnsi="宋体"/>
                <w:color w:val="auto"/>
                <w:sz w:val="20"/>
                <w:highlight w:val="none"/>
              </w:rPr>
              <w:t>功能描述：</w:t>
            </w:r>
          </w:p>
          <w:p>
            <w:pPr>
              <w:adjustRightInd w:val="0"/>
              <w:snapToGrid w:val="0"/>
              <w:spacing w:after="163" w:afterLines="50"/>
              <w:ind w:firstLine="400" w:firstLineChars="200"/>
              <w:jc w:val="left"/>
              <w:rPr>
                <w:rFonts w:ascii="宋体" w:hAnsi="宋体"/>
                <w:color w:val="auto"/>
                <w:sz w:val="20"/>
                <w:highlight w:val="none"/>
              </w:rPr>
            </w:pPr>
            <w:r>
              <w:rPr>
                <w:rFonts w:hint="eastAsia" w:ascii="宋体" w:hAnsi="宋体"/>
                <w:color w:val="auto"/>
                <w:sz w:val="20"/>
                <w:highlight w:val="none"/>
              </w:rPr>
              <w:t>1）实现实验室信息的创建、删除、修改和查看功能，实验室信息包括实验室名称、位置、负责人等；</w:t>
            </w:r>
          </w:p>
          <w:p>
            <w:pPr>
              <w:adjustRightInd w:val="0"/>
              <w:snapToGrid w:val="0"/>
              <w:spacing w:after="163" w:afterLines="50"/>
              <w:ind w:firstLine="400" w:firstLineChars="200"/>
              <w:jc w:val="left"/>
              <w:rPr>
                <w:rFonts w:ascii="宋体" w:hAnsi="宋体"/>
                <w:color w:val="auto"/>
                <w:sz w:val="20"/>
                <w:highlight w:val="none"/>
              </w:rPr>
            </w:pPr>
            <w:r>
              <w:rPr>
                <w:rFonts w:hint="eastAsia" w:ascii="宋体" w:hAnsi="宋体"/>
                <w:color w:val="auto"/>
                <w:sz w:val="20"/>
                <w:highlight w:val="none"/>
              </w:rPr>
              <w:t>2）实现实验室预约管理，可设置预约使用目的、上课教师、上课班级及课程附件。预约记录及审批记录云端存储，统计预约学时，支持按教师、实验室和时间段查询及导出预约记录。</w:t>
            </w:r>
          </w:p>
          <w:p>
            <w:pPr>
              <w:adjustRightInd w:val="0"/>
              <w:snapToGrid w:val="0"/>
              <w:spacing w:after="163" w:afterLines="50"/>
              <w:ind w:firstLine="400" w:firstLineChars="200"/>
              <w:jc w:val="left"/>
              <w:rPr>
                <w:rFonts w:ascii="宋体" w:hAnsi="宋体"/>
                <w:color w:val="auto"/>
                <w:sz w:val="20"/>
                <w:highlight w:val="none"/>
              </w:rPr>
            </w:pPr>
            <w:r>
              <w:rPr>
                <w:rFonts w:hint="eastAsia" w:ascii="宋体" w:hAnsi="宋体"/>
                <w:color w:val="auto"/>
                <w:sz w:val="20"/>
                <w:highlight w:val="none"/>
              </w:rPr>
              <w:t>3）实时显示实验室当前的占用情况，包括当前使用的教师、班级、进行的课程等；</w:t>
            </w:r>
          </w:p>
          <w:p>
            <w:pPr>
              <w:adjustRightInd w:val="0"/>
              <w:snapToGrid w:val="0"/>
              <w:spacing w:after="163" w:afterLines="50"/>
              <w:ind w:firstLine="400" w:firstLineChars="200"/>
              <w:jc w:val="left"/>
              <w:rPr>
                <w:rFonts w:ascii="宋体" w:hAnsi="宋体"/>
                <w:color w:val="auto"/>
                <w:sz w:val="20"/>
                <w:highlight w:val="none"/>
              </w:rPr>
            </w:pPr>
            <w:r>
              <w:rPr>
                <w:rFonts w:hint="eastAsia" w:ascii="宋体" w:hAnsi="宋体"/>
                <w:color w:val="auto"/>
                <w:sz w:val="20"/>
                <w:highlight w:val="none"/>
              </w:rPr>
              <w:t>4）维护实验室关联的设备数据；</w:t>
            </w:r>
          </w:p>
          <w:p>
            <w:pPr>
              <w:adjustRightInd w:val="0"/>
              <w:snapToGrid w:val="0"/>
              <w:spacing w:after="163" w:afterLines="50"/>
              <w:ind w:firstLine="400" w:firstLineChars="200"/>
              <w:jc w:val="left"/>
              <w:rPr>
                <w:rFonts w:ascii="宋体" w:hAnsi="宋体"/>
                <w:color w:val="auto"/>
                <w:sz w:val="20"/>
                <w:highlight w:val="none"/>
              </w:rPr>
            </w:pPr>
            <w:r>
              <w:rPr>
                <w:rFonts w:hint="eastAsia" w:ascii="宋体" w:hAnsi="宋体"/>
                <w:color w:val="auto"/>
                <w:sz w:val="20"/>
                <w:highlight w:val="none"/>
              </w:rPr>
              <w:t>5）查看实验室的视频监控画面；</w:t>
            </w:r>
          </w:p>
          <w:p>
            <w:pPr>
              <w:adjustRightInd w:val="0"/>
              <w:snapToGrid w:val="0"/>
              <w:spacing w:after="163" w:afterLines="50"/>
              <w:ind w:firstLine="400" w:firstLineChars="200"/>
              <w:jc w:val="left"/>
              <w:rPr>
                <w:rFonts w:ascii="宋体" w:hAnsi="宋体"/>
                <w:color w:val="auto"/>
                <w:sz w:val="20"/>
                <w:highlight w:val="none"/>
              </w:rPr>
            </w:pPr>
            <w:r>
              <w:rPr>
                <w:rFonts w:hint="eastAsia" w:ascii="宋体" w:hAnsi="宋体"/>
                <w:color w:val="auto"/>
                <w:sz w:val="20"/>
                <w:highlight w:val="none"/>
              </w:rPr>
              <w:t>6）远程控制照明设备的开启和关闭；</w:t>
            </w:r>
          </w:p>
          <w:p>
            <w:pPr>
              <w:adjustRightInd w:val="0"/>
              <w:snapToGrid w:val="0"/>
              <w:spacing w:after="163" w:afterLines="50"/>
              <w:ind w:firstLine="400" w:firstLineChars="200"/>
              <w:jc w:val="left"/>
              <w:rPr>
                <w:rFonts w:ascii="宋体" w:hAnsi="宋体"/>
                <w:color w:val="auto"/>
                <w:sz w:val="20"/>
                <w:highlight w:val="none"/>
              </w:rPr>
            </w:pPr>
            <w:r>
              <w:rPr>
                <w:rFonts w:hint="eastAsia" w:ascii="宋体" w:hAnsi="宋体"/>
                <w:color w:val="auto"/>
                <w:sz w:val="20"/>
                <w:highlight w:val="none"/>
              </w:rPr>
              <w:t>7）管理实验室开门密码、开门人员等信息，根据实训教学安排的课表或实训预约的时段进行动态身份认证识别，实现出入管控。管理员可查看实验室开门记录，门禁首页可显示课程及环境信息；</w:t>
            </w:r>
          </w:p>
          <w:p>
            <w:pPr>
              <w:pStyle w:val="30"/>
              <w:numPr>
                <w:ilvl w:val="0"/>
                <w:numId w:val="75"/>
              </w:numPr>
              <w:adjustRightInd w:val="0"/>
              <w:snapToGrid w:val="0"/>
              <w:spacing w:after="163" w:afterLines="50"/>
              <w:ind w:firstLineChars="0"/>
              <w:jc w:val="left"/>
              <w:rPr>
                <w:rFonts w:ascii="宋体" w:hAnsi="宋体"/>
                <w:color w:val="auto"/>
                <w:sz w:val="20"/>
                <w:highlight w:val="none"/>
              </w:rPr>
            </w:pPr>
            <w:r>
              <w:rPr>
                <w:rFonts w:hint="eastAsia" w:ascii="宋体" w:hAnsi="宋体"/>
                <w:color w:val="auto"/>
                <w:sz w:val="20"/>
                <w:highlight w:val="none"/>
              </w:rPr>
              <w:t>实时检测实验室温度、湿度、甲醛、PM2.5、PM10等环境信息。</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6.实训设备管理</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实施目标：实现对指定实训设备的信息管理和实时监控。</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功能描述：</w:t>
            </w:r>
          </w:p>
          <w:p>
            <w:pPr>
              <w:adjustRightInd w:val="0"/>
              <w:snapToGrid w:val="0"/>
              <w:spacing w:after="163" w:afterLines="50"/>
              <w:ind w:firstLine="400" w:firstLineChars="200"/>
              <w:jc w:val="left"/>
              <w:rPr>
                <w:color w:val="auto"/>
                <w:sz w:val="20"/>
                <w:highlight w:val="none"/>
              </w:rPr>
            </w:pPr>
            <w:r>
              <w:rPr>
                <w:rFonts w:hint="eastAsia"/>
                <w:color w:val="auto"/>
                <w:sz w:val="20"/>
                <w:highlight w:val="none"/>
              </w:rPr>
              <w:t>1）实现实训设备基础信息的录入、删除、修改和查询功能，基础信息必须包括设备编号、设备类型和IP信息，还可以添加供应商、型号、铭牌号、出厂日期和设备附件等信息；</w:t>
            </w:r>
          </w:p>
          <w:p>
            <w:pPr>
              <w:adjustRightInd w:val="0"/>
              <w:snapToGrid w:val="0"/>
              <w:spacing w:after="163" w:afterLines="50"/>
              <w:ind w:firstLine="400" w:firstLineChars="200"/>
              <w:jc w:val="left"/>
              <w:rPr>
                <w:color w:val="auto"/>
                <w:sz w:val="20"/>
                <w:highlight w:val="none"/>
              </w:rPr>
            </w:pPr>
            <w:r>
              <w:rPr>
                <w:rFonts w:hint="eastAsia" w:ascii="宋体" w:hAnsi="宋体"/>
                <w:color w:val="auto"/>
                <w:sz w:val="20"/>
                <w:highlight w:val="none"/>
              </w:rPr>
              <w:t>2）在设备条件满足的情况下，通过数据采集终端对指定实训设备进行状态读取、指令控制、安全警示、紧急制动等操作，实现对实训设备的可视可控。</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7.教学计划管理</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实施目标：教职工可通过Excel表导入或手动录入的方式来支持学年/学期实训计划的排调，并支持审核流程。</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功能描述：</w:t>
            </w:r>
          </w:p>
          <w:p>
            <w:pPr>
              <w:pStyle w:val="30"/>
              <w:numPr>
                <w:ilvl w:val="0"/>
                <w:numId w:val="76"/>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教师添加新的教学计划，形成课时列表；</w:t>
            </w:r>
          </w:p>
          <w:p>
            <w:pPr>
              <w:pStyle w:val="30"/>
              <w:numPr>
                <w:ilvl w:val="0"/>
                <w:numId w:val="76"/>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生成课表后通知管理员和学生；</w:t>
            </w:r>
          </w:p>
          <w:p>
            <w:pPr>
              <w:pStyle w:val="30"/>
              <w:numPr>
                <w:ilvl w:val="0"/>
                <w:numId w:val="76"/>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老师可以申请临时变动课表；</w:t>
            </w:r>
          </w:p>
          <w:p>
            <w:pPr>
              <w:pStyle w:val="30"/>
              <w:numPr>
                <w:ilvl w:val="0"/>
                <w:numId w:val="76"/>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老师的课程变动请求需要有领导审核后执行变动；</w:t>
            </w:r>
          </w:p>
          <w:p>
            <w:pPr>
              <w:pStyle w:val="30"/>
              <w:numPr>
                <w:ilvl w:val="0"/>
                <w:numId w:val="76"/>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教学计划支持excel导入功能。</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8.教学任务管理</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实施目标：教师可查看属于自己的的教学任务，维护编辑课程信息，并支持通知推送。</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功能描述：</w:t>
            </w:r>
          </w:p>
          <w:p>
            <w:pPr>
              <w:pStyle w:val="30"/>
              <w:numPr>
                <w:ilvl w:val="0"/>
                <w:numId w:val="77"/>
              </w:numPr>
              <w:ind w:firstLine="400"/>
              <w:rPr>
                <w:color w:val="auto"/>
                <w:sz w:val="20"/>
                <w:highlight w:val="none"/>
              </w:rPr>
            </w:pPr>
            <w:r>
              <w:rPr>
                <w:rFonts w:hint="eastAsia"/>
                <w:color w:val="auto"/>
                <w:sz w:val="20"/>
                <w:highlight w:val="none"/>
              </w:rPr>
              <w:t>根据教学计划生成教学任务，教学任务包括上课时间、上课班级、上课老师、实验室等信息；</w:t>
            </w:r>
          </w:p>
          <w:p>
            <w:pPr>
              <w:pStyle w:val="30"/>
              <w:numPr>
                <w:ilvl w:val="0"/>
                <w:numId w:val="77"/>
              </w:numPr>
              <w:ind w:firstLine="400"/>
              <w:rPr>
                <w:color w:val="auto"/>
                <w:sz w:val="20"/>
                <w:highlight w:val="none"/>
              </w:rPr>
            </w:pPr>
            <w:r>
              <w:rPr>
                <w:rFonts w:hint="eastAsia" w:ascii="宋体" w:hAnsi="宋体"/>
                <w:color w:val="auto"/>
                <w:sz w:val="20"/>
                <w:highlight w:val="none"/>
              </w:rPr>
              <w:t>可以编辑教学任务。</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9.教学资源管理</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实施目标：教师可上传学生线上学习的资料、现场数字化教学的资料、实训过程辅助教学的资料（实训任务书、实训作业、实训视频）等内容。</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功能描述：</w:t>
            </w:r>
          </w:p>
          <w:p>
            <w:pPr>
              <w:pStyle w:val="30"/>
              <w:numPr>
                <w:ilvl w:val="0"/>
                <w:numId w:val="78"/>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教职工可上传辅助教学资源，资源类型支持：图片、</w:t>
            </w:r>
            <w:r>
              <w:rPr>
                <w:rFonts w:ascii="宋体" w:hAnsi="宋体"/>
                <w:color w:val="auto"/>
                <w:sz w:val="20"/>
                <w:highlight w:val="none"/>
              </w:rPr>
              <w:t>视频</w:t>
            </w:r>
            <w:r>
              <w:rPr>
                <w:rFonts w:hint="eastAsia" w:ascii="宋体" w:hAnsi="宋体"/>
                <w:color w:val="auto"/>
                <w:sz w:val="20"/>
                <w:highlight w:val="none"/>
              </w:rPr>
              <w:t>及</w:t>
            </w:r>
            <w:r>
              <w:rPr>
                <w:rFonts w:ascii="宋体" w:hAnsi="宋体"/>
                <w:color w:val="auto"/>
                <w:sz w:val="20"/>
                <w:highlight w:val="none"/>
              </w:rPr>
              <w:t>文档</w:t>
            </w:r>
            <w:r>
              <w:rPr>
                <w:rFonts w:hint="eastAsia" w:ascii="宋体" w:hAnsi="宋体"/>
                <w:color w:val="auto"/>
                <w:sz w:val="20"/>
                <w:highlight w:val="none"/>
              </w:rPr>
              <w:t>。</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10.课程管理</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实施目标：学生可查看与自己相关的课程信息，查看及使用课程附件，实现课前线上预习、课中同步学习及课后线上复习的目的。</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功能描述：</w:t>
            </w:r>
          </w:p>
          <w:p>
            <w:pPr>
              <w:pStyle w:val="30"/>
              <w:numPr>
                <w:ilvl w:val="0"/>
                <w:numId w:val="79"/>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学生登录后，可以在课程相关页面点击查看或下载教学资源。</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11.教学互动</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实施目标：可通过平台实现作业管理、考勤管理、成绩管理及评价管理等功能。</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功能描述：</w:t>
            </w:r>
          </w:p>
          <w:p>
            <w:pPr>
              <w:pStyle w:val="30"/>
              <w:numPr>
                <w:ilvl w:val="0"/>
                <w:numId w:val="80"/>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教师可编辑和组织作业，并进行下发，对学生提交的作业进行批注和审阅。学生可线上提交实训作业、报告，并浏览审阅结果和批注；</w:t>
            </w:r>
          </w:p>
          <w:p>
            <w:pPr>
              <w:pStyle w:val="30"/>
              <w:numPr>
                <w:ilvl w:val="0"/>
                <w:numId w:val="80"/>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教师可进行现场考勤记录，并整体管理学生的出勤情况，支持出勤统计、出勤报表导出；</w:t>
            </w:r>
          </w:p>
          <w:p>
            <w:pPr>
              <w:pStyle w:val="30"/>
              <w:numPr>
                <w:ilvl w:val="0"/>
                <w:numId w:val="80"/>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教师可针对实训结果进行考核评分、下发成绩单、导出成绩表。学生可查询自己的考试成绩；</w:t>
            </w:r>
          </w:p>
          <w:p>
            <w:pPr>
              <w:pStyle w:val="30"/>
              <w:numPr>
                <w:ilvl w:val="0"/>
                <w:numId w:val="80"/>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学生可以对已结束的课程进行评价，管理员可查看评价记录及统计图表</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12.辅助教学管理</w:t>
            </w:r>
          </w:p>
          <w:p>
            <w:pPr>
              <w:adjustRightInd w:val="0"/>
              <w:snapToGrid w:val="0"/>
              <w:spacing w:line="400" w:lineRule="exact"/>
              <w:ind w:firstLine="400" w:firstLineChars="200"/>
              <w:rPr>
                <w:rFonts w:ascii="宋体" w:hAnsi="宋体"/>
                <w:color w:val="auto"/>
                <w:sz w:val="20"/>
                <w:highlight w:val="none"/>
              </w:rPr>
            </w:pPr>
            <w:r>
              <w:rPr>
                <w:rFonts w:hint="eastAsia" w:ascii="宋体" w:hAnsi="宋体"/>
                <w:color w:val="auto"/>
                <w:sz w:val="20"/>
                <w:highlight w:val="none"/>
              </w:rPr>
              <w:t>实施目标：为辅助教学终端设备配置显示内容，在实训课程开展的过程中，为学生提供必要的内容展示能力。</w:t>
            </w:r>
          </w:p>
          <w:p>
            <w:pPr>
              <w:adjustRightInd w:val="0"/>
              <w:snapToGrid w:val="0"/>
              <w:spacing w:line="400" w:lineRule="exact"/>
              <w:ind w:firstLine="400" w:firstLineChars="200"/>
              <w:rPr>
                <w:rFonts w:ascii="宋体" w:hAnsi="宋体"/>
                <w:b/>
                <w:bCs/>
                <w:color w:val="auto"/>
                <w:sz w:val="20"/>
                <w:highlight w:val="none"/>
              </w:rPr>
            </w:pPr>
            <w:r>
              <w:rPr>
                <w:rFonts w:hint="eastAsia" w:ascii="宋体" w:hAnsi="宋体"/>
                <w:color w:val="auto"/>
                <w:sz w:val="20"/>
                <w:highlight w:val="none"/>
              </w:rPr>
              <w:t>功能描述：</w:t>
            </w:r>
          </w:p>
          <w:p>
            <w:pPr>
              <w:pStyle w:val="30"/>
              <w:numPr>
                <w:ilvl w:val="0"/>
                <w:numId w:val="81"/>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用户选择本地教学资料（视频、图纸、文件等）上传至系统；</w:t>
            </w:r>
          </w:p>
          <w:p>
            <w:pPr>
              <w:pStyle w:val="30"/>
              <w:numPr>
                <w:ilvl w:val="0"/>
                <w:numId w:val="81"/>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分课程、分类型对教学资料做管理；</w:t>
            </w:r>
          </w:p>
          <w:p>
            <w:pPr>
              <w:pStyle w:val="30"/>
              <w:numPr>
                <w:ilvl w:val="0"/>
                <w:numId w:val="81"/>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设备履历管理。</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13.实训平台能力展示</w:t>
            </w:r>
          </w:p>
          <w:p>
            <w:pPr>
              <w:adjustRightInd w:val="0"/>
              <w:snapToGrid w:val="0"/>
              <w:ind w:firstLine="400" w:firstLineChars="200"/>
              <w:rPr>
                <w:color w:val="auto"/>
                <w:sz w:val="20"/>
                <w:highlight w:val="none"/>
              </w:rPr>
            </w:pPr>
            <w:r>
              <w:rPr>
                <w:rFonts w:hint="eastAsia" w:ascii="宋体" w:hAnsi="宋体"/>
                <w:color w:val="auto"/>
                <w:sz w:val="20"/>
                <w:highlight w:val="none"/>
              </w:rPr>
              <w:t>实施目标：</w:t>
            </w:r>
            <w:r>
              <w:rPr>
                <w:rFonts w:hint="eastAsia"/>
                <w:color w:val="auto"/>
                <w:sz w:val="20"/>
                <w:highlight w:val="none"/>
              </w:rPr>
              <w:t>基于数字大屏，结合本地计算机，将系统核心数据数字化呈现。</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功能描述：</w:t>
            </w:r>
          </w:p>
          <w:p>
            <w:pPr>
              <w:pStyle w:val="30"/>
              <w:numPr>
                <w:ilvl w:val="0"/>
                <w:numId w:val="82"/>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提供多个数据展示方案可切换投放，以应对不同的参观人员；</w:t>
            </w:r>
          </w:p>
          <w:p>
            <w:pPr>
              <w:pStyle w:val="30"/>
              <w:numPr>
                <w:ilvl w:val="0"/>
                <w:numId w:val="82"/>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添加公告通知内容，内容在可在大屏上滚动显示；</w:t>
            </w:r>
          </w:p>
          <w:p>
            <w:pPr>
              <w:pStyle w:val="30"/>
              <w:numPr>
                <w:ilvl w:val="0"/>
                <w:numId w:val="82"/>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展示数据包括但不限于：实验室布局图、设备外观图、设备运行状态/参数、设备履历信息、实验室图文信息、实验室预约/课程记录、实验室使用率统计、教师及学生数据、考勤数据、实训成绩、实验室环境参数（温度、湿度、甲醛、PM2.5、PM10）、视频监控及公告信息。</w:t>
            </w:r>
          </w:p>
          <w:p>
            <w:pPr>
              <w:widowControl/>
              <w:adjustRightInd w:val="0"/>
              <w:snapToGrid w:val="0"/>
              <w:spacing w:line="400" w:lineRule="exact"/>
              <w:jc w:val="left"/>
              <w:rPr>
                <w:rFonts w:ascii="宋体" w:hAnsi="宋体"/>
                <w:b/>
                <w:bCs/>
                <w:color w:val="auto"/>
                <w:sz w:val="20"/>
                <w:highlight w:val="none"/>
              </w:rPr>
            </w:pPr>
            <w:r>
              <w:rPr>
                <w:rFonts w:hint="eastAsia" w:ascii="宋体" w:hAnsi="宋体"/>
                <w:b/>
                <w:bCs/>
                <w:color w:val="auto"/>
                <w:sz w:val="20"/>
                <w:highlight w:val="none"/>
              </w:rPr>
              <w:t>14.智慧实训平台手机端H5</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实施目标：通过智慧实训平台手机端H5登录实训管理平台后，可根据登录用户的角色权限进行相关信息的浏览和操作，</w:t>
            </w:r>
            <w:r>
              <w:rPr>
                <w:rFonts w:hint="eastAsia"/>
                <w:color w:val="auto"/>
                <w:sz w:val="20"/>
                <w:highlight w:val="none"/>
              </w:rPr>
              <w:t>实现移动化管理的能力。</w:t>
            </w:r>
          </w:p>
          <w:p>
            <w:pPr>
              <w:adjustRightInd w:val="0"/>
              <w:snapToGrid w:val="0"/>
              <w:ind w:firstLine="400" w:firstLineChars="200"/>
              <w:rPr>
                <w:rFonts w:ascii="宋体" w:hAnsi="宋体"/>
                <w:color w:val="auto"/>
                <w:sz w:val="20"/>
                <w:highlight w:val="none"/>
              </w:rPr>
            </w:pPr>
            <w:r>
              <w:rPr>
                <w:rFonts w:hint="eastAsia" w:ascii="宋体" w:hAnsi="宋体"/>
                <w:color w:val="auto"/>
                <w:sz w:val="20"/>
                <w:highlight w:val="none"/>
              </w:rPr>
              <w:t>功能描述：</w:t>
            </w:r>
          </w:p>
          <w:p>
            <w:pPr>
              <w:pStyle w:val="30"/>
              <w:numPr>
                <w:ilvl w:val="0"/>
                <w:numId w:val="83"/>
              </w:numPr>
              <w:adjustRightInd w:val="0"/>
              <w:snapToGrid w:val="0"/>
              <w:spacing w:after="163" w:afterLines="50"/>
              <w:ind w:left="545" w:firstLine="0" w:firstLineChars="0"/>
              <w:jc w:val="left"/>
              <w:rPr>
                <w:rFonts w:ascii="宋体" w:hAnsi="宋体"/>
                <w:color w:val="auto"/>
                <w:sz w:val="20"/>
                <w:highlight w:val="none"/>
              </w:rPr>
            </w:pPr>
            <w:r>
              <w:rPr>
                <w:rFonts w:hint="eastAsia" w:ascii="宋体" w:hAnsi="宋体"/>
                <w:color w:val="auto"/>
                <w:sz w:val="20"/>
                <w:highlight w:val="none"/>
              </w:rPr>
              <w:t>平台所有模块内容均可通过智慧实训平台手机端H5查看。</w:t>
            </w:r>
          </w:p>
          <w:p>
            <w:pPr>
              <w:adjustRightInd w:val="0"/>
              <w:snapToGrid w:val="0"/>
              <w:rPr>
                <w:b/>
                <w:bCs/>
                <w:color w:val="auto"/>
                <w:sz w:val="20"/>
                <w:highlight w:val="none"/>
              </w:rPr>
            </w:pPr>
            <w:r>
              <w:rPr>
                <w:rFonts w:hint="eastAsia"/>
                <w:b/>
                <w:bCs/>
                <w:color w:val="auto"/>
                <w:sz w:val="20"/>
                <w:highlight w:val="none"/>
              </w:rPr>
              <w:t>九、使用手册（交货时需提供）</w:t>
            </w:r>
          </w:p>
          <w:p>
            <w:pPr>
              <w:pStyle w:val="30"/>
              <w:widowControl/>
              <w:adjustRightInd w:val="0"/>
              <w:snapToGrid w:val="0"/>
              <w:spacing w:line="400" w:lineRule="exact"/>
              <w:ind w:left="360" w:firstLine="0" w:firstLineChars="0"/>
              <w:jc w:val="left"/>
              <w:rPr>
                <w:rFonts w:ascii="宋体" w:hAnsi="宋体"/>
                <w:color w:val="auto"/>
                <w:sz w:val="20"/>
                <w:highlight w:val="none"/>
              </w:rPr>
            </w:pPr>
            <w:r>
              <w:rPr>
                <w:rFonts w:hint="eastAsia" w:ascii="宋体" w:hAnsi="宋体"/>
                <w:color w:val="auto"/>
                <w:sz w:val="20"/>
                <w:highlight w:val="none"/>
              </w:rPr>
              <w:t>1.教务数据管理使用方法</w:t>
            </w:r>
          </w:p>
          <w:p>
            <w:pPr>
              <w:pStyle w:val="2"/>
              <w:ind w:left="360" w:firstLine="0" w:firstLineChars="0"/>
              <w:rPr>
                <w:rFonts w:ascii="宋体" w:hAnsi="宋体"/>
                <w:color w:val="auto"/>
                <w:sz w:val="20"/>
                <w:highlight w:val="none"/>
                <w:lang w:val="en-US"/>
              </w:rPr>
            </w:pPr>
            <w:r>
              <w:rPr>
                <w:rFonts w:hint="eastAsia" w:ascii="宋体" w:hAnsi="宋体"/>
                <w:color w:val="auto"/>
                <w:sz w:val="20"/>
                <w:highlight w:val="none"/>
                <w:lang w:val="en-US"/>
              </w:rPr>
              <w:t>2.组织信息管理使用方法</w:t>
            </w:r>
          </w:p>
          <w:p>
            <w:pPr>
              <w:pStyle w:val="2"/>
              <w:ind w:left="360" w:firstLine="0" w:firstLineChars="0"/>
              <w:rPr>
                <w:rFonts w:ascii="宋体" w:hAnsi="宋体"/>
                <w:color w:val="auto"/>
                <w:sz w:val="20"/>
                <w:highlight w:val="none"/>
                <w:lang w:val="en-US"/>
              </w:rPr>
            </w:pPr>
            <w:r>
              <w:rPr>
                <w:rFonts w:hint="eastAsia" w:ascii="宋体" w:hAnsi="宋体"/>
                <w:color w:val="auto"/>
                <w:sz w:val="20"/>
                <w:highlight w:val="none"/>
                <w:lang w:val="en-US"/>
              </w:rPr>
              <w:t>3.权限管理使用方法</w:t>
            </w:r>
          </w:p>
          <w:p>
            <w:pPr>
              <w:pStyle w:val="2"/>
              <w:ind w:left="360" w:firstLine="0" w:firstLineChars="0"/>
              <w:rPr>
                <w:color w:val="auto"/>
                <w:highlight w:val="none"/>
                <w:lang w:val="en-US"/>
              </w:rPr>
            </w:pPr>
            <w:r>
              <w:rPr>
                <w:rFonts w:hint="eastAsia" w:ascii="宋体" w:hAnsi="宋体"/>
                <w:color w:val="auto"/>
                <w:sz w:val="20"/>
                <w:highlight w:val="none"/>
                <w:lang w:val="en-US"/>
              </w:rPr>
              <w:t>4.实验室综合管理使用方法</w:t>
            </w:r>
          </w:p>
          <w:p>
            <w:pPr>
              <w:pStyle w:val="2"/>
              <w:ind w:left="360" w:firstLine="0" w:firstLineChars="0"/>
              <w:rPr>
                <w:rFonts w:ascii="宋体" w:hAnsi="宋体"/>
                <w:color w:val="auto"/>
                <w:sz w:val="20"/>
                <w:highlight w:val="none"/>
                <w:lang w:val="en-US"/>
              </w:rPr>
            </w:pPr>
            <w:r>
              <w:rPr>
                <w:rFonts w:hint="eastAsia" w:ascii="宋体" w:hAnsi="宋体"/>
                <w:color w:val="auto"/>
                <w:sz w:val="20"/>
                <w:highlight w:val="none"/>
                <w:lang w:val="en-US"/>
              </w:rPr>
              <w:t>5.实训设备管理使用方法</w:t>
            </w:r>
          </w:p>
          <w:p>
            <w:pPr>
              <w:pStyle w:val="2"/>
              <w:ind w:left="360" w:firstLine="0" w:firstLineChars="0"/>
              <w:rPr>
                <w:rFonts w:ascii="宋体" w:hAnsi="宋体"/>
                <w:color w:val="auto"/>
                <w:sz w:val="20"/>
                <w:highlight w:val="none"/>
                <w:lang w:val="en-US"/>
              </w:rPr>
            </w:pPr>
            <w:r>
              <w:rPr>
                <w:rFonts w:hint="eastAsia" w:ascii="宋体" w:hAnsi="宋体"/>
                <w:color w:val="auto"/>
                <w:sz w:val="20"/>
                <w:highlight w:val="none"/>
                <w:lang w:val="en-US"/>
              </w:rPr>
              <w:t>6.教学计划管理使用方式</w:t>
            </w:r>
          </w:p>
          <w:p>
            <w:pPr>
              <w:pStyle w:val="2"/>
              <w:ind w:left="360" w:firstLine="0" w:firstLineChars="0"/>
              <w:rPr>
                <w:rFonts w:ascii="宋体" w:hAnsi="宋体"/>
                <w:color w:val="auto"/>
                <w:sz w:val="20"/>
                <w:highlight w:val="none"/>
                <w:lang w:val="en-US"/>
              </w:rPr>
            </w:pPr>
            <w:r>
              <w:rPr>
                <w:rFonts w:hint="eastAsia" w:ascii="宋体" w:hAnsi="宋体"/>
                <w:color w:val="auto"/>
                <w:sz w:val="20"/>
                <w:highlight w:val="none"/>
                <w:lang w:val="en-US"/>
              </w:rPr>
              <w:t>7.教学任务管理使用方式</w:t>
            </w:r>
          </w:p>
          <w:p>
            <w:pPr>
              <w:pStyle w:val="2"/>
              <w:ind w:left="360" w:firstLine="0" w:firstLineChars="0"/>
              <w:rPr>
                <w:rFonts w:ascii="宋体" w:hAnsi="宋体"/>
                <w:color w:val="auto"/>
                <w:sz w:val="20"/>
                <w:highlight w:val="none"/>
                <w:lang w:val="en-US"/>
              </w:rPr>
            </w:pPr>
            <w:r>
              <w:rPr>
                <w:rFonts w:hint="eastAsia" w:ascii="宋体" w:hAnsi="宋体"/>
                <w:color w:val="auto"/>
                <w:sz w:val="20"/>
                <w:highlight w:val="none"/>
                <w:lang w:val="en-US"/>
              </w:rPr>
              <w:t>8.教学资源管理使用方式</w:t>
            </w:r>
          </w:p>
          <w:p>
            <w:pPr>
              <w:pStyle w:val="2"/>
              <w:ind w:left="360" w:firstLine="0" w:firstLineChars="0"/>
              <w:rPr>
                <w:rFonts w:ascii="宋体" w:hAnsi="宋体"/>
                <w:color w:val="auto"/>
                <w:sz w:val="20"/>
                <w:highlight w:val="none"/>
                <w:lang w:val="en-US"/>
              </w:rPr>
            </w:pPr>
            <w:r>
              <w:rPr>
                <w:rFonts w:hint="eastAsia" w:ascii="宋体" w:hAnsi="宋体"/>
                <w:color w:val="auto"/>
                <w:sz w:val="20"/>
                <w:highlight w:val="none"/>
                <w:lang w:val="en-US"/>
              </w:rPr>
              <w:t>9.课程管理使用方式</w:t>
            </w:r>
          </w:p>
          <w:p>
            <w:pPr>
              <w:pStyle w:val="2"/>
              <w:ind w:left="360" w:firstLine="0" w:firstLineChars="0"/>
              <w:rPr>
                <w:color w:val="auto"/>
                <w:highlight w:val="none"/>
                <w:lang w:val="en-US"/>
              </w:rPr>
            </w:pPr>
            <w:r>
              <w:rPr>
                <w:rFonts w:hint="eastAsia" w:ascii="宋体" w:hAnsi="宋体"/>
                <w:color w:val="auto"/>
                <w:sz w:val="20"/>
                <w:highlight w:val="none"/>
                <w:lang w:val="en-US"/>
              </w:rPr>
              <w:t>10.教学互动使用方式</w:t>
            </w:r>
          </w:p>
          <w:p>
            <w:pPr>
              <w:pStyle w:val="2"/>
              <w:ind w:left="360" w:firstLine="0" w:firstLineChars="0"/>
              <w:rPr>
                <w:color w:val="auto"/>
                <w:highlight w:val="none"/>
                <w:lang w:val="en-US"/>
              </w:rPr>
            </w:pPr>
            <w:r>
              <w:rPr>
                <w:rFonts w:hint="eastAsia" w:ascii="宋体" w:hAnsi="宋体"/>
                <w:color w:val="auto"/>
                <w:sz w:val="20"/>
                <w:highlight w:val="none"/>
                <w:lang w:val="en-US"/>
              </w:rPr>
              <w:t>11.</w:t>
            </w:r>
            <w:r>
              <w:rPr>
                <w:rFonts w:ascii="宋体" w:hAnsi="宋体"/>
                <w:color w:val="auto"/>
                <w:sz w:val="20"/>
                <w:highlight w:val="none"/>
                <w:lang w:val="en-US"/>
              </w:rPr>
              <w:t>辅助教学管理使用方式</w:t>
            </w:r>
          </w:p>
          <w:p>
            <w:pPr>
              <w:pStyle w:val="2"/>
              <w:ind w:left="360" w:firstLine="0" w:firstLineChars="0"/>
              <w:rPr>
                <w:color w:val="auto"/>
                <w:highlight w:val="none"/>
                <w:lang w:val="en-US"/>
              </w:rPr>
            </w:pPr>
            <w:r>
              <w:rPr>
                <w:rFonts w:hint="eastAsia" w:ascii="宋体" w:hAnsi="宋体"/>
                <w:color w:val="auto"/>
                <w:sz w:val="20"/>
                <w:highlight w:val="none"/>
                <w:lang w:val="en-US"/>
              </w:rPr>
              <w:t>12.</w:t>
            </w:r>
            <w:r>
              <w:rPr>
                <w:rFonts w:ascii="宋体" w:hAnsi="宋体"/>
                <w:color w:val="auto"/>
                <w:sz w:val="20"/>
                <w:highlight w:val="none"/>
                <w:lang w:val="en-US"/>
              </w:rPr>
              <w:t>实训平台能力展示使用方式</w:t>
            </w:r>
          </w:p>
          <w:p>
            <w:pPr>
              <w:pStyle w:val="2"/>
              <w:ind w:left="360" w:firstLine="0" w:firstLineChars="0"/>
              <w:rPr>
                <w:color w:val="auto"/>
                <w:highlight w:val="none"/>
                <w:lang w:val="en-US"/>
              </w:rPr>
            </w:pPr>
            <w:r>
              <w:rPr>
                <w:rFonts w:hint="eastAsia" w:ascii="宋体" w:hAnsi="宋体"/>
                <w:color w:val="auto"/>
                <w:sz w:val="20"/>
                <w:highlight w:val="none"/>
                <w:lang w:val="en-US"/>
              </w:rPr>
              <w:t>13.</w:t>
            </w:r>
            <w:r>
              <w:rPr>
                <w:rFonts w:ascii="宋体" w:hAnsi="宋体"/>
                <w:color w:val="auto"/>
                <w:sz w:val="20"/>
                <w:highlight w:val="none"/>
                <w:lang w:val="en-US"/>
              </w:rPr>
              <w:t>手机端</w:t>
            </w:r>
            <w:r>
              <w:rPr>
                <w:rFonts w:hint="eastAsia" w:ascii="宋体" w:hAnsi="宋体"/>
                <w:color w:val="auto"/>
                <w:sz w:val="20"/>
                <w:highlight w:val="none"/>
                <w:lang w:val="en-US"/>
              </w:rPr>
              <w:t>H</w:t>
            </w:r>
            <w:r>
              <w:rPr>
                <w:rFonts w:ascii="宋体" w:hAnsi="宋体"/>
                <w:color w:val="auto"/>
                <w:sz w:val="20"/>
                <w:highlight w:val="none"/>
                <w:lang w:val="en-US"/>
              </w:rPr>
              <w:t>5使用方式</w:t>
            </w:r>
          </w:p>
        </w:tc>
        <w:tc>
          <w:tcPr>
            <w:tcW w:w="4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0"/>
                <w:highlight w:val="none"/>
              </w:rPr>
            </w:pPr>
          </w:p>
        </w:tc>
        <w:tc>
          <w:tcPr>
            <w:tcW w:w="39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 w:val="20"/>
                <w:highlight w:val="none"/>
              </w:rPr>
            </w:pPr>
          </w:p>
        </w:tc>
      </w:tr>
    </w:tbl>
    <w:p>
      <w:pPr>
        <w:spacing w:line="360" w:lineRule="auto"/>
        <w:ind w:firstLine="480" w:firstLineChars="200"/>
        <w:rPr>
          <w:color w:val="auto"/>
          <w:sz w:val="24"/>
          <w:highlight w:val="none"/>
          <w:lang w:val="zh-CN"/>
        </w:rPr>
      </w:pPr>
      <w:r>
        <w:rPr>
          <w:rFonts w:hint="eastAsia"/>
          <w:color w:val="auto"/>
          <w:sz w:val="24"/>
          <w:highlight w:val="none"/>
          <w:lang w:val="zh-CN"/>
        </w:rPr>
        <w:t>备注：投标产品必须是全新、未使用过的原装合格正品，符合招标文件的要求，达到国家、行业规定的通用标准和强制标准，属于国家强制认证的产品的必须通过认证。</w:t>
      </w:r>
      <w:r>
        <w:rPr>
          <w:rFonts w:hint="eastAsia"/>
          <w:color w:val="auto"/>
          <w:sz w:val="24"/>
          <w:szCs w:val="24"/>
          <w:highlight w:val="none"/>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auto"/>
          <w:sz w:val="24"/>
          <w:highlight w:val="none"/>
        </w:rPr>
        <w:t>标★的为核心指标。</w:t>
      </w:r>
    </w:p>
    <w:p>
      <w:pPr>
        <w:spacing w:line="300" w:lineRule="auto"/>
        <w:ind w:firstLine="480" w:firstLineChars="200"/>
        <w:rPr>
          <w:color w:val="auto"/>
          <w:sz w:val="24"/>
          <w:szCs w:val="24"/>
          <w:highlight w:val="none"/>
        </w:rPr>
      </w:pPr>
      <w:r>
        <w:rPr>
          <w:rFonts w:hint="eastAsia"/>
          <w:color w:val="auto"/>
          <w:sz w:val="24"/>
          <w:highlight w:val="none"/>
        </w:rPr>
        <w:t>★</w:t>
      </w:r>
      <w:r>
        <w:rPr>
          <w:rFonts w:hint="eastAsia"/>
          <w:color w:val="auto"/>
          <w:sz w:val="24"/>
          <w:szCs w:val="24"/>
          <w:highlight w:val="none"/>
        </w:rPr>
        <w:t>三、质保时间</w:t>
      </w:r>
    </w:p>
    <w:p>
      <w:pPr>
        <w:spacing w:line="300" w:lineRule="auto"/>
        <w:ind w:firstLine="480" w:firstLineChars="200"/>
        <w:rPr>
          <w:color w:val="auto"/>
          <w:sz w:val="24"/>
          <w:szCs w:val="24"/>
          <w:highlight w:val="none"/>
        </w:rPr>
      </w:pPr>
      <w:bookmarkStart w:id="45" w:name="_Hlk68877707"/>
      <w:r>
        <w:rPr>
          <w:rFonts w:hint="eastAsia"/>
          <w:b/>
          <w:color w:val="auto"/>
          <w:sz w:val="24"/>
          <w:szCs w:val="24"/>
          <w:highlight w:val="none"/>
        </w:rPr>
        <w:t>从设备验收合格之日起，提供不少于</w:t>
      </w:r>
      <w:r>
        <w:rPr>
          <w:b/>
          <w:color w:val="auto"/>
          <w:sz w:val="24"/>
          <w:szCs w:val="24"/>
          <w:highlight w:val="none"/>
        </w:rPr>
        <w:t>3</w:t>
      </w:r>
      <w:r>
        <w:rPr>
          <w:rFonts w:hint="eastAsia"/>
          <w:b/>
          <w:color w:val="auto"/>
          <w:sz w:val="24"/>
          <w:szCs w:val="24"/>
          <w:highlight w:val="none"/>
        </w:rPr>
        <w:t>年的产品免费整体质保期并免费升级和售后服务（否则</w:t>
      </w:r>
      <w:r>
        <w:rPr>
          <w:b/>
          <w:color w:val="auto"/>
          <w:sz w:val="24"/>
          <w:szCs w:val="24"/>
          <w:highlight w:val="none"/>
        </w:rPr>
        <w:t>为无效投标</w:t>
      </w:r>
      <w:r>
        <w:rPr>
          <w:rFonts w:hint="eastAsia"/>
          <w:b/>
          <w:color w:val="auto"/>
          <w:sz w:val="24"/>
          <w:szCs w:val="24"/>
          <w:highlight w:val="none"/>
        </w:rPr>
        <w:t>）</w:t>
      </w:r>
      <w:bookmarkEnd w:id="45"/>
      <w:r>
        <w:rPr>
          <w:rFonts w:hint="eastAsia"/>
          <w:color w:val="auto"/>
          <w:sz w:val="24"/>
          <w:szCs w:val="24"/>
          <w:highlight w:val="none"/>
        </w:rPr>
        <w:t>，在保修期内产品如有质量问题，卖方为买方提供免费维修及更换配件。</w:t>
      </w:r>
    </w:p>
    <w:p>
      <w:pPr>
        <w:spacing w:line="300" w:lineRule="auto"/>
        <w:ind w:firstLine="480" w:firstLineChars="200"/>
        <w:rPr>
          <w:color w:val="auto"/>
          <w:sz w:val="24"/>
          <w:szCs w:val="24"/>
          <w:highlight w:val="none"/>
        </w:rPr>
      </w:pPr>
      <w:r>
        <w:rPr>
          <w:rFonts w:hint="eastAsia"/>
          <w:color w:val="auto"/>
          <w:sz w:val="24"/>
          <w:szCs w:val="24"/>
          <w:highlight w:val="none"/>
        </w:rPr>
        <w:t>四、售后服务要求</w:t>
      </w:r>
    </w:p>
    <w:p>
      <w:pPr>
        <w:pStyle w:val="2"/>
        <w:ind w:firstLine="477" w:firstLineChars="199"/>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提供不低于</w:t>
      </w:r>
      <w:r>
        <w:rPr>
          <w:rFonts w:cs="宋体" w:asciiTheme="minorEastAsia" w:hAnsiTheme="minorEastAsia"/>
          <w:b/>
          <w:color w:val="auto"/>
          <w:kern w:val="0"/>
          <w:szCs w:val="21"/>
          <w:highlight w:val="none"/>
        </w:rPr>
        <w:t>3</w:t>
      </w:r>
      <w:r>
        <w:rPr>
          <w:rFonts w:hint="eastAsia" w:cs="宋体" w:asciiTheme="minorEastAsia" w:hAnsiTheme="minorEastAsia"/>
          <w:b/>
          <w:color w:val="auto"/>
          <w:kern w:val="0"/>
          <w:szCs w:val="21"/>
          <w:highlight w:val="none"/>
        </w:rPr>
        <w:t>年7x24免费原厂质保服务，签订</w:t>
      </w:r>
      <w:r>
        <w:rPr>
          <w:rFonts w:cs="宋体" w:asciiTheme="minorEastAsia" w:hAnsiTheme="minorEastAsia"/>
          <w:b/>
          <w:color w:val="auto"/>
          <w:kern w:val="0"/>
          <w:szCs w:val="21"/>
          <w:highlight w:val="none"/>
        </w:rPr>
        <w:t>合同</w:t>
      </w:r>
      <w:r>
        <w:rPr>
          <w:rFonts w:hint="eastAsia" w:cs="宋体" w:asciiTheme="minorEastAsia" w:hAnsiTheme="minorEastAsia"/>
          <w:b/>
          <w:color w:val="auto"/>
          <w:kern w:val="0"/>
          <w:szCs w:val="21"/>
          <w:highlight w:val="none"/>
        </w:rPr>
        <w:t>前</w:t>
      </w:r>
      <w:r>
        <w:rPr>
          <w:rFonts w:cs="宋体" w:asciiTheme="minorEastAsia" w:hAnsiTheme="minorEastAsia"/>
          <w:b/>
          <w:color w:val="auto"/>
          <w:kern w:val="0"/>
          <w:szCs w:val="21"/>
          <w:highlight w:val="none"/>
        </w:rPr>
        <w:t>须提供原厂质保函</w:t>
      </w:r>
      <w:r>
        <w:rPr>
          <w:rFonts w:hint="eastAsia" w:cs="宋体" w:asciiTheme="minorEastAsia" w:hAnsiTheme="minorEastAsia"/>
          <w:b/>
          <w:color w:val="auto"/>
          <w:kern w:val="0"/>
          <w:szCs w:val="21"/>
          <w:highlight w:val="none"/>
        </w:rPr>
        <w:t>，</w:t>
      </w:r>
      <w:r>
        <w:rPr>
          <w:rFonts w:cs="宋体" w:asciiTheme="minorEastAsia" w:hAnsiTheme="minorEastAsia"/>
          <w:b/>
          <w:color w:val="auto"/>
          <w:kern w:val="0"/>
          <w:szCs w:val="21"/>
          <w:highlight w:val="none"/>
        </w:rPr>
        <w:t>否则</w:t>
      </w:r>
      <w:r>
        <w:rPr>
          <w:rFonts w:hint="eastAsia" w:cs="宋体" w:asciiTheme="minorEastAsia" w:hAnsiTheme="minorEastAsia"/>
          <w:b/>
          <w:color w:val="auto"/>
          <w:kern w:val="0"/>
          <w:szCs w:val="21"/>
          <w:highlight w:val="none"/>
        </w:rPr>
        <w:t>取消</w:t>
      </w:r>
      <w:r>
        <w:rPr>
          <w:rFonts w:cs="宋体" w:asciiTheme="minorEastAsia" w:hAnsiTheme="minorEastAsia"/>
          <w:b/>
          <w:color w:val="auto"/>
          <w:kern w:val="0"/>
          <w:szCs w:val="21"/>
          <w:highlight w:val="none"/>
        </w:rPr>
        <w:t>中标资格</w:t>
      </w:r>
      <w:r>
        <w:rPr>
          <w:rFonts w:hint="eastAsia" w:cs="宋体" w:asciiTheme="minorEastAsia" w:hAnsiTheme="minorEastAsia"/>
          <w:b/>
          <w:color w:val="auto"/>
          <w:kern w:val="0"/>
          <w:szCs w:val="21"/>
          <w:highlight w:val="none"/>
        </w:rPr>
        <w:t>。</w:t>
      </w:r>
    </w:p>
    <w:p>
      <w:pPr>
        <w:spacing w:line="360" w:lineRule="auto"/>
        <w:ind w:firstLine="480" w:firstLineChars="200"/>
        <w:rPr>
          <w:color w:val="auto"/>
          <w:sz w:val="24"/>
          <w:szCs w:val="22"/>
          <w:highlight w:val="none"/>
          <w:lang w:val="zh-CN"/>
        </w:rPr>
      </w:pPr>
      <w:r>
        <w:rPr>
          <w:rFonts w:hint="eastAsia"/>
          <w:color w:val="auto"/>
          <w:sz w:val="24"/>
          <w:szCs w:val="22"/>
          <w:highlight w:val="none"/>
          <w:lang w:val="zh-CN"/>
        </w:rPr>
        <w:t>投标人承诺保修期内原厂商对设备提供7×24的技术支持和售后响应服务，设备质保期内发生故障，</w:t>
      </w:r>
      <w:r>
        <w:rPr>
          <w:color w:val="auto"/>
          <w:sz w:val="24"/>
          <w:szCs w:val="24"/>
          <w:highlight w:val="none"/>
        </w:rPr>
        <w:t>1</w:t>
      </w:r>
      <w:r>
        <w:rPr>
          <w:rFonts w:hint="eastAsia"/>
          <w:color w:val="auto"/>
          <w:sz w:val="24"/>
          <w:szCs w:val="24"/>
          <w:highlight w:val="none"/>
        </w:rPr>
        <w:t>小时内电话响应，</w:t>
      </w:r>
      <w:r>
        <w:rPr>
          <w:color w:val="auto"/>
          <w:sz w:val="24"/>
          <w:szCs w:val="22"/>
          <w:highlight w:val="none"/>
          <w:lang w:val="zh-CN"/>
        </w:rPr>
        <w:t>4</w:t>
      </w:r>
      <w:r>
        <w:rPr>
          <w:rFonts w:hint="eastAsia"/>
          <w:color w:val="auto"/>
          <w:sz w:val="24"/>
          <w:szCs w:val="22"/>
          <w:highlight w:val="none"/>
          <w:lang w:val="zh-CN"/>
        </w:rPr>
        <w:t>小时内现场服务。</w:t>
      </w:r>
    </w:p>
    <w:p>
      <w:pPr>
        <w:spacing w:line="300" w:lineRule="auto"/>
        <w:ind w:firstLine="480" w:firstLineChars="200"/>
        <w:jc w:val="left"/>
        <w:rPr>
          <w:color w:val="auto"/>
          <w:sz w:val="24"/>
          <w:szCs w:val="24"/>
          <w:highlight w:val="none"/>
        </w:rPr>
      </w:pPr>
      <w:r>
        <w:rPr>
          <w:rFonts w:hint="eastAsia"/>
          <w:color w:val="auto"/>
          <w:sz w:val="24"/>
          <w:szCs w:val="24"/>
          <w:highlight w:val="none"/>
        </w:rPr>
        <w:t>培训要求：投标人应根据招标文件要求及本项目特点，制订相应的培训教材并提供培训课程。供应商应安排具备相应资质和经验的技术人员，对采购单位的使用部门人员进行全流程使用培训，确保相关人员能熟练掌握设备或系统的日常使用及维护。</w:t>
      </w:r>
    </w:p>
    <w:p>
      <w:pPr>
        <w:spacing w:line="300" w:lineRule="auto"/>
        <w:ind w:firstLine="480" w:firstLineChars="200"/>
        <w:rPr>
          <w:color w:val="auto"/>
          <w:sz w:val="24"/>
          <w:szCs w:val="24"/>
          <w:highlight w:val="none"/>
        </w:rPr>
      </w:pPr>
      <w:r>
        <w:rPr>
          <w:rFonts w:hint="eastAsia"/>
          <w:color w:val="auto"/>
          <w:sz w:val="24"/>
          <w:szCs w:val="24"/>
          <w:highlight w:val="none"/>
        </w:rPr>
        <w:t>五、商务要求</w:t>
      </w:r>
    </w:p>
    <w:p>
      <w:pPr>
        <w:spacing w:line="360" w:lineRule="auto"/>
        <w:ind w:firstLine="480" w:firstLineChars="200"/>
        <w:rPr>
          <w:color w:val="auto"/>
          <w:sz w:val="24"/>
          <w:highlight w:val="none"/>
          <w:lang w:val="zh-CN"/>
        </w:rPr>
      </w:pPr>
      <w:r>
        <w:rPr>
          <w:color w:val="auto"/>
          <w:sz w:val="24"/>
          <w:highlight w:val="none"/>
          <w:lang w:val="zh-CN"/>
        </w:rPr>
        <w:t>1.</w:t>
      </w:r>
      <w:r>
        <w:rPr>
          <w:rFonts w:hint="eastAsia"/>
          <w:color w:val="auto"/>
          <w:sz w:val="24"/>
          <w:highlight w:val="none"/>
          <w:lang w:val="zh-CN"/>
        </w:rPr>
        <w:t>供货时间</w:t>
      </w:r>
      <w:r>
        <w:rPr>
          <w:color w:val="auto"/>
          <w:sz w:val="24"/>
          <w:highlight w:val="none"/>
          <w:lang w:val="zh-CN"/>
        </w:rPr>
        <w:t>:</w:t>
      </w:r>
      <w:r>
        <w:rPr>
          <w:rFonts w:hint="eastAsia"/>
          <w:color w:val="auto"/>
          <w:sz w:val="24"/>
          <w:highlight w:val="none"/>
          <w:lang w:val="zh-CN"/>
        </w:rPr>
        <w:t>合同签订后</w:t>
      </w:r>
      <w:r>
        <w:rPr>
          <w:color w:val="auto"/>
          <w:sz w:val="24"/>
          <w:highlight w:val="none"/>
        </w:rPr>
        <w:t>180</w:t>
      </w:r>
      <w:r>
        <w:rPr>
          <w:rFonts w:hint="eastAsia"/>
          <w:color w:val="auto"/>
          <w:sz w:val="24"/>
          <w:highlight w:val="none"/>
          <w:lang w:val="zh-CN"/>
        </w:rPr>
        <w:t>日内供货安装调试到位。</w:t>
      </w:r>
    </w:p>
    <w:p>
      <w:pPr>
        <w:spacing w:line="360" w:lineRule="auto"/>
        <w:ind w:firstLine="480" w:firstLineChars="200"/>
        <w:rPr>
          <w:color w:val="auto"/>
          <w:sz w:val="24"/>
          <w:highlight w:val="none"/>
        </w:rPr>
      </w:pPr>
      <w:r>
        <w:rPr>
          <w:color w:val="auto"/>
          <w:sz w:val="24"/>
          <w:highlight w:val="none"/>
          <w:lang w:val="zh-CN"/>
        </w:rPr>
        <w:t>2.</w:t>
      </w:r>
      <w:r>
        <w:rPr>
          <w:rFonts w:hint="eastAsia"/>
          <w:color w:val="auto"/>
          <w:sz w:val="24"/>
          <w:highlight w:val="none"/>
          <w:lang w:val="zh-CN"/>
        </w:rPr>
        <w:t>供货地点</w:t>
      </w:r>
      <w:r>
        <w:rPr>
          <w:color w:val="auto"/>
          <w:sz w:val="24"/>
          <w:highlight w:val="none"/>
          <w:lang w:val="zh-CN"/>
        </w:rPr>
        <w:t>:</w:t>
      </w:r>
      <w:r>
        <w:rPr>
          <w:rFonts w:hint="eastAsia"/>
          <w:color w:val="auto"/>
          <w:sz w:val="24"/>
          <w:highlight w:val="none"/>
        </w:rPr>
        <w:t>淮阴工学院枚乘东路校区。</w:t>
      </w:r>
    </w:p>
    <w:p>
      <w:pPr>
        <w:spacing w:line="360" w:lineRule="auto"/>
        <w:ind w:firstLine="480" w:firstLineChars="200"/>
        <w:rPr>
          <w:color w:val="auto"/>
          <w:sz w:val="24"/>
          <w:highlight w:val="none"/>
          <w:lang w:val="zh-CN"/>
        </w:rPr>
      </w:pPr>
      <w:r>
        <w:rPr>
          <w:color w:val="auto"/>
          <w:sz w:val="24"/>
          <w:highlight w:val="none"/>
          <w:lang w:val="zh-CN"/>
        </w:rPr>
        <w:t>3.</w:t>
      </w:r>
      <w:r>
        <w:rPr>
          <w:rFonts w:hint="eastAsia"/>
          <w:color w:val="auto"/>
          <w:sz w:val="24"/>
          <w:highlight w:val="none"/>
          <w:lang w:val="zh-CN"/>
        </w:rPr>
        <w:t>付款方式</w:t>
      </w:r>
      <w:r>
        <w:rPr>
          <w:color w:val="auto"/>
          <w:sz w:val="24"/>
          <w:highlight w:val="none"/>
          <w:lang w:val="zh-CN"/>
        </w:rPr>
        <w:t xml:space="preserve">: </w:t>
      </w:r>
      <w:r>
        <w:rPr>
          <w:rFonts w:hint="eastAsia"/>
          <w:color w:val="auto"/>
          <w:sz w:val="24"/>
          <w:highlight w:val="none"/>
          <w:lang w:val="zh-CN"/>
        </w:rPr>
        <w:t>合同期内货到采购人安装、调试完毕，验收合格后，付到合同款的</w:t>
      </w:r>
      <w:r>
        <w:rPr>
          <w:color w:val="auto"/>
          <w:sz w:val="24"/>
          <w:highlight w:val="none"/>
          <w:lang w:val="zh-CN"/>
        </w:rPr>
        <w:t>95%</w:t>
      </w:r>
      <w:r>
        <w:rPr>
          <w:rFonts w:hint="eastAsia"/>
          <w:color w:val="auto"/>
          <w:sz w:val="24"/>
          <w:highlight w:val="none"/>
          <w:lang w:val="zh-CN"/>
        </w:rPr>
        <w:t>；余下</w:t>
      </w:r>
      <w:r>
        <w:rPr>
          <w:color w:val="auto"/>
          <w:sz w:val="24"/>
          <w:highlight w:val="none"/>
          <w:lang w:val="zh-CN"/>
        </w:rPr>
        <w:t>5%</w:t>
      </w:r>
      <w:r>
        <w:rPr>
          <w:rFonts w:hint="eastAsia"/>
          <w:color w:val="auto"/>
          <w:sz w:val="24"/>
          <w:highlight w:val="none"/>
          <w:lang w:val="zh-CN"/>
        </w:rPr>
        <w:t>合同款作为质量保证金，待一年后使用无质量及售后服务等问题后结清余款（不计息）；如有质量问题，不能及时更换或不能及时维保到位，尾款不予支付</w:t>
      </w:r>
      <w:r>
        <w:rPr>
          <w:rFonts w:hint="eastAsia"/>
          <w:color w:val="auto"/>
          <w:sz w:val="24"/>
          <w:highlight w:val="none"/>
        </w:rPr>
        <w:t>并按合同追究赔偿等责任</w:t>
      </w:r>
      <w:r>
        <w:rPr>
          <w:rFonts w:hint="eastAsia"/>
          <w:color w:val="auto"/>
          <w:sz w:val="24"/>
          <w:highlight w:val="none"/>
          <w:lang w:val="zh-CN"/>
        </w:rPr>
        <w:t>。如验收不合格以及发现伪劣产品等，采购人将视其情况，采取退货、拒付货款、索赔等措施，直至向质量技术监督主管部门报告，依法处理。</w:t>
      </w:r>
      <w:r>
        <w:rPr>
          <w:rFonts w:hint="eastAsia"/>
          <w:color w:val="auto"/>
          <w:sz w:val="24"/>
          <w:szCs w:val="24"/>
          <w:highlight w:val="none"/>
        </w:rPr>
        <w:t>具体</w:t>
      </w:r>
      <w:r>
        <w:rPr>
          <w:color w:val="auto"/>
          <w:sz w:val="24"/>
          <w:szCs w:val="24"/>
          <w:highlight w:val="none"/>
        </w:rPr>
        <w:t>付款方式可以在签订合同时由双方协商。</w:t>
      </w:r>
    </w:p>
    <w:p>
      <w:pPr>
        <w:spacing w:line="300" w:lineRule="auto"/>
        <w:ind w:firstLine="480" w:firstLineChars="200"/>
        <w:jc w:val="left"/>
        <w:rPr>
          <w:color w:val="auto"/>
          <w:sz w:val="24"/>
          <w:szCs w:val="24"/>
          <w:highlight w:val="none"/>
        </w:rPr>
      </w:pPr>
      <w:r>
        <w:rPr>
          <w:rFonts w:hint="eastAsia"/>
          <w:color w:val="auto"/>
          <w:sz w:val="24"/>
          <w:szCs w:val="24"/>
          <w:highlight w:val="none"/>
        </w:rPr>
        <w:t>4、制订项目实施方案：投标人应根据招标文件要求及本项目特点，制订项目实施方案，包括全部产品的安装部署、联合调试方案、供货及安装各节点时间进度、人员配置安排、现场文明施工等。实施方案应做到完整全面、科学可行，并有针对性，配备具有相应资质和经验的项目经理及技术服务人员，服从采购人管理要求，确保在规定的交付时限内完成。在中标后签订合同前提供。</w:t>
      </w:r>
    </w:p>
    <w:p>
      <w:pPr>
        <w:spacing w:line="300" w:lineRule="auto"/>
        <w:ind w:firstLine="480" w:firstLineChars="200"/>
        <w:jc w:val="left"/>
        <w:rPr>
          <w:color w:val="auto"/>
          <w:sz w:val="24"/>
          <w:szCs w:val="24"/>
          <w:highlight w:val="none"/>
        </w:rPr>
      </w:pPr>
      <w:r>
        <w:rPr>
          <w:rFonts w:hint="eastAsia"/>
          <w:color w:val="auto"/>
          <w:sz w:val="24"/>
          <w:szCs w:val="24"/>
          <w:highlight w:val="none"/>
        </w:rPr>
        <w:t>5、制订项目的验收方案：投标人应根据招标文件要求及本项目特点，制订项目验收方案。验收方案要体现项目的全过程质量管控，并成立验收小组，对包括产品进场、安装过程、系统调试等实施验收并进行全过程记录，以及收集整理包括设备合格证、技术文档等的全套材料，确保本项目达到投标人的各项响应承诺要求。在中标后签订合同前提供。</w:t>
      </w:r>
    </w:p>
    <w:p>
      <w:pPr>
        <w:spacing w:line="300" w:lineRule="auto"/>
        <w:jc w:val="center"/>
        <w:rPr>
          <w:color w:val="auto"/>
          <w:sz w:val="36"/>
          <w:szCs w:val="36"/>
          <w:highlight w:val="none"/>
        </w:rPr>
      </w:pPr>
      <w:r>
        <w:rPr>
          <w:color w:val="auto"/>
          <w:sz w:val="24"/>
          <w:szCs w:val="24"/>
          <w:highlight w:val="none"/>
        </w:rPr>
        <w:br w:type="page"/>
      </w:r>
      <w:r>
        <w:rPr>
          <w:rFonts w:hint="eastAsia"/>
          <w:color w:val="auto"/>
          <w:sz w:val="36"/>
          <w:szCs w:val="36"/>
          <w:highlight w:val="none"/>
        </w:rPr>
        <w:t>第三章 设备采购合同</w:t>
      </w:r>
    </w:p>
    <w:p>
      <w:pPr>
        <w:spacing w:line="300" w:lineRule="auto"/>
        <w:ind w:firstLine="480" w:firstLineChars="200"/>
        <w:jc w:val="center"/>
        <w:rPr>
          <w:color w:val="auto"/>
          <w:sz w:val="24"/>
          <w:szCs w:val="24"/>
          <w:highlight w:val="none"/>
        </w:rPr>
      </w:pPr>
    </w:p>
    <w:p>
      <w:pPr>
        <w:spacing w:line="300" w:lineRule="auto"/>
        <w:ind w:firstLine="480" w:firstLineChars="200"/>
        <w:rPr>
          <w:color w:val="auto"/>
          <w:sz w:val="24"/>
          <w:szCs w:val="24"/>
          <w:highlight w:val="none"/>
        </w:rPr>
      </w:pPr>
      <w:r>
        <w:rPr>
          <w:rFonts w:hint="eastAsia"/>
          <w:color w:val="auto"/>
          <w:sz w:val="24"/>
          <w:szCs w:val="24"/>
          <w:highlight w:val="none"/>
        </w:rPr>
        <w:t xml:space="preserve">甲方： 淮阴工学院  </w:t>
      </w:r>
    </w:p>
    <w:p>
      <w:pPr>
        <w:spacing w:line="300" w:lineRule="auto"/>
        <w:ind w:firstLine="480" w:firstLineChars="200"/>
        <w:rPr>
          <w:color w:val="auto"/>
          <w:sz w:val="24"/>
          <w:szCs w:val="24"/>
          <w:highlight w:val="none"/>
        </w:rPr>
      </w:pPr>
      <w:r>
        <w:rPr>
          <w:rFonts w:hint="eastAsia"/>
          <w:color w:val="auto"/>
          <w:sz w:val="24"/>
          <w:szCs w:val="24"/>
          <w:highlight w:val="none"/>
        </w:rPr>
        <w:t xml:space="preserve">乙方： </w:t>
      </w:r>
    </w:p>
    <w:p>
      <w:pPr>
        <w:spacing w:line="300" w:lineRule="auto"/>
        <w:ind w:firstLine="480" w:firstLineChars="200"/>
        <w:rPr>
          <w:color w:val="auto"/>
          <w:sz w:val="24"/>
          <w:szCs w:val="24"/>
          <w:highlight w:val="none"/>
        </w:rPr>
      </w:pPr>
      <w:r>
        <w:rPr>
          <w:rFonts w:hint="eastAsia"/>
          <w:color w:val="auto"/>
          <w:sz w:val="24"/>
          <w:szCs w:val="24"/>
          <w:highlight w:val="none"/>
        </w:rPr>
        <w:t>根据《中华人民共和国</w:t>
      </w:r>
      <w:r>
        <w:rPr>
          <w:rFonts w:hint="eastAsia"/>
          <w:color w:val="auto"/>
          <w:sz w:val="24"/>
          <w:szCs w:val="24"/>
          <w:highlight w:val="none"/>
          <w:lang w:val="en-US" w:eastAsia="zh-CN"/>
        </w:rPr>
        <w:t>民法典</w:t>
      </w:r>
      <w:r>
        <w:rPr>
          <w:rFonts w:hint="eastAsia"/>
          <w:color w:val="auto"/>
          <w:sz w:val="24"/>
          <w:szCs w:val="24"/>
          <w:highlight w:val="none"/>
        </w:rPr>
        <w:t>》，甲、乙双方经过友好协商，本着平等互利的原则，签订以下条款。</w:t>
      </w:r>
    </w:p>
    <w:p>
      <w:pPr>
        <w:spacing w:line="300" w:lineRule="auto"/>
        <w:ind w:firstLine="480" w:firstLineChars="200"/>
        <w:rPr>
          <w:color w:val="auto"/>
          <w:sz w:val="24"/>
          <w:szCs w:val="24"/>
          <w:highlight w:val="none"/>
        </w:rPr>
      </w:pPr>
      <w:r>
        <w:rPr>
          <w:rFonts w:hint="eastAsia"/>
          <w:color w:val="auto"/>
          <w:sz w:val="24"/>
          <w:szCs w:val="24"/>
          <w:highlight w:val="none"/>
        </w:rPr>
        <w:t>一、</w:t>
      </w:r>
      <w:r>
        <w:rPr>
          <w:rFonts w:hint="eastAsia"/>
          <w:color w:val="auto"/>
          <w:sz w:val="24"/>
          <w:szCs w:val="24"/>
          <w:highlight w:val="none"/>
        </w:rPr>
        <w:tab/>
      </w:r>
      <w:r>
        <w:rPr>
          <w:rFonts w:hint="eastAsia"/>
          <w:color w:val="auto"/>
          <w:sz w:val="24"/>
          <w:szCs w:val="24"/>
          <w:highlight w:val="none"/>
        </w:rPr>
        <w:t>采购内容</w:t>
      </w:r>
    </w:p>
    <w:p>
      <w:pPr>
        <w:spacing w:line="300" w:lineRule="auto"/>
        <w:ind w:firstLine="480" w:firstLineChars="200"/>
        <w:rPr>
          <w:color w:val="auto"/>
          <w:sz w:val="24"/>
          <w:szCs w:val="24"/>
          <w:highlight w:val="none"/>
        </w:rPr>
      </w:pPr>
      <w:r>
        <w:rPr>
          <w:rFonts w:hint="eastAsia"/>
          <w:color w:val="auto"/>
          <w:sz w:val="24"/>
          <w:szCs w:val="24"/>
          <w:highlight w:val="none"/>
        </w:rPr>
        <w:t xml:space="preserve">    项目名称：                    招标项目编号：</w:t>
      </w:r>
    </w:p>
    <w:tbl>
      <w:tblPr>
        <w:tblStyle w:val="15"/>
        <w:tblpPr w:leftFromText="180" w:rightFromText="180" w:vertAnchor="text" w:horzAnchor="page" w:tblpX="1353" w:tblpY="282"/>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4"/>
        <w:gridCol w:w="993"/>
        <w:gridCol w:w="1417"/>
        <w:gridCol w:w="1276"/>
        <w:gridCol w:w="850"/>
        <w:gridCol w:w="851"/>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55" w:type="dxa"/>
            <w:vAlign w:val="center"/>
          </w:tcPr>
          <w:p>
            <w:pPr>
              <w:spacing w:line="300" w:lineRule="auto"/>
              <w:rPr>
                <w:color w:val="auto"/>
                <w:sz w:val="24"/>
                <w:szCs w:val="24"/>
                <w:highlight w:val="none"/>
              </w:rPr>
            </w:pPr>
            <w:r>
              <w:rPr>
                <w:rFonts w:hint="eastAsia"/>
                <w:color w:val="auto"/>
                <w:sz w:val="24"/>
                <w:szCs w:val="24"/>
                <w:highlight w:val="none"/>
              </w:rPr>
              <w:t>序号</w:t>
            </w:r>
          </w:p>
        </w:tc>
        <w:tc>
          <w:tcPr>
            <w:tcW w:w="1254" w:type="dxa"/>
            <w:vAlign w:val="center"/>
          </w:tcPr>
          <w:p>
            <w:pPr>
              <w:spacing w:line="300" w:lineRule="auto"/>
              <w:rPr>
                <w:color w:val="auto"/>
                <w:sz w:val="24"/>
                <w:szCs w:val="24"/>
                <w:highlight w:val="none"/>
              </w:rPr>
            </w:pPr>
            <w:r>
              <w:rPr>
                <w:rFonts w:hint="eastAsia"/>
                <w:color w:val="auto"/>
                <w:sz w:val="24"/>
                <w:szCs w:val="24"/>
                <w:highlight w:val="none"/>
              </w:rPr>
              <w:t>货物名称</w:t>
            </w:r>
          </w:p>
        </w:tc>
        <w:tc>
          <w:tcPr>
            <w:tcW w:w="993" w:type="dxa"/>
            <w:vAlign w:val="center"/>
          </w:tcPr>
          <w:p>
            <w:pPr>
              <w:spacing w:line="300" w:lineRule="auto"/>
              <w:rPr>
                <w:color w:val="auto"/>
                <w:sz w:val="24"/>
                <w:szCs w:val="24"/>
                <w:highlight w:val="none"/>
              </w:rPr>
            </w:pPr>
            <w:r>
              <w:rPr>
                <w:rFonts w:hint="eastAsia"/>
                <w:color w:val="auto"/>
                <w:sz w:val="24"/>
                <w:szCs w:val="24"/>
                <w:highlight w:val="none"/>
              </w:rPr>
              <w:t>品牌</w:t>
            </w:r>
          </w:p>
        </w:tc>
        <w:tc>
          <w:tcPr>
            <w:tcW w:w="1417" w:type="dxa"/>
            <w:vAlign w:val="center"/>
          </w:tcPr>
          <w:p>
            <w:pPr>
              <w:spacing w:line="300" w:lineRule="auto"/>
              <w:rPr>
                <w:color w:val="auto"/>
                <w:sz w:val="24"/>
                <w:szCs w:val="24"/>
                <w:highlight w:val="none"/>
              </w:rPr>
            </w:pPr>
            <w:r>
              <w:rPr>
                <w:rFonts w:hint="eastAsia"/>
                <w:color w:val="auto"/>
                <w:sz w:val="24"/>
                <w:szCs w:val="24"/>
                <w:highlight w:val="none"/>
              </w:rPr>
              <w:t>规格、型号</w:t>
            </w:r>
          </w:p>
        </w:tc>
        <w:tc>
          <w:tcPr>
            <w:tcW w:w="1276" w:type="dxa"/>
            <w:vAlign w:val="center"/>
          </w:tcPr>
          <w:p>
            <w:pPr>
              <w:spacing w:line="300" w:lineRule="auto"/>
              <w:rPr>
                <w:color w:val="auto"/>
                <w:sz w:val="24"/>
                <w:szCs w:val="24"/>
                <w:highlight w:val="none"/>
              </w:rPr>
            </w:pPr>
            <w:r>
              <w:rPr>
                <w:rFonts w:hint="eastAsia"/>
                <w:color w:val="auto"/>
                <w:sz w:val="24"/>
                <w:szCs w:val="24"/>
                <w:highlight w:val="none"/>
              </w:rPr>
              <w:t>生产厂家</w:t>
            </w:r>
          </w:p>
        </w:tc>
        <w:tc>
          <w:tcPr>
            <w:tcW w:w="850" w:type="dxa"/>
            <w:vAlign w:val="center"/>
          </w:tcPr>
          <w:p>
            <w:pPr>
              <w:spacing w:line="300" w:lineRule="auto"/>
              <w:rPr>
                <w:color w:val="auto"/>
                <w:sz w:val="24"/>
                <w:szCs w:val="24"/>
                <w:highlight w:val="none"/>
              </w:rPr>
            </w:pPr>
            <w:r>
              <w:rPr>
                <w:rFonts w:hint="eastAsia"/>
                <w:color w:val="auto"/>
                <w:sz w:val="24"/>
                <w:szCs w:val="24"/>
                <w:highlight w:val="none"/>
              </w:rPr>
              <w:t>单位</w:t>
            </w:r>
          </w:p>
        </w:tc>
        <w:tc>
          <w:tcPr>
            <w:tcW w:w="851" w:type="dxa"/>
            <w:vAlign w:val="center"/>
          </w:tcPr>
          <w:p>
            <w:pPr>
              <w:spacing w:line="300" w:lineRule="auto"/>
              <w:rPr>
                <w:color w:val="auto"/>
                <w:sz w:val="24"/>
                <w:szCs w:val="24"/>
                <w:highlight w:val="none"/>
              </w:rPr>
            </w:pPr>
            <w:r>
              <w:rPr>
                <w:rFonts w:hint="eastAsia"/>
                <w:color w:val="auto"/>
                <w:sz w:val="24"/>
                <w:szCs w:val="24"/>
                <w:highlight w:val="none"/>
              </w:rPr>
              <w:t>数量</w:t>
            </w:r>
          </w:p>
        </w:tc>
        <w:tc>
          <w:tcPr>
            <w:tcW w:w="1276" w:type="dxa"/>
            <w:vAlign w:val="center"/>
          </w:tcPr>
          <w:p>
            <w:pPr>
              <w:spacing w:line="300" w:lineRule="auto"/>
              <w:rPr>
                <w:color w:val="auto"/>
                <w:sz w:val="24"/>
                <w:szCs w:val="24"/>
                <w:highlight w:val="none"/>
              </w:rPr>
            </w:pPr>
            <w:r>
              <w:rPr>
                <w:rFonts w:hint="eastAsia"/>
                <w:color w:val="auto"/>
                <w:sz w:val="24"/>
                <w:szCs w:val="24"/>
                <w:highlight w:val="none"/>
              </w:rPr>
              <w:t>单价（元）</w:t>
            </w:r>
          </w:p>
        </w:tc>
        <w:tc>
          <w:tcPr>
            <w:tcW w:w="1275" w:type="dxa"/>
            <w:vAlign w:val="center"/>
          </w:tcPr>
          <w:p>
            <w:pPr>
              <w:spacing w:line="300" w:lineRule="auto"/>
              <w:rPr>
                <w:color w:val="auto"/>
                <w:sz w:val="24"/>
                <w:szCs w:val="24"/>
                <w:highlight w:val="none"/>
              </w:rPr>
            </w:pPr>
            <w:r>
              <w:rPr>
                <w:rFonts w:hint="eastAsia"/>
                <w:color w:val="auto"/>
                <w:sz w:val="24"/>
                <w:szCs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5" w:type="dxa"/>
            <w:tcBorders>
              <w:left w:val="single" w:color="auto" w:sz="4" w:space="0"/>
              <w:bottom w:val="single" w:color="auto" w:sz="4" w:space="0"/>
              <w:right w:val="single" w:color="auto" w:sz="4" w:space="0"/>
            </w:tcBorders>
            <w:vAlign w:val="center"/>
          </w:tcPr>
          <w:p>
            <w:pPr>
              <w:spacing w:line="300" w:lineRule="auto"/>
              <w:ind w:firstLine="480" w:firstLineChars="200"/>
              <w:rPr>
                <w:color w:val="auto"/>
                <w:sz w:val="24"/>
                <w:szCs w:val="24"/>
                <w:highlight w:val="none"/>
              </w:rPr>
            </w:pPr>
            <w:r>
              <w:rPr>
                <w:rFonts w:hint="eastAsia"/>
                <w:color w:val="auto"/>
                <w:sz w:val="24"/>
                <w:szCs w:val="24"/>
                <w:highlight w:val="none"/>
              </w:rPr>
              <w:t>1</w:t>
            </w:r>
          </w:p>
        </w:tc>
        <w:tc>
          <w:tcPr>
            <w:tcW w:w="1254" w:type="dxa"/>
            <w:tcBorders>
              <w:left w:val="single" w:color="auto" w:sz="4" w:space="0"/>
              <w:bottom w:val="single" w:color="auto" w:sz="4" w:space="0"/>
              <w:right w:val="single" w:color="auto" w:sz="4" w:space="0"/>
            </w:tcBorders>
            <w:vAlign w:val="center"/>
          </w:tcPr>
          <w:p>
            <w:pPr>
              <w:spacing w:line="300" w:lineRule="auto"/>
              <w:ind w:left="-951" w:leftChars="-453" w:firstLine="480" w:firstLineChars="200"/>
              <w:rPr>
                <w:color w:val="auto"/>
                <w:sz w:val="24"/>
                <w:szCs w:val="24"/>
                <w:highlight w:val="none"/>
              </w:rPr>
            </w:pPr>
          </w:p>
        </w:tc>
        <w:tc>
          <w:tcPr>
            <w:tcW w:w="993" w:type="dxa"/>
            <w:tcBorders>
              <w:left w:val="single" w:color="auto" w:sz="4" w:space="0"/>
              <w:bottom w:val="single" w:color="auto" w:sz="4" w:space="0"/>
              <w:right w:val="single" w:color="auto" w:sz="4" w:space="0"/>
            </w:tcBorders>
            <w:vAlign w:val="center"/>
          </w:tcPr>
          <w:p>
            <w:pPr>
              <w:spacing w:line="300" w:lineRule="auto"/>
              <w:ind w:firstLine="480" w:firstLineChars="200"/>
              <w:rPr>
                <w:color w:val="auto"/>
                <w:sz w:val="24"/>
                <w:szCs w:val="24"/>
                <w:highlight w:val="none"/>
              </w:rPr>
            </w:pPr>
          </w:p>
        </w:tc>
        <w:tc>
          <w:tcPr>
            <w:tcW w:w="1417" w:type="dxa"/>
            <w:tcBorders>
              <w:left w:val="single" w:color="auto" w:sz="4" w:space="0"/>
              <w:bottom w:val="single" w:color="auto" w:sz="4" w:space="0"/>
              <w:right w:val="single" w:color="auto" w:sz="4" w:space="0"/>
            </w:tcBorders>
            <w:vAlign w:val="center"/>
          </w:tcPr>
          <w:p>
            <w:pPr>
              <w:spacing w:line="300" w:lineRule="auto"/>
              <w:ind w:firstLine="480" w:firstLineChars="200"/>
              <w:rPr>
                <w:color w:val="auto"/>
                <w:sz w:val="24"/>
                <w:szCs w:val="24"/>
                <w:highlight w:val="none"/>
              </w:rPr>
            </w:pPr>
          </w:p>
        </w:tc>
        <w:tc>
          <w:tcPr>
            <w:tcW w:w="1276" w:type="dxa"/>
            <w:tcBorders>
              <w:left w:val="single" w:color="auto" w:sz="4" w:space="0"/>
              <w:bottom w:val="single" w:color="auto" w:sz="4" w:space="0"/>
              <w:right w:val="single" w:color="auto" w:sz="4" w:space="0"/>
            </w:tcBorders>
          </w:tcPr>
          <w:p>
            <w:pPr>
              <w:spacing w:line="300" w:lineRule="auto"/>
              <w:ind w:firstLine="480" w:firstLineChars="200"/>
              <w:rPr>
                <w:color w:val="auto"/>
                <w:sz w:val="24"/>
                <w:szCs w:val="24"/>
                <w:highlight w:val="none"/>
              </w:rPr>
            </w:pPr>
          </w:p>
        </w:tc>
        <w:tc>
          <w:tcPr>
            <w:tcW w:w="850" w:type="dxa"/>
            <w:tcBorders>
              <w:left w:val="single" w:color="auto" w:sz="4" w:space="0"/>
              <w:bottom w:val="single" w:color="auto" w:sz="4" w:space="0"/>
              <w:right w:val="single" w:color="auto" w:sz="4" w:space="0"/>
            </w:tcBorders>
            <w:vAlign w:val="center"/>
          </w:tcPr>
          <w:p>
            <w:pPr>
              <w:spacing w:line="300" w:lineRule="auto"/>
              <w:ind w:firstLine="480" w:firstLineChars="200"/>
              <w:rPr>
                <w:color w:val="auto"/>
                <w:sz w:val="24"/>
                <w:szCs w:val="24"/>
                <w:highlight w:val="none"/>
              </w:rPr>
            </w:pPr>
          </w:p>
        </w:tc>
        <w:tc>
          <w:tcPr>
            <w:tcW w:w="851" w:type="dxa"/>
            <w:tcBorders>
              <w:left w:val="single" w:color="auto" w:sz="4" w:space="0"/>
              <w:bottom w:val="single" w:color="auto" w:sz="4" w:space="0"/>
              <w:right w:val="single" w:color="auto" w:sz="4" w:space="0"/>
            </w:tcBorders>
            <w:vAlign w:val="center"/>
          </w:tcPr>
          <w:p>
            <w:pPr>
              <w:spacing w:line="300" w:lineRule="auto"/>
              <w:ind w:firstLine="480" w:firstLineChars="200"/>
              <w:rPr>
                <w:color w:val="auto"/>
                <w:sz w:val="24"/>
                <w:szCs w:val="24"/>
                <w:highlight w:val="none"/>
              </w:rPr>
            </w:pPr>
          </w:p>
        </w:tc>
        <w:tc>
          <w:tcPr>
            <w:tcW w:w="1276" w:type="dxa"/>
            <w:tcBorders>
              <w:left w:val="single" w:color="auto" w:sz="4" w:space="0"/>
              <w:bottom w:val="single" w:color="auto" w:sz="4" w:space="0"/>
              <w:right w:val="single" w:color="auto" w:sz="4" w:space="0"/>
            </w:tcBorders>
            <w:vAlign w:val="center"/>
          </w:tcPr>
          <w:p>
            <w:pPr>
              <w:spacing w:line="300" w:lineRule="auto"/>
              <w:ind w:firstLine="480" w:firstLineChars="200"/>
              <w:rPr>
                <w:color w:val="auto"/>
                <w:sz w:val="24"/>
                <w:szCs w:val="24"/>
                <w:highlight w:val="none"/>
              </w:rPr>
            </w:pPr>
          </w:p>
        </w:tc>
        <w:tc>
          <w:tcPr>
            <w:tcW w:w="1275" w:type="dxa"/>
            <w:tcBorders>
              <w:left w:val="single" w:color="auto" w:sz="4" w:space="0"/>
              <w:bottom w:val="single" w:color="auto" w:sz="4" w:space="0"/>
              <w:right w:val="single" w:color="auto" w:sz="4" w:space="0"/>
            </w:tcBorders>
            <w:vAlign w:val="center"/>
          </w:tcPr>
          <w:p>
            <w:pPr>
              <w:spacing w:line="300" w:lineRule="auto"/>
              <w:ind w:firstLine="480" w:firstLineChars="200"/>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firstLine="480" w:firstLineChars="200"/>
              <w:rPr>
                <w:color w:val="auto"/>
                <w:sz w:val="24"/>
                <w:szCs w:val="24"/>
                <w:highlight w:val="none"/>
              </w:rPr>
            </w:pPr>
            <w:r>
              <w:rPr>
                <w:rFonts w:hint="eastAsia"/>
                <w:color w:val="auto"/>
                <w:sz w:val="24"/>
                <w:szCs w:val="24"/>
                <w:highlight w:val="none"/>
              </w:rPr>
              <w:t>合计</w:t>
            </w:r>
          </w:p>
        </w:tc>
        <w:tc>
          <w:tcPr>
            <w:tcW w:w="7938" w:type="dxa"/>
            <w:gridSpan w:val="7"/>
            <w:tcBorders>
              <w:top w:val="single" w:color="auto" w:sz="4" w:space="0"/>
              <w:left w:val="single" w:color="auto" w:sz="4" w:space="0"/>
              <w:bottom w:val="single" w:color="auto" w:sz="4" w:space="0"/>
              <w:right w:val="single" w:color="auto" w:sz="4" w:space="0"/>
            </w:tcBorders>
            <w:vAlign w:val="center"/>
          </w:tcPr>
          <w:p>
            <w:pPr>
              <w:spacing w:line="300" w:lineRule="auto"/>
              <w:ind w:firstLine="480" w:firstLineChars="200"/>
              <w:rPr>
                <w:b/>
                <w:bCs/>
                <w:color w:val="auto"/>
                <w:sz w:val="24"/>
                <w:szCs w:val="24"/>
                <w:highlight w:val="none"/>
              </w:rPr>
            </w:pPr>
            <w:r>
              <w:rPr>
                <w:rFonts w:hint="eastAsia"/>
                <w:color w:val="auto"/>
                <w:sz w:val="24"/>
                <w:szCs w:val="24"/>
                <w:highlight w:val="none"/>
              </w:rPr>
              <w:t xml:space="preserve">大写： 万 仟 佰  拾元整    （小写）：￥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747" w:type="dxa"/>
            <w:gridSpan w:val="9"/>
            <w:tcBorders>
              <w:top w:val="single" w:color="auto" w:sz="4" w:space="0"/>
              <w:left w:val="single" w:color="auto" w:sz="4" w:space="0"/>
              <w:bottom w:val="single" w:color="auto" w:sz="4" w:space="0"/>
              <w:right w:val="single" w:color="auto" w:sz="4" w:space="0"/>
            </w:tcBorders>
            <w:vAlign w:val="center"/>
          </w:tcPr>
          <w:p>
            <w:pPr>
              <w:spacing w:line="300" w:lineRule="auto"/>
              <w:ind w:firstLine="480" w:firstLineChars="200"/>
              <w:rPr>
                <w:b/>
                <w:bCs/>
                <w:color w:val="auto"/>
                <w:sz w:val="24"/>
                <w:szCs w:val="24"/>
                <w:highlight w:val="none"/>
              </w:rPr>
            </w:pPr>
            <w:r>
              <w:rPr>
                <w:rFonts w:hint="eastAsia"/>
                <w:color w:val="auto"/>
                <w:sz w:val="24"/>
                <w:szCs w:val="24"/>
                <w:highlight w:val="none"/>
              </w:rPr>
              <w:t>含运输，搬运，保险，安装，调试，税收等相关费用。</w:t>
            </w:r>
          </w:p>
        </w:tc>
      </w:tr>
    </w:tbl>
    <w:p>
      <w:pPr>
        <w:spacing w:line="300" w:lineRule="auto"/>
        <w:ind w:firstLine="480" w:firstLineChars="200"/>
        <w:rPr>
          <w:color w:val="auto"/>
          <w:sz w:val="24"/>
          <w:szCs w:val="24"/>
          <w:highlight w:val="none"/>
        </w:rPr>
      </w:pPr>
    </w:p>
    <w:p>
      <w:pPr>
        <w:spacing w:line="300" w:lineRule="auto"/>
        <w:ind w:firstLine="480" w:firstLineChars="200"/>
        <w:rPr>
          <w:color w:val="auto"/>
          <w:sz w:val="24"/>
          <w:szCs w:val="24"/>
          <w:highlight w:val="none"/>
        </w:rPr>
      </w:pPr>
      <w:r>
        <w:rPr>
          <w:rFonts w:hint="eastAsia"/>
          <w:color w:val="auto"/>
          <w:sz w:val="24"/>
          <w:szCs w:val="24"/>
          <w:highlight w:val="none"/>
        </w:rPr>
        <w:t>二、交货时间及地点</w:t>
      </w:r>
    </w:p>
    <w:p>
      <w:pPr>
        <w:spacing w:line="300" w:lineRule="auto"/>
        <w:ind w:firstLine="480" w:firstLineChars="200"/>
        <w:rPr>
          <w:color w:val="auto"/>
          <w:sz w:val="24"/>
          <w:szCs w:val="24"/>
          <w:highlight w:val="none"/>
        </w:rPr>
      </w:pPr>
      <w:r>
        <w:rPr>
          <w:rFonts w:hint="eastAsia"/>
          <w:color w:val="auto"/>
          <w:sz w:val="24"/>
          <w:szCs w:val="24"/>
          <w:highlight w:val="none"/>
        </w:rPr>
        <w:t>乙方须在合同签订后</w:t>
      </w:r>
      <w:r>
        <w:rPr>
          <w:rFonts w:hint="eastAsia"/>
          <w:color w:val="auto"/>
          <w:sz w:val="24"/>
          <w:szCs w:val="24"/>
          <w:highlight w:val="none"/>
          <w:u w:val="single"/>
        </w:rPr>
        <w:t xml:space="preserve">    </w:t>
      </w:r>
      <w:r>
        <w:rPr>
          <w:rFonts w:hint="eastAsia"/>
          <w:color w:val="auto"/>
          <w:sz w:val="24"/>
          <w:szCs w:val="24"/>
          <w:highlight w:val="none"/>
        </w:rPr>
        <w:t>日前免费将本合同订购之设备送至甲方指定地点，并负责安装完毕。</w:t>
      </w:r>
    </w:p>
    <w:p>
      <w:pPr>
        <w:spacing w:line="300" w:lineRule="auto"/>
        <w:ind w:firstLine="480" w:firstLineChars="200"/>
        <w:rPr>
          <w:color w:val="auto"/>
          <w:sz w:val="24"/>
          <w:szCs w:val="24"/>
          <w:highlight w:val="none"/>
        </w:rPr>
      </w:pPr>
      <w:r>
        <w:rPr>
          <w:rFonts w:hint="eastAsia"/>
          <w:color w:val="auto"/>
          <w:sz w:val="24"/>
          <w:szCs w:val="24"/>
          <w:highlight w:val="none"/>
        </w:rPr>
        <w:t>三、相关责任及付款方式</w:t>
      </w:r>
    </w:p>
    <w:p>
      <w:pPr>
        <w:spacing w:line="300" w:lineRule="auto"/>
        <w:ind w:firstLine="480" w:firstLineChars="200"/>
        <w:rPr>
          <w:color w:val="auto"/>
          <w:sz w:val="24"/>
          <w:szCs w:val="24"/>
          <w:highlight w:val="none"/>
        </w:rPr>
      </w:pPr>
      <w:r>
        <w:rPr>
          <w:rFonts w:hint="eastAsia"/>
          <w:color w:val="auto"/>
          <w:sz w:val="24"/>
          <w:szCs w:val="24"/>
          <w:highlight w:val="none"/>
        </w:rPr>
        <w:t>乙方须保证甲方所购设备为原厂全新产品，并符合本合同对配置的要求，否则视为不合格设备。除合同另有规定外，乙方提供的全部货物均应按标准保护措施进行包装。该包装应适应于远距离运输、防潮、防震、防锈和防野蛮装卸，以确保货物安全无损运抵制定现场。由于包装不善所引起的货物锈蚀、损坏和损失均由乙方承担。每件包装箱内应附一份详细装箱单和质量合格标识。</w:t>
      </w:r>
    </w:p>
    <w:p>
      <w:pPr>
        <w:spacing w:line="300" w:lineRule="auto"/>
        <w:ind w:firstLine="480" w:firstLineChars="200"/>
        <w:rPr>
          <w:color w:val="auto"/>
          <w:sz w:val="24"/>
          <w:szCs w:val="24"/>
          <w:highlight w:val="none"/>
        </w:rPr>
      </w:pPr>
      <w:r>
        <w:rPr>
          <w:rFonts w:hint="eastAsia"/>
          <w:color w:val="auto"/>
          <w:sz w:val="24"/>
          <w:szCs w:val="24"/>
          <w:highlight w:val="none"/>
        </w:rPr>
        <w:t>乙方免费安装、调试完好并承担如下服务：</w:t>
      </w:r>
    </w:p>
    <w:p>
      <w:pPr>
        <w:spacing w:line="300" w:lineRule="auto"/>
        <w:ind w:firstLine="480" w:firstLineChars="200"/>
        <w:rPr>
          <w:color w:val="auto"/>
          <w:sz w:val="24"/>
          <w:szCs w:val="24"/>
          <w:highlight w:val="none"/>
        </w:rPr>
      </w:pPr>
      <w:r>
        <w:rPr>
          <w:rFonts w:hint="eastAsia"/>
          <w:color w:val="auto"/>
          <w:sz w:val="24"/>
          <w:szCs w:val="24"/>
          <w:highlight w:val="none"/>
        </w:rPr>
        <w:t>（1）提供符合国家税务机关规定的正式全额增值税专用发票。</w:t>
      </w:r>
    </w:p>
    <w:p>
      <w:pPr>
        <w:spacing w:line="300" w:lineRule="auto"/>
        <w:ind w:firstLine="480" w:firstLineChars="200"/>
        <w:rPr>
          <w:color w:val="auto"/>
          <w:sz w:val="24"/>
          <w:szCs w:val="24"/>
          <w:highlight w:val="none"/>
        </w:rPr>
      </w:pPr>
      <w:r>
        <w:rPr>
          <w:rFonts w:hint="eastAsia"/>
          <w:color w:val="auto"/>
          <w:sz w:val="24"/>
          <w:szCs w:val="24"/>
          <w:highlight w:val="none"/>
        </w:rPr>
        <w:t>（2）每延迟一天供货，乙方须向甲方支付违约金（RMB）200.00元整，总违约金累计计算。违约金由甲方从乙方货款中直接扣除。</w:t>
      </w:r>
    </w:p>
    <w:p>
      <w:pPr>
        <w:spacing w:line="300" w:lineRule="auto"/>
        <w:ind w:firstLine="480" w:firstLineChars="200"/>
        <w:rPr>
          <w:color w:val="auto"/>
          <w:sz w:val="24"/>
          <w:szCs w:val="24"/>
          <w:highlight w:val="none"/>
        </w:rPr>
      </w:pPr>
      <w:r>
        <w:rPr>
          <w:rFonts w:hint="eastAsia"/>
          <w:color w:val="auto"/>
          <w:sz w:val="24"/>
          <w:szCs w:val="24"/>
          <w:highlight w:val="none"/>
        </w:rPr>
        <w:t>（3）甲方所购设备质保期为 3  年，质保期内免费上门服务。乙方的响应时间是在接到甲方电话后 1 个小时内响应，在24小时内解决问题。无法当场检修的 ，乙方提供相同规格的设备代用。如无法当场检修且乙方不能提供相同规格的设备代用，乙方须向甲方支付（RMB）200.00元/天的违约金。</w:t>
      </w:r>
    </w:p>
    <w:p>
      <w:pPr>
        <w:spacing w:line="300" w:lineRule="auto"/>
        <w:ind w:firstLine="480" w:firstLineChars="200"/>
        <w:rPr>
          <w:color w:val="auto"/>
          <w:sz w:val="24"/>
          <w:szCs w:val="24"/>
          <w:highlight w:val="none"/>
        </w:rPr>
      </w:pPr>
      <w:r>
        <w:rPr>
          <w:rFonts w:hint="eastAsia"/>
          <w:color w:val="auto"/>
          <w:sz w:val="24"/>
          <w:szCs w:val="24"/>
          <w:highlight w:val="none"/>
        </w:rPr>
        <w:t>（4）在设备免费质保期满后，乙方对甲方所购设备提供终身维修服务，只收更换部件成本费，免收服务费。</w:t>
      </w:r>
    </w:p>
    <w:p>
      <w:pPr>
        <w:spacing w:line="300" w:lineRule="auto"/>
        <w:ind w:firstLine="480" w:firstLineChars="200"/>
        <w:rPr>
          <w:color w:val="auto"/>
          <w:sz w:val="24"/>
          <w:szCs w:val="24"/>
          <w:highlight w:val="none"/>
        </w:rPr>
      </w:pPr>
      <w:r>
        <w:rPr>
          <w:rFonts w:hint="eastAsia"/>
          <w:color w:val="auto"/>
          <w:sz w:val="24"/>
          <w:szCs w:val="24"/>
          <w:highlight w:val="none"/>
        </w:rPr>
        <w:t>（5）乙方设备到达甲方后，在搬运和现场安装等过程中，要做好安全防护工作。在实施期间造成人身及财产损害，所有责任均由乙方承担。</w:t>
      </w:r>
    </w:p>
    <w:p>
      <w:pPr>
        <w:spacing w:line="300" w:lineRule="auto"/>
        <w:ind w:firstLine="480" w:firstLineChars="200"/>
        <w:rPr>
          <w:color w:val="auto"/>
          <w:sz w:val="24"/>
          <w:szCs w:val="24"/>
          <w:highlight w:val="none"/>
        </w:rPr>
      </w:pPr>
      <w:r>
        <w:rPr>
          <w:rFonts w:hint="eastAsia"/>
          <w:color w:val="auto"/>
          <w:sz w:val="24"/>
          <w:szCs w:val="24"/>
          <w:highlight w:val="none"/>
        </w:rPr>
        <w:t>（6）安装作业所需的水电线路状况按现场现状提供，甲方提供电源接入点，乙方自行接入，所需费用（包括电费）由乙方在投标报价中综合考虑，安装作业期间发生的该类一切费用买方不予补偿。</w:t>
      </w:r>
    </w:p>
    <w:p>
      <w:pPr>
        <w:spacing w:line="300" w:lineRule="auto"/>
        <w:ind w:firstLine="480" w:firstLineChars="200"/>
        <w:rPr>
          <w:color w:val="auto"/>
          <w:sz w:val="24"/>
          <w:szCs w:val="24"/>
          <w:highlight w:val="none"/>
        </w:rPr>
      </w:pPr>
      <w:r>
        <w:rPr>
          <w:rFonts w:hint="eastAsia"/>
          <w:color w:val="auto"/>
          <w:sz w:val="24"/>
          <w:szCs w:val="24"/>
          <w:highlight w:val="none"/>
        </w:rPr>
        <w:t>本合同“免费质保”均指甲方使用过程中“非人为因素”造成乙方所提供设备损坏的前提下。</w:t>
      </w:r>
    </w:p>
    <w:p>
      <w:pPr>
        <w:spacing w:line="300" w:lineRule="auto"/>
        <w:ind w:firstLine="480" w:firstLineChars="200"/>
        <w:rPr>
          <w:color w:val="auto"/>
          <w:sz w:val="24"/>
          <w:szCs w:val="24"/>
          <w:highlight w:val="none"/>
        </w:rPr>
      </w:pPr>
      <w:r>
        <w:rPr>
          <w:rFonts w:hint="eastAsia"/>
          <w:color w:val="auto"/>
          <w:sz w:val="24"/>
          <w:szCs w:val="24"/>
          <w:highlight w:val="none"/>
        </w:rPr>
        <w:t>质保起算时间以甲方的验收合格时间开始计算。</w:t>
      </w:r>
    </w:p>
    <w:p>
      <w:pPr>
        <w:spacing w:line="300" w:lineRule="auto"/>
        <w:ind w:firstLine="480" w:firstLineChars="200"/>
        <w:rPr>
          <w:color w:val="auto"/>
          <w:sz w:val="24"/>
          <w:szCs w:val="24"/>
          <w:highlight w:val="none"/>
        </w:rPr>
      </w:pPr>
      <w:r>
        <w:rPr>
          <w:rFonts w:hint="eastAsia"/>
          <w:color w:val="auto"/>
          <w:sz w:val="24"/>
          <w:szCs w:val="24"/>
          <w:highlight w:val="none"/>
        </w:rPr>
        <w:t>在乙方根据合同规定时间按时交货并安装调试完毕，经过一段时间使用，甲方应及时组织对乙方所供设备进行验收。验收合格后，甲方支付给乙方到合同总金额的95%，人民币：   元整（￥）；合同总金额的5%，人民币   元整（￥）作为质保金，履行服务与质保承诺，设备正常使用一年后一次性付清。</w:t>
      </w:r>
    </w:p>
    <w:p>
      <w:pPr>
        <w:spacing w:line="300" w:lineRule="auto"/>
        <w:ind w:firstLine="480" w:firstLineChars="200"/>
        <w:rPr>
          <w:color w:val="auto"/>
          <w:sz w:val="24"/>
          <w:szCs w:val="24"/>
          <w:highlight w:val="none"/>
        </w:rPr>
      </w:pPr>
      <w:r>
        <w:rPr>
          <w:rFonts w:hint="eastAsia"/>
          <w:color w:val="auto"/>
          <w:sz w:val="24"/>
          <w:szCs w:val="24"/>
          <w:highlight w:val="none"/>
        </w:rPr>
        <w:t>2、如经甲方验收为不合格，根据乙方不合格违约责任的大小，由乙方支付合同中不合格产品总价的5%-20%给甲方作为违约金，并在保证甲方使用的前提下，乙方应按合同质量要求，重新提供合格产品并安装调试到位。如乙方提供的产品存在重大质量问题，乙方除按不合格产品总价承担20%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spacing w:line="300" w:lineRule="auto"/>
        <w:ind w:firstLine="480" w:firstLineChars="200"/>
        <w:rPr>
          <w:color w:val="auto"/>
          <w:sz w:val="24"/>
          <w:szCs w:val="24"/>
          <w:highlight w:val="none"/>
        </w:rPr>
      </w:pPr>
      <w:r>
        <w:rPr>
          <w:rFonts w:hint="eastAsia"/>
          <w:color w:val="auto"/>
          <w:sz w:val="24"/>
          <w:szCs w:val="24"/>
          <w:highlight w:val="none"/>
        </w:rPr>
        <w:t>四、验收标准</w:t>
      </w:r>
    </w:p>
    <w:p>
      <w:pPr>
        <w:spacing w:line="300" w:lineRule="auto"/>
        <w:ind w:firstLine="480" w:firstLineChars="200"/>
        <w:rPr>
          <w:color w:val="auto"/>
          <w:sz w:val="24"/>
          <w:szCs w:val="24"/>
          <w:highlight w:val="none"/>
        </w:rPr>
      </w:pPr>
      <w:r>
        <w:rPr>
          <w:rFonts w:hint="eastAsia"/>
          <w:color w:val="auto"/>
          <w:sz w:val="24"/>
          <w:szCs w:val="24"/>
          <w:highlight w:val="none"/>
        </w:rPr>
        <w:t>1、设备应根据本合同及其招、投标文件进行验收，招、投标文件与本合同相抵触的，以本合同为准。</w:t>
      </w:r>
    </w:p>
    <w:p>
      <w:pPr>
        <w:spacing w:line="300" w:lineRule="auto"/>
        <w:ind w:firstLine="480" w:firstLineChars="200"/>
        <w:rPr>
          <w:color w:val="auto"/>
          <w:sz w:val="24"/>
          <w:szCs w:val="24"/>
          <w:highlight w:val="none"/>
        </w:rPr>
      </w:pPr>
      <w:r>
        <w:rPr>
          <w:rFonts w:hint="eastAsia"/>
          <w:color w:val="auto"/>
          <w:sz w:val="24"/>
          <w:szCs w:val="24"/>
          <w:highlight w:val="none"/>
        </w:rPr>
        <w:t>2、在项目竣工前，乙方应对工程的质量、规格、性能、数量和重量等进行准确而全面的检验，并出具一份证明货物符合合同规定的证明函。该证明函将作为提交付款单据的一部分。</w:t>
      </w:r>
    </w:p>
    <w:p>
      <w:pPr>
        <w:spacing w:line="300" w:lineRule="auto"/>
        <w:ind w:firstLine="480" w:firstLineChars="200"/>
        <w:rPr>
          <w:color w:val="auto"/>
          <w:sz w:val="24"/>
          <w:szCs w:val="24"/>
          <w:highlight w:val="none"/>
        </w:rPr>
      </w:pPr>
      <w:r>
        <w:rPr>
          <w:rFonts w:hint="eastAsia"/>
          <w:color w:val="auto"/>
          <w:sz w:val="24"/>
          <w:szCs w:val="24"/>
          <w:highlight w:val="none"/>
        </w:rPr>
        <w:t>3、甲方将在项目竣工后两个月内组织验收，如果工程的质量和规格与合同规定不符，或在质量保证期内发现货物是有缺陷的，通知乙方进行整改，整改之后再进行项目验收。</w:t>
      </w:r>
    </w:p>
    <w:p>
      <w:pPr>
        <w:spacing w:line="300" w:lineRule="auto"/>
        <w:ind w:firstLine="480" w:firstLineChars="200"/>
        <w:rPr>
          <w:color w:val="auto"/>
          <w:sz w:val="24"/>
          <w:szCs w:val="24"/>
          <w:highlight w:val="none"/>
        </w:rPr>
      </w:pPr>
      <w:r>
        <w:rPr>
          <w:rFonts w:hint="eastAsia"/>
          <w:color w:val="auto"/>
          <w:sz w:val="24"/>
          <w:szCs w:val="24"/>
          <w:highlight w:val="none"/>
        </w:rPr>
        <w:t>五、履约保证金退还</w:t>
      </w:r>
    </w:p>
    <w:p>
      <w:pPr>
        <w:spacing w:line="300" w:lineRule="auto"/>
        <w:ind w:firstLine="480" w:firstLineChars="200"/>
        <w:rPr>
          <w:color w:val="auto"/>
          <w:sz w:val="24"/>
          <w:szCs w:val="24"/>
          <w:highlight w:val="none"/>
        </w:rPr>
      </w:pPr>
      <w:r>
        <w:rPr>
          <w:rFonts w:hint="eastAsia"/>
          <w:color w:val="auto"/>
          <w:sz w:val="24"/>
          <w:szCs w:val="24"/>
          <w:highlight w:val="none"/>
        </w:rPr>
        <w:t>1、履约保证金在项目验收合格后无息退还。乙方凭甲方签署的同意退还履约保证金的证明，到淮阴工学院计划财务处办理保证金退还手续。</w:t>
      </w:r>
    </w:p>
    <w:p>
      <w:pPr>
        <w:spacing w:line="300" w:lineRule="auto"/>
        <w:ind w:firstLine="480" w:firstLineChars="200"/>
        <w:rPr>
          <w:color w:val="auto"/>
          <w:sz w:val="24"/>
          <w:szCs w:val="24"/>
          <w:highlight w:val="none"/>
        </w:rPr>
      </w:pPr>
      <w:r>
        <w:rPr>
          <w:rFonts w:hint="eastAsia"/>
          <w:color w:val="auto"/>
          <w:sz w:val="24"/>
          <w:szCs w:val="24"/>
          <w:highlight w:val="none"/>
        </w:rPr>
        <w:t>2、乙方在项目验收合格后，办理完履约保证金退款手续之日起10个工作日内，甲方应将履约保证金退还中标人。逾期退还的，按中国人民银行同期贷款基准利率支付超期资金占用费，但因乙方自身原因导致无法及时退还的除外。</w:t>
      </w:r>
    </w:p>
    <w:p>
      <w:pPr>
        <w:spacing w:line="300" w:lineRule="auto"/>
        <w:ind w:firstLine="480" w:firstLineChars="200"/>
        <w:rPr>
          <w:color w:val="auto"/>
          <w:sz w:val="24"/>
          <w:szCs w:val="24"/>
          <w:highlight w:val="none"/>
        </w:rPr>
      </w:pPr>
      <w:r>
        <w:rPr>
          <w:rFonts w:hint="eastAsia"/>
          <w:color w:val="auto"/>
          <w:sz w:val="24"/>
          <w:szCs w:val="24"/>
          <w:highlight w:val="none"/>
        </w:rPr>
        <w:t>六、招标文件、投标文件均是本合同的组成部分，本合同未尽事宜或发生合同纠纷时由双方协商解决。无法协商解决的可向淮安市开发区人民法院提起诉讼。</w:t>
      </w:r>
    </w:p>
    <w:p>
      <w:pPr>
        <w:spacing w:line="300" w:lineRule="auto"/>
        <w:ind w:firstLine="480" w:firstLineChars="200"/>
        <w:rPr>
          <w:color w:val="auto"/>
          <w:sz w:val="24"/>
          <w:szCs w:val="24"/>
          <w:highlight w:val="none"/>
        </w:rPr>
      </w:pPr>
      <w:r>
        <w:rPr>
          <w:rFonts w:hint="eastAsia"/>
          <w:color w:val="auto"/>
          <w:sz w:val="24"/>
          <w:szCs w:val="24"/>
          <w:highlight w:val="none"/>
        </w:rPr>
        <w:t>七、本合同经双方签字盖章后生效。</w:t>
      </w:r>
    </w:p>
    <w:p>
      <w:pPr>
        <w:spacing w:line="300" w:lineRule="auto"/>
        <w:ind w:firstLine="480" w:firstLineChars="200"/>
        <w:rPr>
          <w:color w:val="auto"/>
          <w:sz w:val="24"/>
          <w:szCs w:val="24"/>
          <w:highlight w:val="none"/>
        </w:rPr>
      </w:pPr>
      <w:r>
        <w:rPr>
          <w:rFonts w:hint="eastAsia"/>
          <w:color w:val="auto"/>
          <w:sz w:val="24"/>
          <w:szCs w:val="24"/>
          <w:highlight w:val="none"/>
        </w:rPr>
        <w:t>八、本合同一式七份，甲方执六份乙方执一份。具有相同的法律效力。</w:t>
      </w:r>
    </w:p>
    <w:p>
      <w:pPr>
        <w:spacing w:line="300" w:lineRule="auto"/>
        <w:ind w:firstLine="480" w:firstLineChars="200"/>
        <w:rPr>
          <w:color w:val="auto"/>
          <w:sz w:val="24"/>
          <w:szCs w:val="24"/>
          <w:highlight w:val="none"/>
        </w:rPr>
      </w:pPr>
    </w:p>
    <w:p>
      <w:pPr>
        <w:spacing w:line="300" w:lineRule="auto"/>
        <w:ind w:firstLine="480" w:firstLineChars="200"/>
        <w:rPr>
          <w:color w:val="auto"/>
          <w:sz w:val="24"/>
          <w:szCs w:val="24"/>
          <w:highlight w:val="none"/>
        </w:rPr>
      </w:pPr>
      <w:r>
        <w:rPr>
          <w:rFonts w:hint="eastAsia"/>
          <w:color w:val="auto"/>
          <w:sz w:val="24"/>
          <w:szCs w:val="24"/>
          <w:highlight w:val="none"/>
        </w:rPr>
        <w:t xml:space="preserve">甲方：淮阴工学院              乙方： </w:t>
      </w:r>
    </w:p>
    <w:p>
      <w:pPr>
        <w:spacing w:line="300" w:lineRule="auto"/>
        <w:ind w:firstLine="480" w:firstLineChars="200"/>
        <w:rPr>
          <w:color w:val="auto"/>
          <w:sz w:val="24"/>
          <w:szCs w:val="24"/>
          <w:highlight w:val="none"/>
        </w:rPr>
      </w:pPr>
      <w:r>
        <w:rPr>
          <w:rFonts w:hint="eastAsia"/>
          <w:color w:val="auto"/>
          <w:sz w:val="24"/>
          <w:szCs w:val="24"/>
          <w:highlight w:val="none"/>
        </w:rPr>
        <w:t>委托代理人：（签章）           代理人：（签章）</w:t>
      </w:r>
    </w:p>
    <w:p>
      <w:pPr>
        <w:spacing w:line="300" w:lineRule="auto"/>
        <w:ind w:firstLine="480" w:firstLineChars="200"/>
        <w:rPr>
          <w:color w:val="auto"/>
          <w:sz w:val="24"/>
          <w:szCs w:val="24"/>
          <w:highlight w:val="none"/>
        </w:rPr>
      </w:pPr>
      <w:r>
        <w:rPr>
          <w:rFonts w:hint="eastAsia"/>
          <w:color w:val="auto"/>
          <w:sz w:val="24"/>
          <w:szCs w:val="24"/>
          <w:highlight w:val="none"/>
        </w:rPr>
        <w:t xml:space="preserve">开户银行：                    开户银行： </w:t>
      </w:r>
    </w:p>
    <w:p>
      <w:pPr>
        <w:spacing w:line="300" w:lineRule="auto"/>
        <w:ind w:firstLine="480" w:firstLineChars="200"/>
        <w:rPr>
          <w:color w:val="auto"/>
          <w:sz w:val="24"/>
          <w:szCs w:val="24"/>
          <w:highlight w:val="none"/>
        </w:rPr>
      </w:pPr>
      <w:r>
        <w:rPr>
          <w:rFonts w:hint="eastAsia"/>
          <w:color w:val="auto"/>
          <w:sz w:val="24"/>
          <w:szCs w:val="24"/>
          <w:highlight w:val="none"/>
        </w:rPr>
        <w:t>帐 号：                       帐 号：</w:t>
      </w:r>
    </w:p>
    <w:p>
      <w:pPr>
        <w:spacing w:line="300" w:lineRule="auto"/>
        <w:ind w:firstLine="480" w:firstLineChars="200"/>
        <w:rPr>
          <w:color w:val="auto"/>
          <w:sz w:val="24"/>
          <w:szCs w:val="24"/>
          <w:highlight w:val="none"/>
        </w:rPr>
      </w:pPr>
      <w:r>
        <w:rPr>
          <w:rFonts w:hint="eastAsia"/>
          <w:color w:val="auto"/>
          <w:sz w:val="24"/>
          <w:szCs w:val="24"/>
          <w:highlight w:val="none"/>
        </w:rPr>
        <w:t>签订日期： 2021 年 月  日      签订日期：2021 年   月  日</w:t>
      </w:r>
    </w:p>
    <w:p>
      <w:pPr>
        <w:jc w:val="center"/>
        <w:rPr>
          <w:rFonts w:ascii="方正小标宋简体" w:eastAsia="方正小标宋简体"/>
          <w:color w:val="auto"/>
          <w:sz w:val="36"/>
          <w:szCs w:val="36"/>
          <w:highlight w:val="none"/>
        </w:rPr>
      </w:pPr>
    </w:p>
    <w:p>
      <w:pPr>
        <w:jc w:val="center"/>
        <w:rPr>
          <w:rFonts w:ascii="方正小标宋简体" w:eastAsia="方正小标宋简体"/>
          <w:color w:val="auto"/>
          <w:sz w:val="36"/>
          <w:szCs w:val="36"/>
          <w:highlight w:val="none"/>
        </w:rPr>
      </w:pPr>
    </w:p>
    <w:p>
      <w:pPr>
        <w:jc w:val="center"/>
        <w:rPr>
          <w:rFonts w:ascii="方正小标宋简体" w:eastAsia="方正小标宋简体"/>
          <w:color w:val="auto"/>
          <w:sz w:val="36"/>
          <w:szCs w:val="36"/>
          <w:highlight w:val="none"/>
        </w:rPr>
      </w:pPr>
    </w:p>
    <w:p>
      <w:pPr>
        <w:jc w:val="center"/>
        <w:rPr>
          <w:rFonts w:ascii="方正小标宋简体" w:eastAsia="方正小标宋简体"/>
          <w:color w:val="auto"/>
          <w:sz w:val="36"/>
          <w:szCs w:val="36"/>
          <w:highlight w:val="none"/>
        </w:rPr>
      </w:pPr>
    </w:p>
    <w:p>
      <w:pPr>
        <w:jc w:val="center"/>
        <w:rPr>
          <w:rFonts w:ascii="方正小标宋简体" w:eastAsia="方正小标宋简体"/>
          <w:color w:val="auto"/>
          <w:sz w:val="36"/>
          <w:szCs w:val="36"/>
          <w:highlight w:val="none"/>
        </w:rPr>
      </w:pPr>
    </w:p>
    <w:p>
      <w:pPr>
        <w:jc w:val="center"/>
        <w:rPr>
          <w:rFonts w:ascii="方正小标宋简体" w:eastAsia="方正小标宋简体"/>
          <w:color w:val="auto"/>
          <w:sz w:val="36"/>
          <w:szCs w:val="36"/>
          <w:highlight w:val="none"/>
        </w:rPr>
      </w:pPr>
    </w:p>
    <w:p>
      <w:pPr>
        <w:jc w:val="center"/>
        <w:rPr>
          <w:rFonts w:ascii="方正小标宋简体" w:eastAsia="方正小标宋简体"/>
          <w:color w:val="auto"/>
          <w:sz w:val="36"/>
          <w:szCs w:val="36"/>
          <w:highlight w:val="none"/>
        </w:rPr>
      </w:pPr>
    </w:p>
    <w:p>
      <w:pPr>
        <w:jc w:val="center"/>
        <w:rPr>
          <w:rFonts w:ascii="方正小标宋简体" w:eastAsia="方正小标宋简体"/>
          <w:color w:val="auto"/>
          <w:sz w:val="36"/>
          <w:szCs w:val="36"/>
          <w:highlight w:val="none"/>
        </w:rPr>
      </w:pPr>
    </w:p>
    <w:p>
      <w:pPr>
        <w:jc w:val="center"/>
        <w:rPr>
          <w:rFonts w:ascii="方正小标宋简体" w:eastAsia="方正小标宋简体"/>
          <w:color w:val="auto"/>
          <w:sz w:val="36"/>
          <w:szCs w:val="36"/>
          <w:highlight w:val="none"/>
        </w:rPr>
      </w:pPr>
    </w:p>
    <w:p>
      <w:pPr>
        <w:pStyle w:val="2"/>
        <w:rPr>
          <w:color w:val="auto"/>
          <w:highlight w:val="none"/>
          <w:lang w:val="en-US"/>
        </w:rPr>
      </w:pPr>
    </w:p>
    <w:p>
      <w:pPr>
        <w:pStyle w:val="2"/>
        <w:rPr>
          <w:color w:val="auto"/>
          <w:highlight w:val="none"/>
          <w:lang w:val="en-US"/>
        </w:rPr>
      </w:pPr>
    </w:p>
    <w:p>
      <w:pPr>
        <w:pStyle w:val="2"/>
        <w:rPr>
          <w:color w:val="auto"/>
          <w:highlight w:val="none"/>
          <w:lang w:val="en-US"/>
        </w:rPr>
      </w:pPr>
    </w:p>
    <w:p>
      <w:pPr>
        <w:jc w:val="center"/>
        <w:rPr>
          <w:rFonts w:ascii="方正小标宋简体" w:eastAsia="方正小标宋简体"/>
          <w:color w:val="auto"/>
          <w:sz w:val="36"/>
          <w:szCs w:val="36"/>
          <w:highlight w:val="none"/>
        </w:rPr>
      </w:pPr>
    </w:p>
    <w:p>
      <w:pPr>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第四章 投标文件样式</w:t>
      </w:r>
    </w:p>
    <w:p>
      <w:pPr>
        <w:rPr>
          <w:color w:val="auto"/>
          <w:highlight w:val="none"/>
        </w:rPr>
      </w:pPr>
    </w:p>
    <w:p>
      <w:pPr>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一 投标文件封面和材料袋格式</w:t>
      </w:r>
    </w:p>
    <w:p>
      <w:pPr>
        <w:rPr>
          <w:color w:val="auto"/>
          <w:highlight w:val="none"/>
        </w:rPr>
      </w:pPr>
    </w:p>
    <w:p>
      <w:pPr>
        <w:rPr>
          <w:color w:val="auto"/>
          <w:highlight w:val="none"/>
        </w:rPr>
      </w:pPr>
    </w:p>
    <w:p>
      <w:pPr>
        <w:rPr>
          <w:color w:val="auto"/>
          <w:highlight w:val="none"/>
        </w:rPr>
      </w:pPr>
    </w:p>
    <w:p>
      <w:pPr>
        <w:spacing w:line="800" w:lineRule="exact"/>
        <w:rPr>
          <w:b/>
          <w:color w:val="auto"/>
          <w:sz w:val="28"/>
          <w:szCs w:val="28"/>
          <w:highlight w:val="none"/>
          <w:u w:val="single"/>
        </w:rPr>
      </w:pPr>
      <w:r>
        <w:rPr>
          <w:rFonts w:hint="eastAsia"/>
          <w:b/>
          <w:color w:val="auto"/>
          <w:sz w:val="28"/>
          <w:szCs w:val="28"/>
          <w:highlight w:val="none"/>
        </w:rPr>
        <w:t>项目名称</w:t>
      </w:r>
    </w:p>
    <w:p>
      <w:pPr>
        <w:spacing w:line="800" w:lineRule="exact"/>
        <w:rPr>
          <w:b/>
          <w:color w:val="auto"/>
          <w:sz w:val="28"/>
          <w:szCs w:val="28"/>
          <w:highlight w:val="none"/>
          <w:u w:val="single"/>
        </w:rPr>
      </w:pPr>
      <w:r>
        <w:rPr>
          <w:rFonts w:hint="eastAsia"/>
          <w:b/>
          <w:color w:val="auto"/>
          <w:sz w:val="28"/>
          <w:szCs w:val="28"/>
          <w:highlight w:val="none"/>
        </w:rPr>
        <w:t>项目编号</w:t>
      </w:r>
    </w:p>
    <w:p>
      <w:pPr>
        <w:spacing w:line="800" w:lineRule="exact"/>
        <w:rPr>
          <w:b/>
          <w:color w:val="auto"/>
          <w:sz w:val="28"/>
          <w:szCs w:val="28"/>
          <w:highlight w:val="none"/>
          <w:u w:val="single"/>
        </w:rPr>
      </w:pPr>
      <w:r>
        <w:rPr>
          <w:rFonts w:hint="eastAsia"/>
          <w:b/>
          <w:color w:val="auto"/>
          <w:sz w:val="28"/>
          <w:szCs w:val="28"/>
          <w:highlight w:val="none"/>
        </w:rPr>
        <w:t>投标商名称</w:t>
      </w:r>
    </w:p>
    <w:p>
      <w:pPr>
        <w:spacing w:line="800" w:lineRule="exact"/>
        <w:rPr>
          <w:b/>
          <w:color w:val="auto"/>
          <w:sz w:val="28"/>
          <w:szCs w:val="28"/>
          <w:highlight w:val="none"/>
          <w:u w:val="single"/>
        </w:rPr>
      </w:pPr>
      <w:r>
        <w:rPr>
          <w:rFonts w:hint="eastAsia"/>
          <w:b/>
          <w:color w:val="auto"/>
          <w:sz w:val="28"/>
          <w:szCs w:val="28"/>
          <w:highlight w:val="none"/>
        </w:rPr>
        <w:t>授权委托人姓名</w:t>
      </w:r>
    </w:p>
    <w:p>
      <w:pPr>
        <w:spacing w:line="800" w:lineRule="exact"/>
        <w:rPr>
          <w:b/>
          <w:color w:val="auto"/>
          <w:sz w:val="28"/>
          <w:szCs w:val="28"/>
          <w:highlight w:val="none"/>
          <w:u w:val="single"/>
        </w:rPr>
      </w:pPr>
      <w:r>
        <w:rPr>
          <w:rFonts w:hint="eastAsia"/>
          <w:b/>
          <w:color w:val="auto"/>
          <w:sz w:val="28"/>
          <w:szCs w:val="28"/>
          <w:highlight w:val="none"/>
        </w:rPr>
        <w:t>授权委托人联系电话</w:t>
      </w:r>
      <w:r>
        <w:rPr>
          <w:rFonts w:hint="eastAsia"/>
          <w:b/>
          <w:color w:val="auto"/>
          <w:sz w:val="28"/>
          <w:szCs w:val="28"/>
          <w:highlight w:val="none"/>
          <w:u w:val="single"/>
        </w:rPr>
        <w:t>（含固定电话和手机）</w:t>
      </w:r>
    </w:p>
    <w:p>
      <w:pPr>
        <w:spacing w:line="800" w:lineRule="exact"/>
        <w:rPr>
          <w:b/>
          <w:color w:val="auto"/>
          <w:sz w:val="28"/>
          <w:szCs w:val="28"/>
          <w:highlight w:val="none"/>
          <w:u w:val="single"/>
        </w:rPr>
      </w:pPr>
      <w:r>
        <w:rPr>
          <w:rFonts w:hint="eastAsia"/>
          <w:b/>
          <w:color w:val="auto"/>
          <w:sz w:val="28"/>
          <w:szCs w:val="28"/>
          <w:highlight w:val="none"/>
        </w:rPr>
        <w:t>投标商传真</w:t>
      </w:r>
    </w:p>
    <w:p>
      <w:pPr>
        <w:spacing w:line="800" w:lineRule="exact"/>
        <w:rPr>
          <w:b/>
          <w:color w:val="auto"/>
          <w:sz w:val="28"/>
          <w:szCs w:val="28"/>
          <w:highlight w:val="none"/>
          <w:u w:val="single"/>
        </w:rPr>
      </w:pPr>
      <w:r>
        <w:rPr>
          <w:rFonts w:hint="eastAsia"/>
          <w:b/>
          <w:color w:val="auto"/>
          <w:sz w:val="28"/>
          <w:szCs w:val="28"/>
          <w:highlight w:val="none"/>
        </w:rPr>
        <w:t>投标商地址</w:t>
      </w:r>
    </w:p>
    <w:p>
      <w:pPr>
        <w:spacing w:line="800" w:lineRule="exact"/>
        <w:rPr>
          <w:b/>
          <w:color w:val="auto"/>
          <w:sz w:val="28"/>
          <w:szCs w:val="28"/>
          <w:highlight w:val="none"/>
          <w:u w:val="single"/>
        </w:rPr>
      </w:pPr>
      <w:r>
        <w:rPr>
          <w:rFonts w:hint="eastAsia"/>
          <w:b/>
          <w:color w:val="auto"/>
          <w:sz w:val="28"/>
          <w:szCs w:val="28"/>
          <w:highlight w:val="none"/>
        </w:rPr>
        <w:t>投标商电子邮箱</w:t>
      </w:r>
    </w:p>
    <w:p>
      <w:pPr>
        <w:spacing w:line="800" w:lineRule="exact"/>
        <w:rPr>
          <w:b/>
          <w:color w:val="auto"/>
          <w:sz w:val="28"/>
          <w:szCs w:val="28"/>
          <w:highlight w:val="none"/>
          <w:u w:val="single"/>
        </w:rPr>
      </w:pPr>
      <w:r>
        <w:rPr>
          <w:rFonts w:hint="eastAsia"/>
          <w:b/>
          <w:color w:val="auto"/>
          <w:sz w:val="28"/>
          <w:szCs w:val="28"/>
          <w:highlight w:val="none"/>
        </w:rPr>
        <w:t>投标商邮编</w:t>
      </w:r>
    </w:p>
    <w:p>
      <w:pPr>
        <w:spacing w:line="800" w:lineRule="exact"/>
        <w:rPr>
          <w:b/>
          <w:color w:val="auto"/>
          <w:sz w:val="28"/>
          <w:szCs w:val="28"/>
          <w:highlight w:val="none"/>
          <w:u w:val="single"/>
        </w:rPr>
      </w:pPr>
      <w:r>
        <w:rPr>
          <w:rFonts w:hint="eastAsia"/>
          <w:b/>
          <w:color w:val="auto"/>
          <w:sz w:val="28"/>
          <w:szCs w:val="28"/>
          <w:highlight w:val="none"/>
        </w:rPr>
        <w:t>投标时间</w:t>
      </w:r>
    </w:p>
    <w:p>
      <w:pPr>
        <w:rPr>
          <w:color w:val="auto"/>
          <w:highlight w:val="none"/>
        </w:rPr>
      </w:pPr>
    </w:p>
    <w:p>
      <w:pPr>
        <w:rPr>
          <w:color w:val="auto"/>
          <w:highlight w:val="none"/>
        </w:rPr>
      </w:pPr>
    </w:p>
    <w:p>
      <w:pPr>
        <w:jc w:val="center"/>
        <w:rPr>
          <w:rFonts w:ascii="方正小标宋简体" w:eastAsia="方正小标宋简体"/>
          <w:color w:val="auto"/>
          <w:sz w:val="32"/>
          <w:szCs w:val="32"/>
          <w:highlight w:val="none"/>
        </w:rPr>
      </w:pPr>
      <w:r>
        <w:rPr>
          <w:rFonts w:ascii="方正小标宋简体" w:eastAsia="方正小标宋简体"/>
          <w:bCs/>
          <w:color w:val="auto"/>
          <w:sz w:val="32"/>
          <w:szCs w:val="32"/>
          <w:highlight w:val="none"/>
        </w:rPr>
        <w:br w:type="page"/>
      </w:r>
      <w:r>
        <w:rPr>
          <w:rFonts w:hint="eastAsia" w:ascii="方正小标宋简体" w:eastAsia="方正小标宋简体"/>
          <w:bCs/>
          <w:color w:val="auto"/>
          <w:sz w:val="32"/>
          <w:szCs w:val="32"/>
          <w:highlight w:val="none"/>
        </w:rPr>
        <w:t>二 投标函</w:t>
      </w:r>
    </w:p>
    <w:p>
      <w:pPr>
        <w:spacing w:line="460" w:lineRule="exact"/>
        <w:rPr>
          <w:color w:val="auto"/>
          <w:sz w:val="24"/>
          <w:highlight w:val="none"/>
        </w:rPr>
      </w:pPr>
      <w:r>
        <w:rPr>
          <w:rFonts w:hint="eastAsia"/>
          <w:color w:val="auto"/>
          <w:sz w:val="24"/>
          <w:highlight w:val="none"/>
        </w:rPr>
        <w:t>淮阴工学院：</w:t>
      </w:r>
    </w:p>
    <w:p>
      <w:pPr>
        <w:spacing w:line="460" w:lineRule="exact"/>
        <w:ind w:left="1" w:firstLine="564" w:firstLineChars="235"/>
        <w:rPr>
          <w:color w:val="auto"/>
          <w:sz w:val="24"/>
          <w:highlight w:val="none"/>
        </w:rPr>
      </w:pPr>
      <w:r>
        <w:rPr>
          <w:rFonts w:hint="eastAsia"/>
          <w:color w:val="auto"/>
          <w:sz w:val="24"/>
          <w:highlight w:val="none"/>
        </w:rPr>
        <w:t xml:space="preserve">我方经仔细阅读研究项目招标文件（项目编号 </w:t>
      </w:r>
      <w:r>
        <w:rPr>
          <w:color w:val="auto"/>
          <w:sz w:val="24"/>
          <w:highlight w:val="none"/>
        </w:rPr>
        <w:t xml:space="preserve">             </w:t>
      </w:r>
      <w:r>
        <w:rPr>
          <w:rFonts w:hint="eastAsia"/>
          <w:color w:val="auto"/>
          <w:sz w:val="24"/>
          <w:highlight w:val="none"/>
        </w:rPr>
        <w:t>），已完全了解该文件中的所有条款及要求，决定参加投标，同时作出如下承诺：</w:t>
      </w:r>
    </w:p>
    <w:p>
      <w:pPr>
        <w:spacing w:line="460" w:lineRule="exact"/>
        <w:ind w:firstLine="480" w:firstLineChars="200"/>
        <w:rPr>
          <w:color w:val="auto"/>
          <w:sz w:val="24"/>
          <w:highlight w:val="none"/>
        </w:rPr>
      </w:pPr>
      <w:r>
        <w:rPr>
          <w:color w:val="auto"/>
          <w:sz w:val="24"/>
          <w:highlight w:val="none"/>
        </w:rPr>
        <w:t>1</w:t>
      </w:r>
      <w:r>
        <w:rPr>
          <w:rFonts w:hint="eastAsia"/>
          <w:color w:val="auto"/>
          <w:sz w:val="24"/>
          <w:highlight w:val="none"/>
        </w:rPr>
        <w:t>．我方与本项目及该项目相关人员之间均不存在可能影响招标公正性的任何利害关系。</w:t>
      </w:r>
    </w:p>
    <w:p>
      <w:pPr>
        <w:spacing w:line="460" w:lineRule="exact"/>
        <w:ind w:firstLine="480" w:firstLineChars="200"/>
        <w:rPr>
          <w:color w:val="auto"/>
          <w:sz w:val="24"/>
          <w:highlight w:val="none"/>
        </w:rPr>
      </w:pPr>
      <w:r>
        <w:rPr>
          <w:color w:val="auto"/>
          <w:sz w:val="24"/>
          <w:highlight w:val="none"/>
        </w:rPr>
        <w:t>2</w:t>
      </w:r>
      <w:r>
        <w:rPr>
          <w:rFonts w:hint="eastAsia"/>
          <w:color w:val="auto"/>
          <w:sz w:val="24"/>
          <w:highlight w:val="none"/>
        </w:rPr>
        <w:t xml:space="preserve">．我方愿按招标文件的要求提供货物和服务，投标货物及服务的投标总价为：（大写 </w:t>
      </w:r>
      <w:r>
        <w:rPr>
          <w:color w:val="auto"/>
          <w:sz w:val="24"/>
          <w:highlight w:val="none"/>
        </w:rPr>
        <w:t xml:space="preserve">                   </w:t>
      </w:r>
      <w:r>
        <w:rPr>
          <w:rFonts w:hint="eastAsia"/>
          <w:color w:val="auto"/>
          <w:sz w:val="24"/>
          <w:highlight w:val="none"/>
        </w:rPr>
        <w:t xml:space="preserve">），（小写 </w:t>
      </w:r>
      <w:r>
        <w:rPr>
          <w:color w:val="auto"/>
          <w:sz w:val="24"/>
          <w:highlight w:val="none"/>
        </w:rPr>
        <w:t xml:space="preserve">         </w:t>
      </w:r>
      <w:r>
        <w:rPr>
          <w:rFonts w:hint="eastAsia"/>
          <w:color w:val="auto"/>
          <w:sz w:val="24"/>
          <w:highlight w:val="none"/>
        </w:rPr>
        <w:t>）。该报价包含所有一切费用。</w:t>
      </w:r>
    </w:p>
    <w:p>
      <w:pPr>
        <w:spacing w:line="460" w:lineRule="exact"/>
        <w:ind w:firstLine="480" w:firstLineChars="200"/>
        <w:rPr>
          <w:color w:val="auto"/>
          <w:sz w:val="24"/>
          <w:highlight w:val="none"/>
        </w:rPr>
      </w:pPr>
      <w:r>
        <w:rPr>
          <w:color w:val="auto"/>
          <w:sz w:val="24"/>
          <w:highlight w:val="none"/>
        </w:rPr>
        <w:t>3</w:t>
      </w:r>
      <w:r>
        <w:rPr>
          <w:rFonts w:hint="eastAsia"/>
          <w:color w:val="auto"/>
          <w:sz w:val="24"/>
          <w:highlight w:val="none"/>
        </w:rPr>
        <w:t>．我方接受招标文件的所有条款、条件和</w:t>
      </w:r>
      <w:r>
        <w:rPr>
          <w:rFonts w:hint="eastAsia"/>
          <w:bCs/>
          <w:color w:val="auto"/>
          <w:sz w:val="24"/>
          <w:highlight w:val="none"/>
        </w:rPr>
        <w:t>规定</w:t>
      </w:r>
      <w:r>
        <w:rPr>
          <w:rFonts w:hint="eastAsia"/>
          <w:color w:val="auto"/>
          <w:sz w:val="24"/>
          <w:highlight w:val="none"/>
        </w:rPr>
        <w:t>，</w:t>
      </w:r>
      <w:r>
        <w:rPr>
          <w:rFonts w:hint="eastAsia"/>
          <w:bCs/>
          <w:color w:val="auto"/>
          <w:sz w:val="24"/>
          <w:highlight w:val="none"/>
        </w:rPr>
        <w:t>放弃对招标文件提出质疑的权利。</w:t>
      </w:r>
    </w:p>
    <w:p>
      <w:pPr>
        <w:spacing w:line="460" w:lineRule="exact"/>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．我方同意按照招标文件的要求提供所有资料、数据或信息，并保证</w:t>
      </w:r>
      <w:r>
        <w:rPr>
          <w:rFonts w:hint="eastAsia"/>
          <w:color w:val="auto"/>
          <w:kern w:val="0"/>
          <w:sz w:val="24"/>
          <w:szCs w:val="24"/>
          <w:highlight w:val="none"/>
        </w:rPr>
        <w:t>所提供资料的真实性和投标行为的合法性。如有作假或违纪，同意接受</w:t>
      </w:r>
      <w:r>
        <w:rPr>
          <w:color w:val="auto"/>
          <w:kern w:val="0"/>
          <w:sz w:val="24"/>
          <w:szCs w:val="24"/>
          <w:highlight w:val="none"/>
        </w:rPr>
        <w:t>“</w:t>
      </w:r>
      <w:r>
        <w:rPr>
          <w:rFonts w:hint="eastAsia"/>
          <w:color w:val="auto"/>
          <w:kern w:val="0"/>
          <w:sz w:val="24"/>
          <w:szCs w:val="24"/>
          <w:highlight w:val="none"/>
        </w:rPr>
        <w:t>取消投标资格、取消中标资格、没收履约保证金、</w:t>
      </w:r>
      <w:r>
        <w:rPr>
          <w:color w:val="auto"/>
          <w:kern w:val="0"/>
          <w:sz w:val="24"/>
          <w:szCs w:val="24"/>
          <w:highlight w:val="none"/>
        </w:rPr>
        <w:t>2</w:t>
      </w:r>
      <w:r>
        <w:rPr>
          <w:rFonts w:hint="eastAsia"/>
          <w:color w:val="auto"/>
          <w:kern w:val="0"/>
          <w:sz w:val="24"/>
          <w:szCs w:val="24"/>
          <w:highlight w:val="none"/>
        </w:rPr>
        <w:t>年内禁止参加</w:t>
      </w:r>
      <w:r>
        <w:rPr>
          <w:rFonts w:hint="eastAsia"/>
          <w:color w:val="auto"/>
          <w:sz w:val="24"/>
          <w:szCs w:val="24"/>
          <w:highlight w:val="none"/>
        </w:rPr>
        <w:t>淮阴工学院</w:t>
      </w:r>
      <w:r>
        <w:rPr>
          <w:rFonts w:hint="eastAsia"/>
          <w:color w:val="auto"/>
          <w:kern w:val="0"/>
          <w:sz w:val="24"/>
          <w:szCs w:val="24"/>
          <w:highlight w:val="none"/>
        </w:rPr>
        <w:t>的采购活动</w:t>
      </w:r>
      <w:r>
        <w:rPr>
          <w:color w:val="auto"/>
          <w:kern w:val="0"/>
          <w:sz w:val="24"/>
          <w:szCs w:val="24"/>
          <w:highlight w:val="none"/>
        </w:rPr>
        <w:t>”</w:t>
      </w:r>
      <w:r>
        <w:rPr>
          <w:rFonts w:hint="eastAsia"/>
          <w:color w:val="auto"/>
          <w:kern w:val="0"/>
          <w:sz w:val="24"/>
          <w:szCs w:val="24"/>
          <w:highlight w:val="none"/>
        </w:rPr>
        <w:t>等处罚。</w:t>
      </w:r>
    </w:p>
    <w:p>
      <w:pPr>
        <w:spacing w:line="460" w:lineRule="exact"/>
        <w:ind w:firstLine="480" w:firstLineChars="200"/>
        <w:rPr>
          <w:color w:val="auto"/>
          <w:sz w:val="24"/>
          <w:highlight w:val="none"/>
        </w:rPr>
      </w:pPr>
      <w:r>
        <w:rPr>
          <w:color w:val="auto"/>
          <w:sz w:val="24"/>
          <w:highlight w:val="none"/>
        </w:rPr>
        <w:t>5</w:t>
      </w:r>
      <w:r>
        <w:rPr>
          <w:rFonts w:hint="eastAsia"/>
          <w:color w:val="auto"/>
          <w:sz w:val="24"/>
          <w:highlight w:val="none"/>
        </w:rPr>
        <w:t>．我方</w:t>
      </w:r>
      <w:r>
        <w:rPr>
          <w:rFonts w:hint="eastAsia"/>
          <w:bCs/>
          <w:color w:val="auto"/>
          <w:sz w:val="24"/>
          <w:highlight w:val="none"/>
        </w:rPr>
        <w:t>认可</w:t>
      </w:r>
      <w:r>
        <w:rPr>
          <w:rFonts w:hint="eastAsia"/>
          <w:color w:val="auto"/>
          <w:sz w:val="24"/>
          <w:highlight w:val="none"/>
        </w:rPr>
        <w:t>贵方有权决定中标人或否决所有投标，并理解最低报价只是中标的重要条件，贵方没有义务必须接受最低报价的投标。</w:t>
      </w:r>
    </w:p>
    <w:p>
      <w:pPr>
        <w:spacing w:line="460" w:lineRule="exact"/>
        <w:ind w:firstLine="480" w:firstLineChars="200"/>
        <w:rPr>
          <w:color w:val="auto"/>
          <w:sz w:val="24"/>
          <w:highlight w:val="none"/>
        </w:rPr>
      </w:pPr>
      <w:r>
        <w:rPr>
          <w:color w:val="auto"/>
          <w:sz w:val="24"/>
          <w:highlight w:val="none"/>
        </w:rPr>
        <w:t>6</w:t>
      </w:r>
      <w:r>
        <w:rPr>
          <w:rFonts w:hint="eastAsia"/>
          <w:color w:val="auto"/>
          <w:sz w:val="24"/>
          <w:highlight w:val="none"/>
        </w:rPr>
        <w:t>．我方如中标，将保证遵守招标文件对供应商的所有要求和规定，履行自己在投标文件中承诺的全部责任和义务。</w:t>
      </w:r>
    </w:p>
    <w:p>
      <w:pPr>
        <w:spacing w:line="460" w:lineRule="exact"/>
        <w:ind w:firstLine="480" w:firstLineChars="200"/>
        <w:rPr>
          <w:color w:val="auto"/>
          <w:sz w:val="24"/>
          <w:highlight w:val="none"/>
        </w:rPr>
      </w:pPr>
      <w:r>
        <w:rPr>
          <w:color w:val="auto"/>
          <w:sz w:val="24"/>
          <w:highlight w:val="none"/>
        </w:rPr>
        <w:t>7</w:t>
      </w:r>
      <w:r>
        <w:rPr>
          <w:rFonts w:hint="eastAsia"/>
          <w:color w:val="auto"/>
          <w:sz w:val="24"/>
          <w:highlight w:val="none"/>
        </w:rPr>
        <w:t>．本投标文件的有效期为投标截止日后</w:t>
      </w:r>
      <w:r>
        <w:rPr>
          <w:color w:val="auto"/>
          <w:sz w:val="24"/>
          <w:highlight w:val="none"/>
        </w:rPr>
        <w:t>90</w:t>
      </w:r>
      <w:r>
        <w:rPr>
          <w:rFonts w:hint="eastAsia"/>
          <w:color w:val="auto"/>
          <w:sz w:val="24"/>
          <w:highlight w:val="none"/>
        </w:rPr>
        <w:t>天内，如我方中标，有效期将延至合同有效期终止日为止。</w:t>
      </w:r>
    </w:p>
    <w:p>
      <w:pPr>
        <w:spacing w:line="460" w:lineRule="exact"/>
        <w:ind w:firstLine="480" w:firstLineChars="200"/>
        <w:rPr>
          <w:color w:val="auto"/>
          <w:sz w:val="24"/>
          <w:highlight w:val="none"/>
        </w:rPr>
      </w:pPr>
      <w:r>
        <w:rPr>
          <w:color w:val="auto"/>
          <w:sz w:val="24"/>
          <w:highlight w:val="none"/>
        </w:rPr>
        <w:t>8</w:t>
      </w:r>
      <w:r>
        <w:rPr>
          <w:rFonts w:hint="eastAsia"/>
          <w:color w:val="auto"/>
          <w:sz w:val="24"/>
          <w:highlight w:val="none"/>
        </w:rPr>
        <w:t>．与本次招投标有关的事宜请按以下信息联系：</w:t>
      </w:r>
    </w:p>
    <w:p>
      <w:pPr>
        <w:spacing w:line="460" w:lineRule="exact"/>
        <w:ind w:firstLine="480" w:firstLineChars="200"/>
        <w:rPr>
          <w:color w:val="auto"/>
          <w:sz w:val="24"/>
          <w:highlight w:val="none"/>
        </w:rPr>
      </w:pPr>
      <w:r>
        <w:rPr>
          <w:rFonts w:hint="eastAsia"/>
          <w:color w:val="auto"/>
          <w:sz w:val="24"/>
          <w:highlight w:val="none"/>
        </w:rPr>
        <w:t>供应商名称：（公章）</w:t>
      </w:r>
    </w:p>
    <w:p>
      <w:pPr>
        <w:spacing w:line="460" w:lineRule="exact"/>
        <w:ind w:firstLine="480" w:firstLineChars="200"/>
        <w:rPr>
          <w:color w:val="auto"/>
          <w:sz w:val="24"/>
          <w:highlight w:val="none"/>
        </w:rPr>
      </w:pPr>
      <w:r>
        <w:rPr>
          <w:rFonts w:hint="eastAsia"/>
          <w:color w:val="auto"/>
          <w:sz w:val="24"/>
          <w:highlight w:val="none"/>
        </w:rPr>
        <w:t xml:space="preserve">地址： </w:t>
      </w:r>
      <w:r>
        <w:rPr>
          <w:color w:val="auto"/>
          <w:sz w:val="24"/>
          <w:highlight w:val="none"/>
        </w:rPr>
        <w:t xml:space="preserve">                                      </w:t>
      </w:r>
      <w:r>
        <w:rPr>
          <w:rFonts w:hint="eastAsia"/>
          <w:color w:val="auto"/>
          <w:sz w:val="24"/>
          <w:highlight w:val="none"/>
        </w:rPr>
        <w:t>邮政编码：</w:t>
      </w:r>
    </w:p>
    <w:p>
      <w:pPr>
        <w:spacing w:line="460" w:lineRule="exact"/>
        <w:ind w:firstLine="480" w:firstLineChars="200"/>
        <w:rPr>
          <w:color w:val="auto"/>
          <w:sz w:val="24"/>
          <w:highlight w:val="none"/>
          <w:u w:val="single"/>
        </w:rPr>
      </w:pPr>
      <w:r>
        <w:rPr>
          <w:rFonts w:hint="eastAsia"/>
          <w:color w:val="auto"/>
          <w:sz w:val="24"/>
          <w:highlight w:val="none"/>
        </w:rPr>
        <w:t xml:space="preserve">电话： </w:t>
      </w:r>
      <w:r>
        <w:rPr>
          <w:color w:val="auto"/>
          <w:sz w:val="24"/>
          <w:highlight w:val="none"/>
        </w:rPr>
        <w:t xml:space="preserve">                                      </w:t>
      </w:r>
      <w:r>
        <w:rPr>
          <w:rFonts w:hint="eastAsia"/>
          <w:color w:val="auto"/>
          <w:sz w:val="24"/>
          <w:highlight w:val="none"/>
        </w:rPr>
        <w:t>传真：</w:t>
      </w:r>
    </w:p>
    <w:p>
      <w:pPr>
        <w:spacing w:line="460" w:lineRule="exact"/>
        <w:ind w:left="478" w:leftChars="228"/>
        <w:rPr>
          <w:color w:val="auto"/>
          <w:sz w:val="24"/>
          <w:highlight w:val="none"/>
          <w:u w:val="single"/>
        </w:rPr>
      </w:pPr>
      <w:r>
        <w:rPr>
          <w:rFonts w:hint="eastAsia"/>
          <w:color w:val="auto"/>
          <w:sz w:val="24"/>
          <w:highlight w:val="none"/>
        </w:rPr>
        <w:t xml:space="preserve">授权委托人（签名）： </w:t>
      </w:r>
      <w:r>
        <w:rPr>
          <w:color w:val="auto"/>
          <w:sz w:val="24"/>
          <w:highlight w:val="none"/>
        </w:rPr>
        <w:t xml:space="preserve">                         </w:t>
      </w:r>
      <w:r>
        <w:rPr>
          <w:rFonts w:hint="eastAsia"/>
          <w:color w:val="auto"/>
          <w:sz w:val="24"/>
          <w:highlight w:val="none"/>
        </w:rPr>
        <w:t>电话（手机）</w:t>
      </w:r>
    </w:p>
    <w:p>
      <w:pPr>
        <w:spacing w:line="460" w:lineRule="exact"/>
        <w:ind w:left="478" w:leftChars="228"/>
        <w:rPr>
          <w:color w:val="auto"/>
          <w:sz w:val="24"/>
          <w:highlight w:val="none"/>
        </w:rPr>
      </w:pPr>
      <w:r>
        <w:rPr>
          <w:rFonts w:hint="eastAsia"/>
          <w:color w:val="auto"/>
          <w:sz w:val="24"/>
          <w:highlight w:val="none"/>
        </w:rPr>
        <w:t>联系电子邮箱：</w:t>
      </w:r>
    </w:p>
    <w:p>
      <w:pPr>
        <w:spacing w:line="460" w:lineRule="exact"/>
        <w:ind w:firstLine="480" w:firstLineChars="200"/>
        <w:rPr>
          <w:color w:val="auto"/>
          <w:sz w:val="24"/>
          <w:highlight w:val="none"/>
          <w:u w:val="single"/>
        </w:rPr>
      </w:pPr>
      <w:r>
        <w:rPr>
          <w:rFonts w:hint="eastAsia"/>
          <w:color w:val="auto"/>
          <w:sz w:val="24"/>
          <w:highlight w:val="none"/>
        </w:rPr>
        <w:t>投标日期：</w:t>
      </w:r>
      <w:bookmarkStart w:id="46" w:name="OLE_LINK2"/>
      <w:bookmarkStart w:id="47" w:name="OLE_LINK1"/>
    </w:p>
    <w:p>
      <w:pPr>
        <w:widowControl/>
        <w:jc w:val="left"/>
        <w:rPr>
          <w:bCs/>
          <w:color w:val="auto"/>
          <w:sz w:val="24"/>
          <w:szCs w:val="24"/>
          <w:highlight w:val="none"/>
        </w:rPr>
      </w:pPr>
    </w:p>
    <w:bookmarkEnd w:id="46"/>
    <w:bookmarkEnd w:id="47"/>
    <w:p>
      <w:pPr>
        <w:snapToGrid w:val="0"/>
        <w:spacing w:line="360" w:lineRule="auto"/>
        <w:ind w:right="-350" w:rightChars="-167"/>
        <w:jc w:val="center"/>
        <w:rPr>
          <w:rFonts w:ascii="方正小标宋简体" w:eastAsia="方正小标宋简体"/>
          <w:color w:val="auto"/>
          <w:sz w:val="32"/>
          <w:szCs w:val="32"/>
          <w:highlight w:val="none"/>
        </w:rPr>
      </w:pPr>
      <w:r>
        <w:rPr>
          <w:rFonts w:ascii="方正小标宋简体" w:eastAsia="方正小标宋简体"/>
          <w:bCs/>
          <w:color w:val="auto"/>
          <w:sz w:val="32"/>
          <w:szCs w:val="32"/>
          <w:highlight w:val="none"/>
        </w:rPr>
        <w:br w:type="page"/>
      </w:r>
      <w:r>
        <w:rPr>
          <w:rFonts w:hint="eastAsia" w:ascii="方正小标宋简体" w:eastAsia="方正小标宋简体"/>
          <w:bCs/>
          <w:color w:val="auto"/>
          <w:sz w:val="32"/>
          <w:szCs w:val="32"/>
          <w:highlight w:val="none"/>
        </w:rPr>
        <w:t>三 法定代表人资格证明</w:t>
      </w:r>
    </w:p>
    <w:p>
      <w:pPr>
        <w:spacing w:line="440" w:lineRule="exact"/>
        <w:rPr>
          <w:color w:val="auto"/>
          <w:sz w:val="24"/>
          <w:highlight w:val="none"/>
        </w:rPr>
      </w:pPr>
      <w:r>
        <w:rPr>
          <w:rFonts w:hint="eastAsia"/>
          <w:color w:val="auto"/>
          <w:sz w:val="24"/>
          <w:highlight w:val="none"/>
        </w:rPr>
        <w:t>致淮阴工学院：</w:t>
      </w:r>
    </w:p>
    <w:p>
      <w:pPr>
        <w:spacing w:line="440" w:lineRule="exact"/>
        <w:rPr>
          <w:color w:val="auto"/>
          <w:sz w:val="24"/>
          <w:highlight w:val="none"/>
        </w:rPr>
      </w:pPr>
    </w:p>
    <w:p>
      <w:pPr>
        <w:spacing w:line="440" w:lineRule="exact"/>
        <w:ind w:firstLine="480" w:firstLineChars="200"/>
        <w:rPr>
          <w:color w:val="auto"/>
          <w:sz w:val="24"/>
          <w:highlight w:val="none"/>
        </w:rPr>
      </w:pPr>
      <w:r>
        <w:rPr>
          <w:rFonts w:hint="eastAsia"/>
          <w:color w:val="auto"/>
          <w:sz w:val="24"/>
          <w:highlight w:val="none"/>
        </w:rPr>
        <w:t>单位名称：</w:t>
      </w:r>
    </w:p>
    <w:p>
      <w:pPr>
        <w:spacing w:line="440" w:lineRule="exact"/>
        <w:ind w:firstLine="480" w:firstLineChars="200"/>
        <w:rPr>
          <w:color w:val="auto"/>
          <w:sz w:val="24"/>
          <w:highlight w:val="none"/>
        </w:rPr>
      </w:pPr>
      <w:r>
        <w:rPr>
          <w:rFonts w:hint="eastAsia"/>
          <w:color w:val="auto"/>
          <w:sz w:val="24"/>
          <w:highlight w:val="none"/>
        </w:rPr>
        <w:t>地址：</w:t>
      </w:r>
    </w:p>
    <w:p>
      <w:pPr>
        <w:widowControl/>
        <w:snapToGrid w:val="0"/>
        <w:spacing w:line="560" w:lineRule="exact"/>
        <w:ind w:left="359" w:leftChars="171" w:firstLine="120" w:firstLineChars="50"/>
        <w:jc w:val="left"/>
        <w:rPr>
          <w:color w:val="auto"/>
          <w:kern w:val="0"/>
          <w:sz w:val="24"/>
          <w:szCs w:val="24"/>
          <w:highlight w:val="none"/>
          <w:u w:val="single"/>
        </w:rPr>
      </w:pPr>
      <w:r>
        <w:rPr>
          <w:rFonts w:hint="eastAsia"/>
          <w:color w:val="auto"/>
          <w:kern w:val="0"/>
          <w:sz w:val="24"/>
          <w:szCs w:val="24"/>
          <w:highlight w:val="none"/>
        </w:rPr>
        <w:t xml:space="preserve">姓名： </w:t>
      </w:r>
      <w:r>
        <w:rPr>
          <w:color w:val="auto"/>
          <w:kern w:val="0"/>
          <w:sz w:val="24"/>
          <w:szCs w:val="24"/>
          <w:highlight w:val="none"/>
        </w:rPr>
        <w:t xml:space="preserve">            </w:t>
      </w:r>
      <w:r>
        <w:rPr>
          <w:rFonts w:hint="eastAsia"/>
          <w:color w:val="auto"/>
          <w:kern w:val="0"/>
          <w:sz w:val="24"/>
          <w:szCs w:val="24"/>
          <w:highlight w:val="none"/>
        </w:rPr>
        <w:t xml:space="preserve">性别： </w:t>
      </w:r>
      <w:r>
        <w:rPr>
          <w:color w:val="auto"/>
          <w:kern w:val="0"/>
          <w:sz w:val="24"/>
          <w:szCs w:val="24"/>
          <w:highlight w:val="none"/>
        </w:rPr>
        <w:t xml:space="preserve">            </w:t>
      </w:r>
      <w:r>
        <w:rPr>
          <w:rFonts w:hint="eastAsia"/>
          <w:color w:val="auto"/>
          <w:kern w:val="0"/>
          <w:sz w:val="24"/>
          <w:szCs w:val="24"/>
          <w:highlight w:val="none"/>
        </w:rPr>
        <w:t>职务：</w:t>
      </w:r>
    </w:p>
    <w:p>
      <w:pPr>
        <w:widowControl/>
        <w:snapToGrid w:val="0"/>
        <w:spacing w:line="560" w:lineRule="exact"/>
        <w:ind w:firstLine="480" w:firstLineChars="200"/>
        <w:jc w:val="left"/>
        <w:rPr>
          <w:color w:val="auto"/>
          <w:kern w:val="0"/>
          <w:sz w:val="24"/>
          <w:szCs w:val="24"/>
          <w:highlight w:val="none"/>
          <w:u w:val="single"/>
        </w:rPr>
      </w:pPr>
      <w:r>
        <w:rPr>
          <w:rFonts w:hint="eastAsia"/>
          <w:color w:val="auto"/>
          <w:kern w:val="0"/>
          <w:sz w:val="24"/>
          <w:szCs w:val="24"/>
          <w:highlight w:val="none"/>
        </w:rPr>
        <w:t>系</w:t>
      </w:r>
      <w:r>
        <w:rPr>
          <w:rFonts w:hint="eastAsia"/>
          <w:color w:val="auto"/>
          <w:kern w:val="0"/>
          <w:sz w:val="24"/>
          <w:szCs w:val="24"/>
          <w:highlight w:val="none"/>
          <w:u w:val="single"/>
        </w:rPr>
        <w:t xml:space="preserve">（投标人单位名称） </w:t>
      </w:r>
      <w:r>
        <w:rPr>
          <w:color w:val="auto"/>
          <w:kern w:val="0"/>
          <w:sz w:val="24"/>
          <w:szCs w:val="24"/>
          <w:highlight w:val="none"/>
          <w:u w:val="single"/>
        </w:rPr>
        <w:t xml:space="preserve">             </w:t>
      </w:r>
      <w:r>
        <w:rPr>
          <w:rFonts w:hint="eastAsia"/>
          <w:color w:val="auto"/>
          <w:kern w:val="0"/>
          <w:sz w:val="24"/>
          <w:szCs w:val="24"/>
          <w:highlight w:val="none"/>
        </w:rPr>
        <w:t>的法定代表人，</w:t>
      </w:r>
      <w:r>
        <w:rPr>
          <w:rFonts w:hint="eastAsia"/>
          <w:color w:val="auto"/>
          <w:sz w:val="24"/>
          <w:szCs w:val="24"/>
          <w:highlight w:val="none"/>
        </w:rPr>
        <w:t>以本公司名义</w:t>
      </w:r>
      <w:r>
        <w:rPr>
          <w:rFonts w:hint="eastAsia"/>
          <w:color w:val="auto"/>
          <w:kern w:val="0"/>
          <w:sz w:val="24"/>
          <w:szCs w:val="24"/>
          <w:highlight w:val="none"/>
        </w:rPr>
        <w:t>参加</w:t>
      </w:r>
      <w:r>
        <w:rPr>
          <w:rFonts w:hint="eastAsia"/>
          <w:color w:val="auto"/>
          <w:sz w:val="24"/>
          <w:highlight w:val="none"/>
        </w:rPr>
        <w:t>淮阴工学院</w:t>
      </w:r>
      <w:r>
        <w:rPr>
          <w:rFonts w:hint="eastAsia"/>
          <w:color w:val="auto"/>
          <w:kern w:val="0"/>
          <w:sz w:val="24"/>
          <w:szCs w:val="24"/>
          <w:highlight w:val="none"/>
          <w:u w:val="single"/>
        </w:rPr>
        <w:t xml:space="preserve">（项目名称） </w:t>
      </w:r>
      <w:r>
        <w:rPr>
          <w:color w:val="auto"/>
          <w:kern w:val="0"/>
          <w:sz w:val="24"/>
          <w:szCs w:val="24"/>
          <w:highlight w:val="none"/>
          <w:u w:val="single"/>
        </w:rPr>
        <w:t xml:space="preserve">              </w:t>
      </w:r>
      <w:r>
        <w:rPr>
          <w:rFonts w:hint="eastAsia"/>
          <w:color w:val="auto"/>
          <w:kern w:val="0"/>
          <w:sz w:val="24"/>
          <w:szCs w:val="24"/>
          <w:highlight w:val="none"/>
        </w:rPr>
        <w:t xml:space="preserve">（项目编号： </w:t>
      </w:r>
      <w:r>
        <w:rPr>
          <w:color w:val="auto"/>
          <w:kern w:val="0"/>
          <w:sz w:val="24"/>
          <w:szCs w:val="24"/>
          <w:highlight w:val="none"/>
        </w:rPr>
        <w:t xml:space="preserve">          </w:t>
      </w:r>
      <w:r>
        <w:rPr>
          <w:rFonts w:hint="eastAsia"/>
          <w:color w:val="auto"/>
          <w:kern w:val="0"/>
          <w:sz w:val="24"/>
          <w:szCs w:val="24"/>
          <w:highlight w:val="none"/>
        </w:rPr>
        <w:t>）投标活动，代表本公司签署投标文件、进行招标、进行合同谈判、签订合同和处理与之有关的一切事务。</w:t>
      </w:r>
    </w:p>
    <w:p>
      <w:pPr>
        <w:widowControl/>
        <w:snapToGrid w:val="0"/>
        <w:spacing w:line="560" w:lineRule="exact"/>
        <w:ind w:firstLine="600"/>
        <w:jc w:val="left"/>
        <w:rPr>
          <w:color w:val="auto"/>
          <w:kern w:val="0"/>
          <w:sz w:val="24"/>
          <w:szCs w:val="24"/>
          <w:highlight w:val="none"/>
        </w:rPr>
      </w:pPr>
    </w:p>
    <w:p>
      <w:pPr>
        <w:widowControl/>
        <w:snapToGrid w:val="0"/>
        <w:spacing w:line="560" w:lineRule="exact"/>
        <w:ind w:firstLine="600"/>
        <w:jc w:val="left"/>
        <w:rPr>
          <w:color w:val="auto"/>
          <w:kern w:val="0"/>
          <w:sz w:val="24"/>
          <w:szCs w:val="24"/>
          <w:highlight w:val="none"/>
        </w:rPr>
      </w:pPr>
      <w:r>
        <w:rPr>
          <w:rFonts w:hint="eastAsia"/>
          <w:color w:val="auto"/>
          <w:kern w:val="0"/>
          <w:sz w:val="24"/>
          <w:szCs w:val="24"/>
          <w:highlight w:val="none"/>
        </w:rPr>
        <w:t>特此证明。</w:t>
      </w:r>
    </w:p>
    <w:p>
      <w:pPr>
        <w:widowControl/>
        <w:snapToGrid w:val="0"/>
        <w:spacing w:line="560" w:lineRule="exact"/>
        <w:ind w:firstLine="600"/>
        <w:jc w:val="left"/>
        <w:rPr>
          <w:color w:val="auto"/>
          <w:kern w:val="0"/>
          <w:sz w:val="24"/>
          <w:szCs w:val="24"/>
          <w:highlight w:val="none"/>
        </w:rPr>
      </w:pPr>
    </w:p>
    <w:p>
      <w:pPr>
        <w:widowControl/>
        <w:snapToGrid w:val="0"/>
        <w:spacing w:line="560" w:lineRule="exact"/>
        <w:ind w:firstLine="2880" w:firstLineChars="1200"/>
        <w:jc w:val="left"/>
        <w:rPr>
          <w:color w:val="auto"/>
          <w:kern w:val="0"/>
          <w:sz w:val="24"/>
          <w:szCs w:val="24"/>
          <w:highlight w:val="none"/>
        </w:rPr>
      </w:pPr>
      <w:r>
        <w:rPr>
          <w:rFonts w:hint="eastAsia"/>
          <w:color w:val="auto"/>
          <w:kern w:val="0"/>
          <w:sz w:val="24"/>
          <w:szCs w:val="24"/>
          <w:highlight w:val="none"/>
        </w:rPr>
        <w:t>投标人名称：</w:t>
      </w:r>
      <w:r>
        <w:rPr>
          <w:rFonts w:hint="eastAsia"/>
          <w:color w:val="auto"/>
          <w:kern w:val="0"/>
          <w:sz w:val="24"/>
          <w:szCs w:val="24"/>
          <w:highlight w:val="none"/>
          <w:u w:val="single"/>
        </w:rPr>
        <w:t>（公章）</w:t>
      </w:r>
    </w:p>
    <w:p>
      <w:pPr>
        <w:widowControl/>
        <w:snapToGrid w:val="0"/>
        <w:spacing w:line="560" w:lineRule="exact"/>
        <w:ind w:firstLine="2908" w:firstLineChars="1212"/>
        <w:jc w:val="left"/>
        <w:rPr>
          <w:color w:val="auto"/>
          <w:kern w:val="0"/>
          <w:sz w:val="24"/>
          <w:szCs w:val="24"/>
          <w:highlight w:val="none"/>
        </w:rPr>
      </w:pPr>
      <w:r>
        <w:rPr>
          <w:rFonts w:hint="eastAsia"/>
          <w:color w:val="auto"/>
          <w:kern w:val="0"/>
          <w:sz w:val="24"/>
          <w:szCs w:val="24"/>
          <w:highlight w:val="none"/>
        </w:rPr>
        <w:t>日期：年月日</w:t>
      </w:r>
    </w:p>
    <w:p>
      <w:pPr>
        <w:spacing w:line="560" w:lineRule="exact"/>
        <w:ind w:right="-350" w:rightChars="-167"/>
        <w:rPr>
          <w:color w:val="auto"/>
          <w:sz w:val="28"/>
          <w:szCs w:val="28"/>
          <w:highlight w:val="none"/>
        </w:rPr>
      </w:pPr>
    </w:p>
    <w:p>
      <w:pPr>
        <w:spacing w:line="500" w:lineRule="exact"/>
        <w:ind w:right="32"/>
        <w:jc w:val="center"/>
        <w:rPr>
          <w:b/>
          <w:bCs/>
          <w:color w:val="auto"/>
          <w:sz w:val="30"/>
          <w:highlight w:val="none"/>
        </w:rPr>
      </w:pPr>
    </w:p>
    <w:p>
      <w:pPr>
        <w:spacing w:line="500" w:lineRule="exact"/>
        <w:ind w:right="32"/>
        <w:jc w:val="center"/>
        <w:rPr>
          <w:b/>
          <w:bCs/>
          <w:color w:val="auto"/>
          <w:sz w:val="30"/>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1314450</wp:posOffset>
                </wp:positionH>
                <wp:positionV relativeFrom="paragraph">
                  <wp:posOffset>89535</wp:posOffset>
                </wp:positionV>
                <wp:extent cx="3314700" cy="1882140"/>
                <wp:effectExtent l="0" t="0" r="0" b="381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314700" cy="1882140"/>
                        </a:xfrm>
                        <a:prstGeom prst="rect">
                          <a:avLst/>
                        </a:prstGeom>
                        <a:solidFill>
                          <a:srgbClr val="FFFFFF"/>
                        </a:solidFill>
                        <a:ln w="9525">
                          <a:solidFill>
                            <a:srgbClr val="000000"/>
                          </a:solidFill>
                          <a:miter lim="800000"/>
                        </a:ln>
                        <a:effectLst/>
                      </wps:spPr>
                      <wps:txbx>
                        <w:txbxContent>
                          <w:p/>
                          <w:p/>
                          <w:p/>
                          <w:p/>
                          <w:p>
                            <w:pPr>
                              <w:jc w:val="center"/>
                            </w:pPr>
                            <w:r>
                              <w:rPr>
                                <w:rFonts w:hint="eastAsia"/>
                                <w:sz w:val="24"/>
                                <w:highlight w:val="yellow"/>
                              </w:rPr>
                              <w:t>法定代表人</w:t>
                            </w:r>
                            <w:r>
                              <w:rPr>
                                <w:rFonts w:hint="eastAsia"/>
                                <w:sz w:val="24"/>
                              </w:rPr>
                              <w:t>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3.5pt;margin-top:7.05pt;height:148.2pt;width:261pt;z-index:251659264;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DKTeI2QAAAAoBAAAPAAAAAAAAAAEAIAAAACIAAABkcnMvZG93&#10;bnJldi54bWxQSwECFAAUAAAACACHTuJAprhaajgCAACVBAAADgAAAAAAAAABACAAAAAoAQAAZHJz&#10;L2Uyb0RvYy54bWxQSwUGAAAAAAYABgBZAQAA0gUAAAAA&#10;">
                <v:fill on="t" focussize="0,0"/>
                <v:stroke color="#000000" miterlimit="8" joinstyle="miter"/>
                <v:imagedata o:title=""/>
                <o:lock v:ext="edit" aspectratio="f"/>
                <v:textbox>
                  <w:txbxContent>
                    <w:p/>
                    <w:p/>
                    <w:p/>
                    <w:p/>
                    <w:p>
                      <w:pPr>
                        <w:jc w:val="center"/>
                      </w:pPr>
                      <w:r>
                        <w:rPr>
                          <w:rFonts w:hint="eastAsia"/>
                          <w:sz w:val="24"/>
                          <w:highlight w:val="yellow"/>
                        </w:rPr>
                        <w:t>法定代表人</w:t>
                      </w:r>
                      <w:r>
                        <w:rPr>
                          <w:rFonts w:hint="eastAsia"/>
                          <w:sz w:val="24"/>
                        </w:rPr>
                        <w:t>身份证复印件粘贴处</w:t>
                      </w:r>
                    </w:p>
                  </w:txbxContent>
                </v:textbox>
              </v:shape>
            </w:pict>
          </mc:Fallback>
        </mc:AlternateContent>
      </w:r>
    </w:p>
    <w:p>
      <w:pPr>
        <w:spacing w:line="500" w:lineRule="exact"/>
        <w:ind w:right="32"/>
        <w:jc w:val="center"/>
        <w:rPr>
          <w:b/>
          <w:bCs/>
          <w:color w:val="auto"/>
          <w:sz w:val="30"/>
          <w:highlight w:val="none"/>
        </w:rPr>
      </w:pPr>
    </w:p>
    <w:p>
      <w:pPr>
        <w:spacing w:line="500" w:lineRule="exact"/>
        <w:ind w:right="32"/>
        <w:jc w:val="center"/>
        <w:rPr>
          <w:rFonts w:ascii="方正小标宋简体" w:eastAsia="方正小标宋简体"/>
          <w:bCs/>
          <w:color w:val="auto"/>
          <w:sz w:val="32"/>
          <w:szCs w:val="32"/>
          <w:highlight w:val="none"/>
        </w:rPr>
      </w:pPr>
      <w:r>
        <w:rPr>
          <w:b/>
          <w:bCs/>
          <w:color w:val="auto"/>
          <w:sz w:val="30"/>
          <w:highlight w:val="none"/>
        </w:rPr>
        <w:br w:type="page"/>
      </w:r>
      <w:r>
        <w:rPr>
          <w:rFonts w:hint="eastAsia" w:ascii="方正小标宋简体" w:eastAsia="方正小标宋简体"/>
          <w:bCs/>
          <w:color w:val="auto"/>
          <w:sz w:val="32"/>
          <w:szCs w:val="32"/>
          <w:highlight w:val="none"/>
        </w:rPr>
        <w:t>四 法定代表人授权书</w:t>
      </w:r>
    </w:p>
    <w:p>
      <w:pPr>
        <w:spacing w:line="500" w:lineRule="exact"/>
        <w:ind w:right="32"/>
        <w:jc w:val="center"/>
        <w:rPr>
          <w:b/>
          <w:bCs/>
          <w:color w:val="auto"/>
          <w:sz w:val="30"/>
          <w:szCs w:val="30"/>
          <w:highlight w:val="none"/>
        </w:rPr>
      </w:pPr>
    </w:p>
    <w:p>
      <w:pPr>
        <w:spacing w:line="480" w:lineRule="exact"/>
        <w:rPr>
          <w:color w:val="auto"/>
          <w:sz w:val="24"/>
          <w:szCs w:val="24"/>
          <w:highlight w:val="none"/>
        </w:rPr>
      </w:pPr>
      <w:r>
        <w:rPr>
          <w:rFonts w:hint="eastAsia"/>
          <w:color w:val="auto"/>
          <w:sz w:val="24"/>
          <w:szCs w:val="24"/>
          <w:highlight w:val="none"/>
        </w:rPr>
        <w:t>致淮阴工学院：</w:t>
      </w:r>
    </w:p>
    <w:p>
      <w:pPr>
        <w:spacing w:line="480" w:lineRule="exact"/>
        <w:ind w:right="32" w:firstLine="480" w:firstLineChars="200"/>
        <w:rPr>
          <w:color w:val="auto"/>
          <w:sz w:val="24"/>
          <w:szCs w:val="24"/>
          <w:highlight w:val="none"/>
        </w:rPr>
      </w:pPr>
      <w:r>
        <w:rPr>
          <w:rFonts w:hint="eastAsia"/>
          <w:color w:val="auto"/>
          <w:sz w:val="24"/>
          <w:szCs w:val="24"/>
          <w:highlight w:val="none"/>
        </w:rPr>
        <w:t>委托方：</w:t>
      </w:r>
    </w:p>
    <w:p>
      <w:pPr>
        <w:spacing w:line="480" w:lineRule="exact"/>
        <w:ind w:right="32" w:firstLine="480" w:firstLineChars="200"/>
        <w:rPr>
          <w:color w:val="auto"/>
          <w:sz w:val="24"/>
          <w:szCs w:val="24"/>
          <w:highlight w:val="none"/>
        </w:rPr>
      </w:pPr>
      <w:r>
        <w:rPr>
          <w:rFonts w:hint="eastAsia"/>
          <w:color w:val="auto"/>
          <w:sz w:val="24"/>
          <w:highlight w:val="none"/>
        </w:rPr>
        <w:t>地址：</w:t>
      </w:r>
    </w:p>
    <w:p>
      <w:pPr>
        <w:spacing w:line="480" w:lineRule="exact"/>
        <w:ind w:right="34" w:firstLine="480" w:firstLineChars="200"/>
        <w:rPr>
          <w:color w:val="auto"/>
          <w:sz w:val="24"/>
          <w:szCs w:val="24"/>
          <w:highlight w:val="none"/>
        </w:rPr>
      </w:pPr>
      <w:r>
        <w:rPr>
          <w:rFonts w:hint="eastAsia"/>
          <w:color w:val="auto"/>
          <w:sz w:val="24"/>
          <w:szCs w:val="24"/>
          <w:highlight w:val="none"/>
        </w:rPr>
        <w:t>法定代表人姓名（签章）：</w:t>
      </w:r>
    </w:p>
    <w:p>
      <w:pPr>
        <w:spacing w:line="480" w:lineRule="exact"/>
        <w:ind w:right="34" w:firstLine="480" w:firstLineChars="200"/>
        <w:rPr>
          <w:color w:val="auto"/>
          <w:sz w:val="24"/>
          <w:szCs w:val="24"/>
          <w:highlight w:val="none"/>
        </w:rPr>
      </w:pPr>
      <w:r>
        <w:rPr>
          <w:rFonts w:hint="eastAsia"/>
          <w:color w:val="auto"/>
          <w:sz w:val="24"/>
          <w:szCs w:val="24"/>
          <w:highlight w:val="none"/>
        </w:rPr>
        <w:t xml:space="preserve">授权委托人姓名（签名）： </w:t>
      </w:r>
      <w:r>
        <w:rPr>
          <w:color w:val="auto"/>
          <w:sz w:val="24"/>
          <w:szCs w:val="24"/>
          <w:highlight w:val="none"/>
        </w:rPr>
        <w:t xml:space="preserve">           </w:t>
      </w:r>
      <w:r>
        <w:rPr>
          <w:rFonts w:hint="eastAsia"/>
          <w:color w:val="auto"/>
          <w:sz w:val="24"/>
          <w:szCs w:val="24"/>
          <w:highlight w:val="none"/>
        </w:rPr>
        <w:t xml:space="preserve">性别： </w:t>
      </w:r>
      <w:r>
        <w:rPr>
          <w:color w:val="auto"/>
          <w:sz w:val="24"/>
          <w:szCs w:val="24"/>
          <w:highlight w:val="none"/>
        </w:rPr>
        <w:t xml:space="preserve">         </w:t>
      </w:r>
      <w:r>
        <w:rPr>
          <w:rFonts w:hint="eastAsia"/>
          <w:color w:val="auto"/>
          <w:sz w:val="24"/>
          <w:szCs w:val="24"/>
          <w:highlight w:val="none"/>
        </w:rPr>
        <w:t>职务：</w:t>
      </w:r>
    </w:p>
    <w:p>
      <w:pPr>
        <w:spacing w:line="480" w:lineRule="exact"/>
        <w:ind w:right="34" w:firstLine="480" w:firstLineChars="200"/>
        <w:rPr>
          <w:color w:val="auto"/>
          <w:sz w:val="24"/>
          <w:szCs w:val="24"/>
          <w:highlight w:val="none"/>
        </w:rPr>
      </w:pPr>
      <w:r>
        <w:rPr>
          <w:rFonts w:hint="eastAsia"/>
          <w:color w:val="auto"/>
          <w:sz w:val="24"/>
          <w:szCs w:val="24"/>
          <w:highlight w:val="none"/>
        </w:rPr>
        <w:t>授权委托人身份证号码：</w:t>
      </w:r>
    </w:p>
    <w:p>
      <w:pPr>
        <w:spacing w:line="480" w:lineRule="exact"/>
        <w:ind w:right="34" w:firstLine="480" w:firstLineChars="200"/>
        <w:rPr>
          <w:color w:val="auto"/>
          <w:kern w:val="0"/>
          <w:sz w:val="24"/>
          <w:szCs w:val="24"/>
          <w:highlight w:val="none"/>
        </w:rPr>
      </w:pPr>
      <w:r>
        <w:rPr>
          <w:rFonts w:hint="eastAsia"/>
          <w:color w:val="auto"/>
          <w:kern w:val="0"/>
          <w:sz w:val="24"/>
          <w:szCs w:val="24"/>
          <w:highlight w:val="none"/>
        </w:rPr>
        <w:t>兹委托</w:t>
      </w:r>
      <w:r>
        <w:rPr>
          <w:rFonts w:hint="eastAsia"/>
          <w:color w:val="auto"/>
          <w:sz w:val="24"/>
          <w:szCs w:val="24"/>
          <w:highlight w:val="none"/>
        </w:rPr>
        <w:t>代表我公司</w:t>
      </w:r>
      <w:r>
        <w:rPr>
          <w:rFonts w:hint="eastAsia"/>
          <w:color w:val="auto"/>
          <w:kern w:val="0"/>
          <w:sz w:val="24"/>
          <w:szCs w:val="24"/>
          <w:highlight w:val="none"/>
        </w:rPr>
        <w:t>参加</w:t>
      </w:r>
      <w:r>
        <w:rPr>
          <w:rFonts w:hint="eastAsia"/>
          <w:color w:val="auto"/>
          <w:sz w:val="24"/>
          <w:szCs w:val="24"/>
          <w:highlight w:val="none"/>
        </w:rPr>
        <w:t>淮阴工学院</w:t>
      </w:r>
      <w:r>
        <w:rPr>
          <w:rFonts w:hint="eastAsia"/>
          <w:color w:val="auto"/>
          <w:kern w:val="0"/>
          <w:sz w:val="24"/>
          <w:szCs w:val="24"/>
          <w:highlight w:val="none"/>
          <w:u w:val="single"/>
        </w:rPr>
        <w:t xml:space="preserve">（项目名称） </w:t>
      </w:r>
      <w:r>
        <w:rPr>
          <w:color w:val="auto"/>
          <w:kern w:val="0"/>
          <w:sz w:val="24"/>
          <w:szCs w:val="24"/>
          <w:highlight w:val="none"/>
          <w:u w:val="single"/>
        </w:rPr>
        <w:t xml:space="preserve">                     </w:t>
      </w:r>
      <w:r>
        <w:rPr>
          <w:rFonts w:hint="eastAsia"/>
          <w:color w:val="auto"/>
          <w:kern w:val="0"/>
          <w:sz w:val="24"/>
          <w:szCs w:val="24"/>
          <w:highlight w:val="none"/>
        </w:rPr>
        <w:t xml:space="preserve">（项目编号： </w:t>
      </w:r>
      <w:r>
        <w:rPr>
          <w:color w:val="auto"/>
          <w:kern w:val="0"/>
          <w:sz w:val="24"/>
          <w:szCs w:val="24"/>
          <w:highlight w:val="none"/>
        </w:rPr>
        <w:t xml:space="preserve">      </w:t>
      </w:r>
      <w:r>
        <w:rPr>
          <w:rFonts w:hint="eastAsia"/>
          <w:color w:val="auto"/>
          <w:kern w:val="0"/>
          <w:sz w:val="24"/>
          <w:szCs w:val="24"/>
          <w:highlight w:val="none"/>
        </w:rPr>
        <w:t>）投标活动。该</w:t>
      </w:r>
      <w:r>
        <w:rPr>
          <w:rFonts w:hint="eastAsia"/>
          <w:color w:val="auto"/>
          <w:sz w:val="24"/>
          <w:szCs w:val="24"/>
          <w:highlight w:val="none"/>
        </w:rPr>
        <w:t>授权委托人有权在该项招标活动中，</w:t>
      </w:r>
      <w:r>
        <w:rPr>
          <w:rFonts w:hint="eastAsia"/>
          <w:color w:val="auto"/>
          <w:kern w:val="0"/>
          <w:sz w:val="24"/>
          <w:szCs w:val="24"/>
          <w:highlight w:val="none"/>
        </w:rPr>
        <w:t>代表我公司签署投标函和投标文件，与采购人协商、澄清、解释，进行合同谈判、签订合同，并处理与该项目有关的一切事务。</w:t>
      </w:r>
    </w:p>
    <w:p>
      <w:pPr>
        <w:spacing w:line="480" w:lineRule="exact"/>
        <w:ind w:right="34" w:firstLine="480" w:firstLineChars="200"/>
        <w:rPr>
          <w:color w:val="auto"/>
          <w:sz w:val="24"/>
          <w:szCs w:val="24"/>
          <w:highlight w:val="none"/>
        </w:rPr>
      </w:pPr>
      <w:r>
        <w:rPr>
          <w:rFonts w:hint="eastAsia"/>
          <w:color w:val="auto"/>
          <w:sz w:val="24"/>
          <w:szCs w:val="24"/>
          <w:highlight w:val="none"/>
        </w:rPr>
        <w:t>授权委托人在办理上述事宜过程中以自己名义所签署的所有文件，我公司均予以承认。授权委托人无转委托权。</w:t>
      </w:r>
    </w:p>
    <w:p>
      <w:pPr>
        <w:spacing w:line="480" w:lineRule="exact"/>
        <w:ind w:right="34" w:firstLine="480" w:firstLineChars="200"/>
        <w:rPr>
          <w:color w:val="auto"/>
          <w:sz w:val="24"/>
          <w:szCs w:val="24"/>
          <w:highlight w:val="none"/>
        </w:rPr>
      </w:pPr>
      <w:r>
        <w:rPr>
          <w:rFonts w:hint="eastAsia"/>
          <w:color w:val="auto"/>
          <w:sz w:val="24"/>
          <w:szCs w:val="24"/>
          <w:highlight w:val="none"/>
        </w:rPr>
        <w:t>授权期限：至上述事宜处理完毕止。</w:t>
      </w:r>
    </w:p>
    <w:p>
      <w:pPr>
        <w:spacing w:line="480" w:lineRule="exact"/>
        <w:ind w:right="34"/>
        <w:rPr>
          <w:color w:val="auto"/>
          <w:sz w:val="24"/>
          <w:szCs w:val="24"/>
          <w:highlight w:val="none"/>
        </w:rPr>
      </w:pPr>
    </w:p>
    <w:p>
      <w:pPr>
        <w:widowControl/>
        <w:snapToGrid w:val="0"/>
        <w:spacing w:line="560" w:lineRule="exact"/>
        <w:ind w:firstLine="2880" w:firstLineChars="1200"/>
        <w:jc w:val="left"/>
        <w:rPr>
          <w:color w:val="auto"/>
          <w:kern w:val="0"/>
          <w:sz w:val="24"/>
          <w:szCs w:val="24"/>
          <w:highlight w:val="none"/>
        </w:rPr>
      </w:pPr>
      <w:r>
        <w:rPr>
          <w:rFonts w:hint="eastAsia"/>
          <w:color w:val="auto"/>
          <w:kern w:val="0"/>
          <w:sz w:val="24"/>
          <w:szCs w:val="24"/>
          <w:highlight w:val="none"/>
        </w:rPr>
        <w:t>委托人名称：</w:t>
      </w:r>
      <w:r>
        <w:rPr>
          <w:rFonts w:hint="eastAsia"/>
          <w:color w:val="auto"/>
          <w:kern w:val="0"/>
          <w:sz w:val="24"/>
          <w:szCs w:val="24"/>
          <w:highlight w:val="none"/>
          <w:u w:val="single"/>
        </w:rPr>
        <w:t>（公章）</w:t>
      </w:r>
    </w:p>
    <w:p>
      <w:pPr>
        <w:widowControl/>
        <w:snapToGrid w:val="0"/>
        <w:spacing w:line="560" w:lineRule="exact"/>
        <w:ind w:firstLine="2908" w:firstLineChars="1212"/>
        <w:jc w:val="left"/>
        <w:rPr>
          <w:color w:val="auto"/>
          <w:kern w:val="0"/>
          <w:sz w:val="24"/>
          <w:szCs w:val="24"/>
          <w:highlight w:val="none"/>
        </w:rPr>
      </w:pPr>
      <w:r>
        <w:rPr>
          <w:rFonts w:hint="eastAsia"/>
          <w:color w:val="auto"/>
          <w:kern w:val="0"/>
          <w:sz w:val="24"/>
          <w:szCs w:val="24"/>
          <w:highlight w:val="none"/>
        </w:rPr>
        <w:t>日期：年月日</w:t>
      </w:r>
    </w:p>
    <w:p>
      <w:pPr>
        <w:spacing w:line="360" w:lineRule="auto"/>
        <w:ind w:right="-350" w:rightChars="-167"/>
        <w:rPr>
          <w:color w:val="auto"/>
          <w:sz w:val="28"/>
          <w:szCs w:val="28"/>
          <w:highlight w:val="none"/>
        </w:rPr>
      </w:pPr>
    </w:p>
    <w:p>
      <w:pPr>
        <w:spacing w:line="360" w:lineRule="auto"/>
        <w:ind w:right="-350" w:rightChars="-167"/>
        <w:rPr>
          <w:color w:val="auto"/>
          <w:sz w:val="28"/>
          <w:szCs w:val="28"/>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220345</wp:posOffset>
                </wp:positionV>
                <wp:extent cx="2857500" cy="168402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57500" cy="1684020"/>
                        </a:xfrm>
                        <a:prstGeom prst="rect">
                          <a:avLst/>
                        </a:prstGeom>
                        <a:solidFill>
                          <a:srgbClr val="FFFFFF"/>
                        </a:solidFill>
                        <a:ln w="9525">
                          <a:solidFill>
                            <a:srgbClr val="000000"/>
                          </a:solidFill>
                          <a:miter lim="800000"/>
                        </a:ln>
                        <a:effectLst/>
                      </wps:spPr>
                      <wps:txbx>
                        <w:txbxContent>
                          <w:p/>
                          <w:p/>
                          <w:p/>
                          <w:p>
                            <w:pPr>
                              <w:jc w:val="center"/>
                            </w:pPr>
                            <w:r>
                              <w:rPr>
                                <w:rFonts w:hint="eastAsia"/>
                                <w:sz w:val="24"/>
                                <w:highlight w:val="yellow"/>
                              </w:rPr>
                              <w:t>法定代表人</w:t>
                            </w:r>
                            <w:r>
                              <w:rPr>
                                <w:rFonts w:hint="eastAsia"/>
                                <w:sz w:val="24"/>
                              </w:rPr>
                              <w:t>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251660288;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gul2PXAAAABwEAAA8AAAAAAAAAAQAgAAAAIgAAAGRycy9kb3du&#10;cmV2LnhtbFBLAQIUABQAAAAIAIdO4kD5Zcv4OQIAAJUEAAAOAAAAAAAAAAEAIAAAACYBAABkcnMv&#10;ZTJvRG9jLnhtbFBLBQYAAAAABgAGAFkBAADRBQAAAAA=&#10;">
                <v:fill on="t" focussize="0,0"/>
                <v:stroke color="#000000" miterlimit="8" joinstyle="miter"/>
                <v:imagedata o:title=""/>
                <o:lock v:ext="edit" aspectratio="f"/>
                <v:textbox>
                  <w:txbxContent>
                    <w:p/>
                    <w:p/>
                    <w:p/>
                    <w:p>
                      <w:pPr>
                        <w:jc w:val="center"/>
                      </w:pPr>
                      <w:r>
                        <w:rPr>
                          <w:rFonts w:hint="eastAsia"/>
                          <w:sz w:val="24"/>
                          <w:highlight w:val="yellow"/>
                        </w:rPr>
                        <w:t>法定代表人</w:t>
                      </w:r>
                      <w:r>
                        <w:rPr>
                          <w:rFonts w:hint="eastAsia"/>
                          <w:sz w:val="24"/>
                        </w:rPr>
                        <w:t>身份证复印件粘贴处</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220345</wp:posOffset>
                </wp:positionV>
                <wp:extent cx="2790825" cy="1679575"/>
                <wp:effectExtent l="0" t="0" r="9525"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90825" cy="167957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251660288;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kYWym2gAAAAoBAAAPAAAAAAAAAAEAIAAAACIAAABkcnMvZG93&#10;bnJldi54bWxQSwECFAAUAAAACACHTuJAJtnvETcCAACVBAAADgAAAAAAAAABACAAAAApAQAAZHJz&#10;L2Uyb0RvYy54bWxQSwUGAAAAAAYABgBZAQAA0gU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auto"/>
          <w:sz w:val="28"/>
          <w:szCs w:val="28"/>
          <w:highlight w:val="none"/>
        </w:rPr>
      </w:pPr>
    </w:p>
    <w:p>
      <w:pPr>
        <w:spacing w:line="360" w:lineRule="auto"/>
        <w:ind w:right="-350" w:rightChars="-167"/>
        <w:rPr>
          <w:color w:val="auto"/>
          <w:sz w:val="28"/>
          <w:szCs w:val="28"/>
          <w:highlight w:val="none"/>
        </w:rPr>
      </w:pPr>
    </w:p>
    <w:p>
      <w:pPr>
        <w:spacing w:line="360" w:lineRule="auto"/>
        <w:ind w:right="-350" w:rightChars="-167"/>
        <w:rPr>
          <w:color w:val="auto"/>
          <w:sz w:val="28"/>
          <w:szCs w:val="28"/>
          <w:highlight w:val="none"/>
        </w:rPr>
      </w:pPr>
    </w:p>
    <w:p>
      <w:pPr>
        <w:spacing w:line="440" w:lineRule="exact"/>
        <w:jc w:val="center"/>
        <w:rPr>
          <w:rFonts w:ascii="方正小标宋简体" w:eastAsia="方正小标宋简体"/>
          <w:color w:val="auto"/>
          <w:sz w:val="32"/>
          <w:szCs w:val="32"/>
          <w:highlight w:val="none"/>
        </w:rPr>
      </w:pPr>
      <w:r>
        <w:rPr>
          <w:color w:val="auto"/>
          <w:sz w:val="28"/>
          <w:szCs w:val="28"/>
          <w:highlight w:val="none"/>
        </w:rPr>
        <w:br w:type="page"/>
      </w:r>
      <w:r>
        <w:rPr>
          <w:rFonts w:hint="eastAsia" w:ascii="方正小标宋简体" w:eastAsia="方正小标宋简体"/>
          <w:color w:val="auto"/>
          <w:sz w:val="32"/>
          <w:szCs w:val="32"/>
          <w:highlight w:val="none"/>
        </w:rPr>
        <w:t>五 报价明细表</w:t>
      </w:r>
    </w:p>
    <w:p>
      <w:pPr>
        <w:spacing w:line="520" w:lineRule="exact"/>
        <w:ind w:right="-247" w:rightChars="-118" w:firstLine="6123" w:firstLineChars="2097"/>
        <w:rPr>
          <w:color w:val="auto"/>
          <w:sz w:val="24"/>
          <w:highlight w:val="none"/>
        </w:rPr>
      </w:pPr>
      <w:r>
        <w:rPr>
          <w:rFonts w:hint="eastAsia"/>
          <w:color w:val="auto"/>
          <w:spacing w:val="20"/>
          <w:w w:val="90"/>
          <w:sz w:val="28"/>
          <w:highlight w:val="none"/>
        </w:rPr>
        <w:t>单位</w:t>
      </w:r>
      <w:r>
        <w:rPr>
          <w:color w:val="auto"/>
          <w:spacing w:val="20"/>
          <w:w w:val="90"/>
          <w:sz w:val="28"/>
          <w:highlight w:val="none"/>
        </w:rPr>
        <w:t>:</w:t>
      </w:r>
      <w:r>
        <w:rPr>
          <w:rFonts w:hint="eastAsia"/>
          <w:color w:val="auto"/>
          <w:spacing w:val="20"/>
          <w:w w:val="90"/>
          <w:sz w:val="28"/>
          <w:highlight w:val="none"/>
        </w:rPr>
        <w:t>人民币</w:t>
      </w:r>
      <w:r>
        <w:rPr>
          <w:color w:val="auto"/>
          <w:spacing w:val="20"/>
          <w:w w:val="90"/>
          <w:sz w:val="28"/>
          <w:highlight w:val="none"/>
        </w:rPr>
        <w:t>/</w:t>
      </w:r>
      <w:r>
        <w:rPr>
          <w:rFonts w:hint="eastAsia"/>
          <w:color w:val="auto"/>
          <w:spacing w:val="20"/>
          <w:w w:val="90"/>
          <w:sz w:val="28"/>
          <w:highlight w:val="none"/>
        </w:rPr>
        <w:t>元</w:t>
      </w: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6" w:type="dxa"/>
            <w:vAlign w:val="center"/>
          </w:tcPr>
          <w:p>
            <w:pPr>
              <w:spacing w:line="340" w:lineRule="exact"/>
              <w:rPr>
                <w:color w:val="auto"/>
                <w:szCs w:val="21"/>
                <w:highlight w:val="none"/>
              </w:rPr>
            </w:pPr>
            <w:r>
              <w:rPr>
                <w:rFonts w:hint="eastAsia"/>
                <w:color w:val="auto"/>
                <w:szCs w:val="21"/>
                <w:highlight w:val="none"/>
              </w:rPr>
              <w:t>序号</w:t>
            </w:r>
          </w:p>
        </w:tc>
        <w:tc>
          <w:tcPr>
            <w:tcW w:w="2338" w:type="dxa"/>
            <w:vAlign w:val="center"/>
          </w:tcPr>
          <w:p>
            <w:pPr>
              <w:spacing w:line="340" w:lineRule="exact"/>
              <w:jc w:val="center"/>
              <w:rPr>
                <w:color w:val="auto"/>
                <w:szCs w:val="21"/>
                <w:highlight w:val="none"/>
              </w:rPr>
            </w:pPr>
            <w:r>
              <w:rPr>
                <w:rFonts w:hint="eastAsia"/>
                <w:color w:val="auto"/>
                <w:szCs w:val="21"/>
                <w:highlight w:val="none"/>
              </w:rPr>
              <w:t>货物名称</w:t>
            </w:r>
          </w:p>
        </w:tc>
        <w:tc>
          <w:tcPr>
            <w:tcW w:w="2794" w:type="dxa"/>
            <w:vAlign w:val="center"/>
          </w:tcPr>
          <w:p>
            <w:pPr>
              <w:spacing w:line="340" w:lineRule="exact"/>
              <w:jc w:val="center"/>
              <w:rPr>
                <w:color w:val="auto"/>
                <w:szCs w:val="21"/>
                <w:highlight w:val="none"/>
              </w:rPr>
            </w:pPr>
            <w:r>
              <w:rPr>
                <w:rFonts w:hint="eastAsia"/>
                <w:color w:val="auto"/>
                <w:szCs w:val="21"/>
                <w:highlight w:val="none"/>
              </w:rPr>
              <w:t>品牌、规格型号、原产地、生产商、质保期</w:t>
            </w:r>
          </w:p>
        </w:tc>
        <w:tc>
          <w:tcPr>
            <w:tcW w:w="1260" w:type="dxa"/>
            <w:vAlign w:val="center"/>
          </w:tcPr>
          <w:p>
            <w:pPr>
              <w:spacing w:line="340" w:lineRule="exact"/>
              <w:ind w:left="105" w:hanging="105" w:hangingChars="50"/>
              <w:rPr>
                <w:color w:val="auto"/>
                <w:szCs w:val="21"/>
                <w:highlight w:val="none"/>
              </w:rPr>
            </w:pPr>
            <w:r>
              <w:rPr>
                <w:rFonts w:hint="eastAsia"/>
                <w:color w:val="auto"/>
                <w:szCs w:val="21"/>
                <w:highlight w:val="none"/>
              </w:rPr>
              <w:t>单价（元）</w:t>
            </w:r>
          </w:p>
        </w:tc>
        <w:tc>
          <w:tcPr>
            <w:tcW w:w="900" w:type="dxa"/>
            <w:vAlign w:val="center"/>
          </w:tcPr>
          <w:p>
            <w:pPr>
              <w:spacing w:line="340" w:lineRule="exact"/>
              <w:ind w:firstLine="105" w:firstLineChars="50"/>
              <w:rPr>
                <w:color w:val="auto"/>
                <w:szCs w:val="21"/>
                <w:highlight w:val="none"/>
              </w:rPr>
            </w:pPr>
            <w:r>
              <w:rPr>
                <w:rFonts w:hint="eastAsia"/>
                <w:color w:val="auto"/>
                <w:szCs w:val="21"/>
                <w:highlight w:val="none"/>
              </w:rPr>
              <w:t>数量</w:t>
            </w:r>
          </w:p>
        </w:tc>
        <w:tc>
          <w:tcPr>
            <w:tcW w:w="900" w:type="dxa"/>
            <w:vAlign w:val="center"/>
          </w:tcPr>
          <w:p>
            <w:pPr>
              <w:spacing w:line="340" w:lineRule="exact"/>
              <w:jc w:val="center"/>
              <w:rPr>
                <w:color w:val="auto"/>
                <w:szCs w:val="21"/>
                <w:highlight w:val="none"/>
              </w:rPr>
            </w:pPr>
            <w:r>
              <w:rPr>
                <w:rFonts w:hint="eastAsia"/>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auto"/>
                <w:szCs w:val="21"/>
                <w:highlight w:val="none"/>
              </w:rPr>
            </w:pPr>
          </w:p>
        </w:tc>
        <w:tc>
          <w:tcPr>
            <w:tcW w:w="2338" w:type="dxa"/>
            <w:vAlign w:val="center"/>
          </w:tcPr>
          <w:p>
            <w:pPr>
              <w:spacing w:line="340" w:lineRule="exact"/>
              <w:jc w:val="center"/>
              <w:rPr>
                <w:color w:val="auto"/>
                <w:szCs w:val="21"/>
                <w:highlight w:val="none"/>
              </w:rPr>
            </w:pPr>
          </w:p>
        </w:tc>
        <w:tc>
          <w:tcPr>
            <w:tcW w:w="2794" w:type="dxa"/>
            <w:vAlign w:val="center"/>
          </w:tcPr>
          <w:p>
            <w:pPr>
              <w:spacing w:line="340" w:lineRule="exact"/>
              <w:jc w:val="center"/>
              <w:rPr>
                <w:color w:val="auto"/>
                <w:szCs w:val="21"/>
                <w:highlight w:val="none"/>
              </w:rPr>
            </w:pPr>
          </w:p>
        </w:tc>
        <w:tc>
          <w:tcPr>
            <w:tcW w:w="1260" w:type="dxa"/>
            <w:vAlign w:val="center"/>
          </w:tcPr>
          <w:p>
            <w:pPr>
              <w:spacing w:line="340" w:lineRule="exact"/>
              <w:jc w:val="center"/>
              <w:rPr>
                <w:color w:val="auto"/>
                <w:szCs w:val="21"/>
                <w:highlight w:val="none"/>
              </w:rPr>
            </w:pPr>
          </w:p>
        </w:tc>
        <w:tc>
          <w:tcPr>
            <w:tcW w:w="900" w:type="dxa"/>
            <w:vAlign w:val="center"/>
          </w:tcPr>
          <w:p>
            <w:pPr>
              <w:spacing w:line="340" w:lineRule="exact"/>
              <w:jc w:val="center"/>
              <w:rPr>
                <w:color w:val="auto"/>
                <w:szCs w:val="21"/>
                <w:highlight w:val="none"/>
              </w:rPr>
            </w:pPr>
          </w:p>
        </w:tc>
        <w:tc>
          <w:tcPr>
            <w:tcW w:w="900" w:type="dxa"/>
            <w:vAlign w:val="center"/>
          </w:tcPr>
          <w:p>
            <w:pPr>
              <w:spacing w:line="3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auto"/>
                <w:szCs w:val="21"/>
                <w:highlight w:val="none"/>
              </w:rPr>
            </w:pPr>
          </w:p>
        </w:tc>
        <w:tc>
          <w:tcPr>
            <w:tcW w:w="2338" w:type="dxa"/>
            <w:vAlign w:val="center"/>
          </w:tcPr>
          <w:p>
            <w:pPr>
              <w:spacing w:line="340" w:lineRule="exact"/>
              <w:jc w:val="center"/>
              <w:rPr>
                <w:color w:val="auto"/>
                <w:szCs w:val="21"/>
                <w:highlight w:val="none"/>
              </w:rPr>
            </w:pPr>
          </w:p>
        </w:tc>
        <w:tc>
          <w:tcPr>
            <w:tcW w:w="2794" w:type="dxa"/>
            <w:vAlign w:val="center"/>
          </w:tcPr>
          <w:p>
            <w:pPr>
              <w:spacing w:line="340" w:lineRule="exact"/>
              <w:jc w:val="center"/>
              <w:rPr>
                <w:color w:val="auto"/>
                <w:szCs w:val="21"/>
                <w:highlight w:val="none"/>
              </w:rPr>
            </w:pPr>
          </w:p>
        </w:tc>
        <w:tc>
          <w:tcPr>
            <w:tcW w:w="1260" w:type="dxa"/>
            <w:vAlign w:val="center"/>
          </w:tcPr>
          <w:p>
            <w:pPr>
              <w:spacing w:line="340" w:lineRule="exact"/>
              <w:jc w:val="center"/>
              <w:rPr>
                <w:color w:val="auto"/>
                <w:szCs w:val="21"/>
                <w:highlight w:val="none"/>
              </w:rPr>
            </w:pPr>
          </w:p>
        </w:tc>
        <w:tc>
          <w:tcPr>
            <w:tcW w:w="900" w:type="dxa"/>
            <w:vAlign w:val="center"/>
          </w:tcPr>
          <w:p>
            <w:pPr>
              <w:spacing w:line="340" w:lineRule="exact"/>
              <w:jc w:val="center"/>
              <w:rPr>
                <w:color w:val="auto"/>
                <w:szCs w:val="21"/>
                <w:highlight w:val="none"/>
              </w:rPr>
            </w:pPr>
          </w:p>
        </w:tc>
        <w:tc>
          <w:tcPr>
            <w:tcW w:w="900" w:type="dxa"/>
            <w:vAlign w:val="center"/>
          </w:tcPr>
          <w:p>
            <w:pPr>
              <w:spacing w:line="3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auto"/>
                <w:szCs w:val="21"/>
                <w:highlight w:val="none"/>
              </w:rPr>
            </w:pPr>
          </w:p>
        </w:tc>
        <w:tc>
          <w:tcPr>
            <w:tcW w:w="2338" w:type="dxa"/>
            <w:vAlign w:val="center"/>
          </w:tcPr>
          <w:p>
            <w:pPr>
              <w:spacing w:line="340" w:lineRule="exact"/>
              <w:jc w:val="center"/>
              <w:rPr>
                <w:color w:val="auto"/>
                <w:szCs w:val="21"/>
                <w:highlight w:val="none"/>
              </w:rPr>
            </w:pPr>
          </w:p>
        </w:tc>
        <w:tc>
          <w:tcPr>
            <w:tcW w:w="2794" w:type="dxa"/>
            <w:vAlign w:val="center"/>
          </w:tcPr>
          <w:p>
            <w:pPr>
              <w:spacing w:line="340" w:lineRule="exact"/>
              <w:jc w:val="center"/>
              <w:rPr>
                <w:color w:val="auto"/>
                <w:szCs w:val="21"/>
                <w:highlight w:val="none"/>
              </w:rPr>
            </w:pPr>
          </w:p>
        </w:tc>
        <w:tc>
          <w:tcPr>
            <w:tcW w:w="1260" w:type="dxa"/>
            <w:vAlign w:val="center"/>
          </w:tcPr>
          <w:p>
            <w:pPr>
              <w:spacing w:line="340" w:lineRule="exact"/>
              <w:jc w:val="center"/>
              <w:rPr>
                <w:color w:val="auto"/>
                <w:szCs w:val="21"/>
                <w:highlight w:val="none"/>
              </w:rPr>
            </w:pPr>
          </w:p>
        </w:tc>
        <w:tc>
          <w:tcPr>
            <w:tcW w:w="900" w:type="dxa"/>
            <w:vAlign w:val="center"/>
          </w:tcPr>
          <w:p>
            <w:pPr>
              <w:spacing w:line="340" w:lineRule="exact"/>
              <w:jc w:val="center"/>
              <w:rPr>
                <w:color w:val="auto"/>
                <w:szCs w:val="21"/>
                <w:highlight w:val="none"/>
              </w:rPr>
            </w:pPr>
          </w:p>
        </w:tc>
        <w:tc>
          <w:tcPr>
            <w:tcW w:w="900" w:type="dxa"/>
            <w:vAlign w:val="center"/>
          </w:tcPr>
          <w:p>
            <w:pPr>
              <w:spacing w:line="3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auto"/>
                <w:szCs w:val="21"/>
                <w:highlight w:val="none"/>
              </w:rPr>
            </w:pPr>
          </w:p>
        </w:tc>
        <w:tc>
          <w:tcPr>
            <w:tcW w:w="2338" w:type="dxa"/>
            <w:vAlign w:val="center"/>
          </w:tcPr>
          <w:p>
            <w:pPr>
              <w:spacing w:line="340" w:lineRule="exact"/>
              <w:jc w:val="center"/>
              <w:rPr>
                <w:color w:val="auto"/>
                <w:szCs w:val="21"/>
                <w:highlight w:val="none"/>
              </w:rPr>
            </w:pPr>
          </w:p>
        </w:tc>
        <w:tc>
          <w:tcPr>
            <w:tcW w:w="2794" w:type="dxa"/>
            <w:vAlign w:val="center"/>
          </w:tcPr>
          <w:p>
            <w:pPr>
              <w:spacing w:line="340" w:lineRule="exact"/>
              <w:jc w:val="center"/>
              <w:rPr>
                <w:color w:val="auto"/>
                <w:szCs w:val="21"/>
                <w:highlight w:val="none"/>
              </w:rPr>
            </w:pPr>
          </w:p>
        </w:tc>
        <w:tc>
          <w:tcPr>
            <w:tcW w:w="1260" w:type="dxa"/>
            <w:vAlign w:val="center"/>
          </w:tcPr>
          <w:p>
            <w:pPr>
              <w:spacing w:line="340" w:lineRule="exact"/>
              <w:jc w:val="center"/>
              <w:rPr>
                <w:color w:val="auto"/>
                <w:szCs w:val="21"/>
                <w:highlight w:val="none"/>
              </w:rPr>
            </w:pPr>
          </w:p>
        </w:tc>
        <w:tc>
          <w:tcPr>
            <w:tcW w:w="900" w:type="dxa"/>
            <w:vAlign w:val="center"/>
          </w:tcPr>
          <w:p>
            <w:pPr>
              <w:spacing w:line="340" w:lineRule="exact"/>
              <w:jc w:val="center"/>
              <w:rPr>
                <w:color w:val="auto"/>
                <w:szCs w:val="21"/>
                <w:highlight w:val="none"/>
              </w:rPr>
            </w:pPr>
          </w:p>
        </w:tc>
        <w:tc>
          <w:tcPr>
            <w:tcW w:w="900" w:type="dxa"/>
            <w:vAlign w:val="center"/>
          </w:tcPr>
          <w:p>
            <w:pPr>
              <w:spacing w:line="3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auto"/>
                <w:szCs w:val="21"/>
                <w:highlight w:val="none"/>
              </w:rPr>
            </w:pPr>
          </w:p>
        </w:tc>
        <w:tc>
          <w:tcPr>
            <w:tcW w:w="2338" w:type="dxa"/>
            <w:vAlign w:val="center"/>
          </w:tcPr>
          <w:p>
            <w:pPr>
              <w:spacing w:line="340" w:lineRule="exact"/>
              <w:jc w:val="center"/>
              <w:rPr>
                <w:color w:val="auto"/>
                <w:szCs w:val="21"/>
                <w:highlight w:val="none"/>
              </w:rPr>
            </w:pPr>
          </w:p>
        </w:tc>
        <w:tc>
          <w:tcPr>
            <w:tcW w:w="2794" w:type="dxa"/>
            <w:vAlign w:val="center"/>
          </w:tcPr>
          <w:p>
            <w:pPr>
              <w:spacing w:line="340" w:lineRule="exact"/>
              <w:jc w:val="center"/>
              <w:rPr>
                <w:color w:val="auto"/>
                <w:szCs w:val="21"/>
                <w:highlight w:val="none"/>
              </w:rPr>
            </w:pPr>
          </w:p>
        </w:tc>
        <w:tc>
          <w:tcPr>
            <w:tcW w:w="1260" w:type="dxa"/>
            <w:vAlign w:val="center"/>
          </w:tcPr>
          <w:p>
            <w:pPr>
              <w:spacing w:line="340" w:lineRule="exact"/>
              <w:jc w:val="center"/>
              <w:rPr>
                <w:color w:val="auto"/>
                <w:szCs w:val="21"/>
                <w:highlight w:val="none"/>
              </w:rPr>
            </w:pPr>
          </w:p>
        </w:tc>
        <w:tc>
          <w:tcPr>
            <w:tcW w:w="900" w:type="dxa"/>
            <w:vAlign w:val="center"/>
          </w:tcPr>
          <w:p>
            <w:pPr>
              <w:spacing w:line="340" w:lineRule="exact"/>
              <w:jc w:val="center"/>
              <w:rPr>
                <w:color w:val="auto"/>
                <w:szCs w:val="21"/>
                <w:highlight w:val="none"/>
              </w:rPr>
            </w:pPr>
          </w:p>
        </w:tc>
        <w:tc>
          <w:tcPr>
            <w:tcW w:w="900" w:type="dxa"/>
            <w:vAlign w:val="center"/>
          </w:tcPr>
          <w:p>
            <w:pPr>
              <w:spacing w:line="3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auto"/>
                <w:szCs w:val="21"/>
                <w:highlight w:val="none"/>
              </w:rPr>
            </w:pPr>
            <w:r>
              <w:rPr>
                <w:rFonts w:hint="eastAsia"/>
                <w:color w:val="auto"/>
                <w:szCs w:val="21"/>
                <w:highlight w:val="none"/>
              </w:rPr>
              <w:t>投标总报价（人民币大写）：元（￥）</w:t>
            </w:r>
          </w:p>
        </w:tc>
      </w:tr>
    </w:tbl>
    <w:p>
      <w:pPr>
        <w:spacing w:line="520" w:lineRule="exact"/>
        <w:rPr>
          <w:color w:val="auto"/>
          <w:sz w:val="24"/>
          <w:highlight w:val="none"/>
        </w:rPr>
      </w:pPr>
      <w:r>
        <w:rPr>
          <w:rFonts w:hint="eastAsia"/>
          <w:color w:val="auto"/>
          <w:kern w:val="0"/>
          <w:sz w:val="24"/>
          <w:szCs w:val="24"/>
          <w:highlight w:val="none"/>
        </w:rPr>
        <w:t>备注：如包含附件、辅材，必须列明所需附件、辅材具体种类、数量。</w:t>
      </w:r>
    </w:p>
    <w:p>
      <w:pPr>
        <w:spacing w:line="520" w:lineRule="exact"/>
        <w:rPr>
          <w:color w:val="auto"/>
          <w:sz w:val="24"/>
          <w:szCs w:val="24"/>
          <w:highlight w:val="none"/>
        </w:rPr>
      </w:pPr>
      <w:r>
        <w:rPr>
          <w:rFonts w:hint="eastAsia"/>
          <w:color w:val="auto"/>
          <w:sz w:val="24"/>
          <w:szCs w:val="24"/>
          <w:highlight w:val="none"/>
        </w:rPr>
        <w:t>投标人（加盖公章）：</w:t>
      </w:r>
    </w:p>
    <w:p>
      <w:pPr>
        <w:spacing w:line="520" w:lineRule="exact"/>
        <w:rPr>
          <w:color w:val="auto"/>
          <w:sz w:val="24"/>
          <w:szCs w:val="24"/>
          <w:highlight w:val="none"/>
        </w:rPr>
      </w:pPr>
    </w:p>
    <w:p>
      <w:pPr>
        <w:spacing w:line="520" w:lineRule="exact"/>
        <w:rPr>
          <w:color w:val="auto"/>
          <w:w w:val="90"/>
          <w:sz w:val="24"/>
          <w:szCs w:val="24"/>
          <w:highlight w:val="none"/>
          <w:u w:val="single"/>
        </w:rPr>
      </w:pPr>
      <w:r>
        <w:rPr>
          <w:rFonts w:hint="eastAsia"/>
          <w:color w:val="auto"/>
          <w:sz w:val="24"/>
          <w:szCs w:val="24"/>
          <w:highlight w:val="none"/>
        </w:rPr>
        <w:t>法定代表人或其授权委托人（签章）：</w:t>
      </w:r>
    </w:p>
    <w:p>
      <w:pPr>
        <w:widowControl/>
        <w:snapToGrid w:val="0"/>
        <w:spacing w:line="560" w:lineRule="exact"/>
        <w:jc w:val="left"/>
        <w:rPr>
          <w:color w:val="auto"/>
          <w:kern w:val="0"/>
          <w:sz w:val="24"/>
          <w:szCs w:val="24"/>
          <w:highlight w:val="none"/>
        </w:rPr>
      </w:pPr>
      <w:r>
        <w:rPr>
          <w:rFonts w:hint="eastAsia"/>
          <w:color w:val="auto"/>
          <w:kern w:val="0"/>
          <w:sz w:val="24"/>
          <w:szCs w:val="24"/>
          <w:highlight w:val="none"/>
        </w:rPr>
        <w:t>日期：年月日</w:t>
      </w:r>
    </w:p>
    <w:p>
      <w:pPr>
        <w:rPr>
          <w:b/>
          <w:color w:val="auto"/>
          <w:sz w:val="24"/>
          <w:highlight w:val="none"/>
        </w:rPr>
      </w:pPr>
    </w:p>
    <w:p>
      <w:pPr>
        <w:spacing w:line="340" w:lineRule="exact"/>
        <w:rPr>
          <w:b/>
          <w:bCs/>
          <w:color w:val="auto"/>
          <w:sz w:val="24"/>
          <w:highlight w:val="none"/>
        </w:rPr>
      </w:pPr>
      <w:r>
        <w:rPr>
          <w:rFonts w:hint="eastAsia"/>
          <w:b/>
          <w:bCs/>
          <w:color w:val="auto"/>
          <w:sz w:val="24"/>
          <w:highlight w:val="none"/>
        </w:rPr>
        <w:t>注：</w:t>
      </w:r>
    </w:p>
    <w:p>
      <w:pPr>
        <w:spacing w:line="440" w:lineRule="exact"/>
        <w:rPr>
          <w:color w:val="auto"/>
          <w:sz w:val="24"/>
          <w:highlight w:val="none"/>
        </w:rPr>
      </w:pPr>
      <w:r>
        <w:rPr>
          <w:color w:val="auto"/>
          <w:sz w:val="24"/>
          <w:highlight w:val="none"/>
        </w:rPr>
        <w:t>1.</w:t>
      </w:r>
      <w:r>
        <w:rPr>
          <w:rFonts w:hint="eastAsia"/>
          <w:color w:val="auto"/>
          <w:sz w:val="24"/>
          <w:highlight w:val="none"/>
        </w:rPr>
        <w:t>所有价格用人民币报价。</w:t>
      </w:r>
    </w:p>
    <w:p>
      <w:pPr>
        <w:spacing w:line="440" w:lineRule="exact"/>
        <w:rPr>
          <w:color w:val="auto"/>
          <w:sz w:val="24"/>
          <w:highlight w:val="none"/>
        </w:rPr>
      </w:pPr>
      <w:r>
        <w:rPr>
          <w:color w:val="auto"/>
          <w:sz w:val="24"/>
          <w:highlight w:val="none"/>
        </w:rPr>
        <w:t>2.</w:t>
      </w:r>
      <w:r>
        <w:rPr>
          <w:rFonts w:hint="eastAsia"/>
          <w:color w:val="auto"/>
          <w:sz w:val="24"/>
          <w:highlight w:val="none"/>
        </w:rPr>
        <w:t>投标报价为与采购项目有关的全部费用之和，以后不得追加任何费用。</w:t>
      </w:r>
    </w:p>
    <w:p>
      <w:pPr>
        <w:spacing w:line="440" w:lineRule="exact"/>
        <w:rPr>
          <w:color w:val="auto"/>
          <w:sz w:val="24"/>
          <w:highlight w:val="none"/>
        </w:rPr>
      </w:pPr>
      <w:r>
        <w:rPr>
          <w:color w:val="auto"/>
          <w:sz w:val="24"/>
          <w:highlight w:val="none"/>
        </w:rPr>
        <w:t>3.</w:t>
      </w:r>
      <w:r>
        <w:rPr>
          <w:rFonts w:hint="eastAsia"/>
          <w:color w:val="auto"/>
          <w:sz w:val="24"/>
          <w:highlight w:val="none"/>
        </w:rPr>
        <w:t>如果单价和总价不符时，以总价为准；大小写金额不一致，以大写为准。</w:t>
      </w:r>
    </w:p>
    <w:p>
      <w:pPr>
        <w:spacing w:line="440" w:lineRule="exact"/>
        <w:rPr>
          <w:color w:val="auto"/>
          <w:sz w:val="24"/>
          <w:highlight w:val="none"/>
        </w:rPr>
      </w:pPr>
    </w:p>
    <w:p>
      <w:pPr>
        <w:spacing w:line="660" w:lineRule="exact"/>
        <w:jc w:val="left"/>
        <w:rPr>
          <w:bCs/>
          <w:color w:val="auto"/>
          <w:sz w:val="28"/>
          <w:szCs w:val="28"/>
          <w:highlight w:val="none"/>
        </w:rPr>
      </w:pPr>
    </w:p>
    <w:p>
      <w:pPr>
        <w:spacing w:line="660" w:lineRule="exact"/>
        <w:jc w:val="left"/>
        <w:rPr>
          <w:bCs/>
          <w:color w:val="auto"/>
          <w:sz w:val="28"/>
          <w:szCs w:val="28"/>
          <w:highlight w:val="none"/>
        </w:rPr>
      </w:pPr>
    </w:p>
    <w:p>
      <w:pPr>
        <w:pStyle w:val="9"/>
        <w:spacing w:line="440" w:lineRule="exact"/>
        <w:jc w:val="center"/>
        <w:rPr>
          <w:rFonts w:ascii="方正小标宋简体" w:hAnsi="Times New Roman" w:eastAsia="方正小标宋简体"/>
          <w:color w:val="auto"/>
          <w:sz w:val="32"/>
          <w:szCs w:val="32"/>
          <w:highlight w:val="none"/>
        </w:rPr>
      </w:pPr>
      <w:r>
        <w:rPr>
          <w:rFonts w:ascii="方正小标宋简体" w:hAnsi="Times New Roman" w:eastAsia="方正小标宋简体"/>
          <w:color w:val="auto"/>
          <w:sz w:val="32"/>
          <w:szCs w:val="32"/>
          <w:highlight w:val="none"/>
        </w:rPr>
        <w:br w:type="page"/>
      </w:r>
      <w:r>
        <w:rPr>
          <w:rFonts w:hint="eastAsia" w:ascii="方正小标宋简体" w:hAnsi="Times New Roman" w:eastAsia="方正小标宋简体"/>
          <w:color w:val="auto"/>
          <w:sz w:val="32"/>
          <w:szCs w:val="32"/>
          <w:highlight w:val="none"/>
        </w:rPr>
        <w:t>六 技术（商务、服务）要求响应偏离表</w:t>
      </w:r>
    </w:p>
    <w:p>
      <w:pPr>
        <w:pStyle w:val="9"/>
        <w:spacing w:line="440" w:lineRule="exact"/>
        <w:jc w:val="center"/>
        <w:rPr>
          <w:rFonts w:ascii="Times New Roman" w:hAnsi="Times New Roman"/>
          <w:b/>
          <w:color w:val="auto"/>
          <w:sz w:val="32"/>
          <w:highlight w:val="none"/>
        </w:rPr>
      </w:pPr>
    </w:p>
    <w:tbl>
      <w:tblPr>
        <w:tblStyle w:val="15"/>
        <w:tblW w:w="94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项目采购需求中主要技术</w:t>
            </w:r>
          </w:p>
          <w:p>
            <w:pPr>
              <w:jc w:val="center"/>
              <w:rPr>
                <w:color w:val="auto"/>
                <w:sz w:val="24"/>
                <w:highlight w:val="none"/>
              </w:rPr>
            </w:pPr>
            <w:r>
              <w:rPr>
                <w:rFonts w:hint="eastAsia"/>
                <w:color w:val="auto"/>
                <w:sz w:val="24"/>
                <w:highlight w:val="none"/>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auto"/>
                <w:sz w:val="24"/>
                <w:highlight w:val="none"/>
              </w:rPr>
            </w:pPr>
            <w:r>
              <w:rPr>
                <w:rFonts w:hint="eastAsia"/>
                <w:color w:val="auto"/>
                <w:sz w:val="24"/>
                <w:highlight w:val="none"/>
              </w:rPr>
              <w:t>偏离</w:t>
            </w:r>
          </w:p>
          <w:p>
            <w:pPr>
              <w:ind w:firstLine="240" w:firstLineChars="100"/>
              <w:rPr>
                <w:color w:val="auto"/>
                <w:sz w:val="24"/>
                <w:highlight w:val="none"/>
              </w:rPr>
            </w:pPr>
            <w:r>
              <w:rPr>
                <w:rFonts w:hint="eastAsia"/>
                <w:color w:val="auto"/>
                <w:sz w:val="24"/>
                <w:highlight w:val="none"/>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highlight w:val="none"/>
              </w:rPr>
            </w:pPr>
          </w:p>
        </w:tc>
      </w:tr>
    </w:tbl>
    <w:p>
      <w:pPr>
        <w:spacing w:line="520" w:lineRule="exact"/>
        <w:rPr>
          <w:color w:val="auto"/>
          <w:sz w:val="28"/>
          <w:szCs w:val="28"/>
          <w:highlight w:val="none"/>
        </w:rPr>
      </w:pPr>
    </w:p>
    <w:p>
      <w:pPr>
        <w:spacing w:line="520" w:lineRule="exact"/>
        <w:rPr>
          <w:color w:val="auto"/>
          <w:sz w:val="24"/>
          <w:szCs w:val="24"/>
          <w:highlight w:val="none"/>
          <w:u w:val="single"/>
        </w:rPr>
      </w:pPr>
      <w:r>
        <w:rPr>
          <w:rFonts w:hint="eastAsia"/>
          <w:color w:val="auto"/>
          <w:sz w:val="24"/>
          <w:szCs w:val="24"/>
          <w:highlight w:val="none"/>
        </w:rPr>
        <w:t>投标人</w:t>
      </w:r>
      <w:r>
        <w:rPr>
          <w:color w:val="auto"/>
          <w:sz w:val="24"/>
          <w:szCs w:val="24"/>
          <w:highlight w:val="none"/>
        </w:rPr>
        <w:t>:</w:t>
      </w:r>
      <w:r>
        <w:rPr>
          <w:rFonts w:hint="eastAsia"/>
          <w:color w:val="auto"/>
          <w:sz w:val="24"/>
          <w:szCs w:val="24"/>
          <w:highlight w:val="none"/>
          <w:u w:val="single"/>
        </w:rPr>
        <w:t>（加盖公章）</w:t>
      </w:r>
    </w:p>
    <w:p>
      <w:pPr>
        <w:spacing w:line="520" w:lineRule="exact"/>
        <w:rPr>
          <w:color w:val="auto"/>
          <w:sz w:val="24"/>
          <w:szCs w:val="24"/>
          <w:highlight w:val="none"/>
        </w:rPr>
      </w:pPr>
    </w:p>
    <w:p>
      <w:pPr>
        <w:spacing w:line="520" w:lineRule="exact"/>
        <w:rPr>
          <w:color w:val="auto"/>
          <w:w w:val="90"/>
          <w:sz w:val="24"/>
          <w:szCs w:val="24"/>
          <w:highlight w:val="none"/>
          <w:u w:val="single"/>
        </w:rPr>
      </w:pPr>
      <w:r>
        <w:rPr>
          <w:rFonts w:hint="eastAsia"/>
          <w:color w:val="auto"/>
          <w:sz w:val="24"/>
          <w:szCs w:val="24"/>
          <w:highlight w:val="none"/>
        </w:rPr>
        <w:t>法定代表人或其授权委托人（签章）：</w:t>
      </w:r>
    </w:p>
    <w:p>
      <w:pPr>
        <w:widowControl/>
        <w:snapToGrid w:val="0"/>
        <w:spacing w:line="560" w:lineRule="exact"/>
        <w:jc w:val="left"/>
        <w:rPr>
          <w:color w:val="auto"/>
          <w:kern w:val="0"/>
          <w:sz w:val="24"/>
          <w:szCs w:val="24"/>
          <w:highlight w:val="none"/>
        </w:rPr>
      </w:pPr>
      <w:r>
        <w:rPr>
          <w:rFonts w:hint="eastAsia"/>
          <w:color w:val="auto"/>
          <w:kern w:val="0"/>
          <w:sz w:val="24"/>
          <w:szCs w:val="24"/>
          <w:highlight w:val="none"/>
        </w:rPr>
        <w:t>日期：年月日</w:t>
      </w:r>
    </w:p>
    <w:p>
      <w:pPr>
        <w:spacing w:line="440" w:lineRule="exact"/>
        <w:rPr>
          <w:color w:val="auto"/>
          <w:sz w:val="24"/>
          <w:highlight w:val="none"/>
        </w:rPr>
      </w:pPr>
    </w:p>
    <w:p>
      <w:pPr>
        <w:spacing w:line="440" w:lineRule="exact"/>
        <w:rPr>
          <w:color w:val="auto"/>
          <w:sz w:val="24"/>
          <w:highlight w:val="none"/>
        </w:rPr>
      </w:pPr>
      <w:r>
        <w:rPr>
          <w:rFonts w:hint="eastAsia"/>
          <w:color w:val="auto"/>
          <w:sz w:val="24"/>
          <w:highlight w:val="none"/>
        </w:rPr>
        <w:t>注</w:t>
      </w:r>
      <w:r>
        <w:rPr>
          <w:color w:val="auto"/>
          <w:sz w:val="24"/>
          <w:highlight w:val="none"/>
        </w:rPr>
        <w:t>:</w:t>
      </w:r>
      <w:r>
        <w:rPr>
          <w:rFonts w:hint="eastAsia"/>
          <w:color w:val="auto"/>
          <w:sz w:val="24"/>
          <w:highlight w:val="none"/>
        </w:rPr>
        <w:t>（</w:t>
      </w:r>
      <w:r>
        <w:rPr>
          <w:color w:val="auto"/>
          <w:sz w:val="24"/>
          <w:highlight w:val="none"/>
        </w:rPr>
        <w:t>1</w:t>
      </w:r>
      <w:r>
        <w:rPr>
          <w:rFonts w:hint="eastAsia"/>
          <w:color w:val="auto"/>
          <w:sz w:val="24"/>
          <w:highlight w:val="none"/>
        </w:rPr>
        <w:t>）此表为表样，行数可自行添加，但表式不变。</w:t>
      </w:r>
    </w:p>
    <w:p>
      <w:pPr>
        <w:spacing w:line="440" w:lineRule="exact"/>
        <w:ind w:firstLine="360" w:firstLineChars="15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）是否偏离用符号</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分别表示正偏离、完全响应、负偏离。</w:t>
      </w:r>
    </w:p>
    <w:p>
      <w:pPr>
        <w:spacing w:line="440" w:lineRule="exact"/>
        <w:ind w:firstLine="360" w:firstLineChars="150"/>
        <w:rPr>
          <w:b/>
          <w:bCs/>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auto"/>
          <w:kern w:val="0"/>
          <w:sz w:val="32"/>
          <w:szCs w:val="32"/>
          <w:highlight w:val="none"/>
        </w:rPr>
      </w:pPr>
      <w:r>
        <w:rPr>
          <w:rFonts w:ascii="方正小标宋简体" w:eastAsia="方正小标宋简体"/>
          <w:color w:val="auto"/>
          <w:sz w:val="32"/>
          <w:szCs w:val="32"/>
          <w:highlight w:val="none"/>
        </w:rPr>
        <w:br w:type="page"/>
      </w:r>
      <w:r>
        <w:rPr>
          <w:rFonts w:hint="eastAsia" w:ascii="方正小标宋简体" w:eastAsia="方正小标宋简体"/>
          <w:color w:val="auto"/>
          <w:sz w:val="32"/>
          <w:szCs w:val="32"/>
          <w:highlight w:val="none"/>
        </w:rPr>
        <w:t xml:space="preserve">七 </w:t>
      </w:r>
      <w:r>
        <w:rPr>
          <w:rFonts w:hint="eastAsia" w:ascii="方正小标宋简体" w:hAnsi="仿宋" w:eastAsia="方正小标宋简体" w:cs="宋体"/>
          <w:color w:val="auto"/>
          <w:kern w:val="0"/>
          <w:sz w:val="32"/>
          <w:szCs w:val="32"/>
          <w:highlight w:val="none"/>
        </w:rPr>
        <w:t>参加政府采购活动前三年内在经营活动和招投标活动中没有重大违法记录的承诺书</w:t>
      </w:r>
    </w:p>
    <w:p>
      <w:pPr>
        <w:rPr>
          <w:rFonts w:ascii="方正小标宋简体" w:eastAsia="方正小标宋简体"/>
          <w:color w:val="auto"/>
          <w:sz w:val="36"/>
          <w:szCs w:val="36"/>
          <w:highlight w:val="none"/>
        </w:rPr>
      </w:pPr>
    </w:p>
    <w:p>
      <w:pPr>
        <w:rPr>
          <w:rFonts w:ascii="宋体"/>
          <w:color w:val="auto"/>
          <w:sz w:val="28"/>
          <w:szCs w:val="28"/>
          <w:highlight w:val="none"/>
        </w:rPr>
      </w:pPr>
      <w:r>
        <w:rPr>
          <w:rFonts w:hint="eastAsia" w:ascii="宋体" w:hAnsi="宋体"/>
          <w:color w:val="auto"/>
          <w:sz w:val="28"/>
          <w:szCs w:val="28"/>
          <w:highlight w:val="none"/>
        </w:rPr>
        <w:t>淮阴工学院：</w:t>
      </w:r>
    </w:p>
    <w:p>
      <w:pPr>
        <w:autoSpaceDE w:val="0"/>
        <w:autoSpaceDN w:val="0"/>
        <w:adjustRightInd w:val="0"/>
        <w:spacing w:line="720" w:lineRule="exact"/>
        <w:ind w:firstLine="560" w:firstLineChars="200"/>
        <w:jc w:val="left"/>
        <w:rPr>
          <w:rFonts w:ascii="宋体" w:cs="仿宋"/>
          <w:color w:val="auto"/>
          <w:kern w:val="0"/>
          <w:sz w:val="28"/>
          <w:szCs w:val="28"/>
          <w:highlight w:val="none"/>
        </w:rPr>
      </w:pPr>
      <w:r>
        <w:rPr>
          <w:rFonts w:hint="eastAsia" w:ascii="宋体" w:hAnsi="宋体" w:cs="仿宋"/>
          <w:color w:val="auto"/>
          <w:kern w:val="0"/>
          <w:sz w:val="28"/>
          <w:szCs w:val="28"/>
          <w:highlight w:val="none"/>
        </w:rPr>
        <w:t>我公司郑重声明</w:t>
      </w:r>
      <w:r>
        <w:rPr>
          <w:rFonts w:ascii="宋体" w:hAnsi="宋体" w:cs="仿宋"/>
          <w:color w:val="auto"/>
          <w:kern w:val="0"/>
          <w:sz w:val="28"/>
          <w:szCs w:val="28"/>
          <w:highlight w:val="none"/>
        </w:rPr>
        <w:t>:</w:t>
      </w:r>
      <w:r>
        <w:rPr>
          <w:rFonts w:hint="eastAsia" w:ascii="宋体" w:hAnsi="宋体" w:cs="仿宋"/>
          <w:color w:val="auto"/>
          <w:kern w:val="0"/>
          <w:sz w:val="28"/>
          <w:szCs w:val="28"/>
          <w:highlight w:val="none"/>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color w:val="auto"/>
          <w:kern w:val="0"/>
          <w:sz w:val="28"/>
          <w:szCs w:val="28"/>
          <w:highlight w:val="none"/>
        </w:rPr>
        <w:t>招投标活动中</w:t>
      </w:r>
      <w:r>
        <w:rPr>
          <w:rFonts w:hint="eastAsia" w:ascii="宋体" w:hAnsi="宋体"/>
          <w:color w:val="auto"/>
          <w:sz w:val="28"/>
          <w:szCs w:val="28"/>
          <w:highlight w:val="none"/>
        </w:rPr>
        <w:t>无任何违法违规等不良记录</w:t>
      </w:r>
    </w:p>
    <w:p>
      <w:pPr>
        <w:autoSpaceDE w:val="0"/>
        <w:autoSpaceDN w:val="0"/>
        <w:adjustRightInd w:val="0"/>
        <w:spacing w:line="720" w:lineRule="exact"/>
        <w:ind w:firstLine="560" w:firstLineChars="200"/>
        <w:jc w:val="left"/>
        <w:rPr>
          <w:rFonts w:ascii="宋体" w:cs="仿宋"/>
          <w:color w:val="auto"/>
          <w:kern w:val="0"/>
          <w:sz w:val="28"/>
          <w:szCs w:val="28"/>
          <w:highlight w:val="none"/>
        </w:rPr>
      </w:pPr>
      <w:r>
        <w:rPr>
          <w:rFonts w:hint="eastAsia" w:ascii="宋体" w:hAnsi="宋体" w:cs="仿宋"/>
          <w:color w:val="auto"/>
          <w:kern w:val="0"/>
          <w:sz w:val="28"/>
          <w:szCs w:val="28"/>
          <w:highlight w:val="none"/>
        </w:rPr>
        <w:t>特此声明！</w:t>
      </w:r>
    </w:p>
    <w:p>
      <w:pPr>
        <w:autoSpaceDE w:val="0"/>
        <w:autoSpaceDN w:val="0"/>
        <w:adjustRightInd w:val="0"/>
        <w:spacing w:line="720" w:lineRule="exact"/>
        <w:jc w:val="left"/>
        <w:rPr>
          <w:rFonts w:ascii="宋体" w:cs="仿宋"/>
          <w:color w:val="auto"/>
          <w:kern w:val="0"/>
          <w:sz w:val="28"/>
          <w:szCs w:val="28"/>
          <w:highlight w:val="none"/>
        </w:rPr>
      </w:pPr>
    </w:p>
    <w:p>
      <w:pPr>
        <w:spacing w:line="520" w:lineRule="exact"/>
        <w:ind w:firstLine="560" w:firstLineChars="200"/>
        <w:rPr>
          <w:rFonts w:ascii="宋体"/>
          <w:b/>
          <w:bCs/>
          <w:color w:val="auto"/>
          <w:sz w:val="28"/>
          <w:szCs w:val="28"/>
          <w:highlight w:val="none"/>
        </w:rPr>
      </w:pPr>
    </w:p>
    <w:p>
      <w:pPr>
        <w:spacing w:line="520" w:lineRule="exact"/>
        <w:ind w:firstLine="560" w:firstLineChars="200"/>
        <w:rPr>
          <w:rFonts w:ascii="宋体"/>
          <w:b/>
          <w:bCs/>
          <w:color w:val="auto"/>
          <w:sz w:val="28"/>
          <w:szCs w:val="28"/>
          <w:highlight w:val="none"/>
        </w:rPr>
      </w:pPr>
    </w:p>
    <w:p>
      <w:pPr>
        <w:autoSpaceDE w:val="0"/>
        <w:autoSpaceDN w:val="0"/>
        <w:adjustRightInd w:val="0"/>
        <w:spacing w:line="720" w:lineRule="exact"/>
        <w:jc w:val="center"/>
        <w:rPr>
          <w:rFonts w:ascii="宋体" w:cs="楷体_GB2312"/>
          <w:color w:val="auto"/>
          <w:sz w:val="24"/>
          <w:szCs w:val="24"/>
          <w:highlight w:val="none"/>
          <w:u w:val="single"/>
          <w:lang w:val="zh-CN"/>
        </w:rPr>
      </w:pPr>
      <w:r>
        <w:rPr>
          <w:rFonts w:hint="eastAsia" w:ascii="宋体" w:hAnsi="宋体" w:cs="楷体_GB2312"/>
          <w:color w:val="auto"/>
          <w:sz w:val="24"/>
          <w:szCs w:val="24"/>
          <w:highlight w:val="none"/>
          <w:lang w:val="zh-CN"/>
        </w:rPr>
        <w:t>投标人</w:t>
      </w:r>
      <w:r>
        <w:rPr>
          <w:rFonts w:ascii="宋体" w:hAnsi="宋体"/>
          <w:color w:val="auto"/>
          <w:sz w:val="24"/>
          <w:szCs w:val="24"/>
          <w:highlight w:val="none"/>
        </w:rPr>
        <w:t xml:space="preserve">: </w:t>
      </w:r>
      <w:r>
        <w:rPr>
          <w:rFonts w:ascii="宋体" w:hAnsi="宋体" w:cs="楷体_GB2312"/>
          <w:color w:val="auto"/>
          <w:sz w:val="24"/>
          <w:szCs w:val="24"/>
          <w:highlight w:val="none"/>
          <w:u w:val="single"/>
          <w:lang w:val="zh-CN"/>
        </w:rPr>
        <w:t xml:space="preserve">            (</w:t>
      </w:r>
      <w:r>
        <w:rPr>
          <w:rFonts w:hint="eastAsia" w:ascii="宋体" w:hAnsi="宋体" w:cs="楷体_GB2312"/>
          <w:color w:val="auto"/>
          <w:sz w:val="24"/>
          <w:szCs w:val="24"/>
          <w:highlight w:val="none"/>
          <w:u w:val="single"/>
          <w:lang w:val="zh-CN"/>
        </w:rPr>
        <w:t>盖章</w:t>
      </w:r>
      <w:r>
        <w:rPr>
          <w:rFonts w:ascii="宋体" w:hAnsi="宋体" w:cs="楷体_GB2312"/>
          <w:color w:val="auto"/>
          <w:sz w:val="24"/>
          <w:szCs w:val="24"/>
          <w:highlight w:val="none"/>
          <w:u w:val="single"/>
          <w:lang w:val="zh-CN"/>
        </w:rPr>
        <w:t>)</w:t>
      </w:r>
    </w:p>
    <w:p>
      <w:pPr>
        <w:spacing w:line="520" w:lineRule="exact"/>
        <w:ind w:firstLine="2640" w:firstLineChars="1100"/>
        <w:rPr>
          <w:color w:val="auto"/>
          <w:w w:val="90"/>
          <w:sz w:val="24"/>
          <w:szCs w:val="24"/>
          <w:highlight w:val="none"/>
          <w:u w:val="single"/>
        </w:rPr>
      </w:pPr>
      <w:r>
        <w:rPr>
          <w:rFonts w:hint="eastAsia"/>
          <w:color w:val="auto"/>
          <w:sz w:val="24"/>
          <w:szCs w:val="24"/>
          <w:highlight w:val="none"/>
        </w:rPr>
        <w:t>法定代表人或其授权委托人（签章）：</w:t>
      </w:r>
    </w:p>
    <w:p>
      <w:pPr>
        <w:widowControl/>
        <w:snapToGrid w:val="0"/>
        <w:spacing w:line="560" w:lineRule="exact"/>
        <w:ind w:firstLine="2640" w:firstLineChars="1100"/>
        <w:jc w:val="left"/>
        <w:rPr>
          <w:color w:val="auto"/>
          <w:kern w:val="0"/>
          <w:sz w:val="24"/>
          <w:szCs w:val="24"/>
          <w:highlight w:val="none"/>
        </w:rPr>
      </w:pPr>
      <w:r>
        <w:rPr>
          <w:rFonts w:hint="eastAsia"/>
          <w:color w:val="auto"/>
          <w:kern w:val="0"/>
          <w:sz w:val="24"/>
          <w:szCs w:val="24"/>
          <w:highlight w:val="none"/>
        </w:rPr>
        <w:t>日期：年月日</w:t>
      </w:r>
    </w:p>
    <w:p>
      <w:pPr>
        <w:ind w:firstLine="555"/>
        <w:rPr>
          <w:rFonts w:ascii="宋体"/>
          <w:color w:val="auto"/>
          <w:sz w:val="28"/>
          <w:szCs w:val="28"/>
          <w:highlight w:val="none"/>
        </w:rPr>
      </w:pPr>
    </w:p>
    <w:p>
      <w:pPr>
        <w:jc w:val="center"/>
        <w:rPr>
          <w:rFonts w:ascii="方正小标宋简体" w:eastAsia="方正小标宋简体"/>
          <w:color w:val="auto"/>
          <w:sz w:val="32"/>
          <w:szCs w:val="32"/>
          <w:highlight w:val="none"/>
        </w:rPr>
      </w:pPr>
      <w:r>
        <w:rPr>
          <w:rFonts w:ascii="宋体"/>
          <w:color w:val="auto"/>
          <w:sz w:val="28"/>
          <w:szCs w:val="28"/>
          <w:highlight w:val="none"/>
        </w:rPr>
        <w:br w:type="page"/>
      </w:r>
      <w:r>
        <w:rPr>
          <w:rFonts w:hint="eastAsia" w:ascii="方正小标宋简体" w:hAnsi="宋体" w:eastAsia="方正小标宋简体" w:cs="宋体"/>
          <w:color w:val="auto"/>
          <w:kern w:val="0"/>
          <w:sz w:val="32"/>
          <w:szCs w:val="32"/>
          <w:highlight w:val="none"/>
        </w:rPr>
        <w:t>八 投标人近三年业绩一览表</w:t>
      </w:r>
    </w:p>
    <w:p>
      <w:pPr>
        <w:rPr>
          <w:color w:val="auto"/>
          <w:highlight w:val="none"/>
        </w:rPr>
      </w:pPr>
    </w:p>
    <w:tbl>
      <w:tblPr>
        <w:tblStyle w:val="15"/>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676" w:type="dxa"/>
            <w:vAlign w:val="center"/>
          </w:tcPr>
          <w:p>
            <w:pPr>
              <w:jc w:val="center"/>
              <w:rPr>
                <w:color w:val="auto"/>
                <w:highlight w:val="none"/>
              </w:rPr>
            </w:pPr>
            <w:r>
              <w:rPr>
                <w:rFonts w:hint="eastAsia"/>
                <w:color w:val="auto"/>
                <w:highlight w:val="none"/>
              </w:rPr>
              <w:t>序号</w:t>
            </w:r>
          </w:p>
        </w:tc>
        <w:tc>
          <w:tcPr>
            <w:tcW w:w="1547" w:type="dxa"/>
            <w:vAlign w:val="center"/>
          </w:tcPr>
          <w:p>
            <w:pPr>
              <w:jc w:val="center"/>
              <w:rPr>
                <w:color w:val="auto"/>
                <w:highlight w:val="none"/>
              </w:rPr>
            </w:pPr>
            <w:r>
              <w:rPr>
                <w:rFonts w:hint="eastAsia"/>
                <w:color w:val="auto"/>
                <w:highlight w:val="none"/>
              </w:rPr>
              <w:t>买方单位名称</w:t>
            </w:r>
          </w:p>
        </w:tc>
        <w:tc>
          <w:tcPr>
            <w:tcW w:w="1112" w:type="dxa"/>
            <w:vAlign w:val="center"/>
          </w:tcPr>
          <w:p>
            <w:pPr>
              <w:jc w:val="center"/>
              <w:rPr>
                <w:color w:val="auto"/>
                <w:highlight w:val="none"/>
              </w:rPr>
            </w:pPr>
            <w:r>
              <w:rPr>
                <w:rFonts w:hint="eastAsia"/>
                <w:color w:val="auto"/>
                <w:highlight w:val="none"/>
              </w:rPr>
              <w:t>供货时间</w:t>
            </w:r>
          </w:p>
        </w:tc>
        <w:tc>
          <w:tcPr>
            <w:tcW w:w="1112" w:type="dxa"/>
            <w:vAlign w:val="center"/>
          </w:tcPr>
          <w:p>
            <w:pPr>
              <w:jc w:val="center"/>
              <w:rPr>
                <w:color w:val="auto"/>
                <w:highlight w:val="none"/>
              </w:rPr>
            </w:pPr>
            <w:r>
              <w:rPr>
                <w:rFonts w:hint="eastAsia"/>
                <w:color w:val="auto"/>
                <w:highlight w:val="none"/>
              </w:rPr>
              <w:t>合同金额</w:t>
            </w:r>
          </w:p>
        </w:tc>
        <w:tc>
          <w:tcPr>
            <w:tcW w:w="2054" w:type="dxa"/>
            <w:vAlign w:val="center"/>
          </w:tcPr>
          <w:p>
            <w:pPr>
              <w:jc w:val="center"/>
              <w:rPr>
                <w:color w:val="auto"/>
                <w:highlight w:val="none"/>
              </w:rPr>
            </w:pPr>
            <w:r>
              <w:rPr>
                <w:rFonts w:hint="eastAsia"/>
                <w:color w:val="auto"/>
                <w:highlight w:val="none"/>
              </w:rPr>
              <w:t>主要设备</w:t>
            </w:r>
          </w:p>
        </w:tc>
        <w:tc>
          <w:tcPr>
            <w:tcW w:w="1503" w:type="dxa"/>
            <w:vAlign w:val="center"/>
          </w:tcPr>
          <w:p>
            <w:pPr>
              <w:jc w:val="center"/>
              <w:rPr>
                <w:color w:val="auto"/>
                <w:highlight w:val="none"/>
              </w:rPr>
            </w:pPr>
            <w:r>
              <w:rPr>
                <w:rFonts w:hint="eastAsia"/>
                <w:color w:val="auto"/>
                <w:highlight w:val="none"/>
              </w:rPr>
              <w:t>买方联系人、联系电话</w:t>
            </w:r>
          </w:p>
        </w:tc>
        <w:tc>
          <w:tcPr>
            <w:tcW w:w="939" w:type="dxa"/>
            <w:vAlign w:val="center"/>
          </w:tcPr>
          <w:p>
            <w:pPr>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pPr>
              <w:rPr>
                <w:color w:val="auto"/>
                <w:highlight w:val="none"/>
              </w:rPr>
            </w:pPr>
          </w:p>
        </w:tc>
        <w:tc>
          <w:tcPr>
            <w:tcW w:w="1547" w:type="dxa"/>
          </w:tcPr>
          <w:p>
            <w:pPr>
              <w:rPr>
                <w:color w:val="auto"/>
                <w:highlight w:val="none"/>
              </w:rPr>
            </w:pPr>
          </w:p>
        </w:tc>
        <w:tc>
          <w:tcPr>
            <w:tcW w:w="1112" w:type="dxa"/>
          </w:tcPr>
          <w:p>
            <w:pPr>
              <w:rPr>
                <w:color w:val="auto"/>
                <w:highlight w:val="none"/>
              </w:rPr>
            </w:pPr>
          </w:p>
        </w:tc>
        <w:tc>
          <w:tcPr>
            <w:tcW w:w="1112" w:type="dxa"/>
          </w:tcPr>
          <w:p>
            <w:pPr>
              <w:rPr>
                <w:color w:val="auto"/>
                <w:highlight w:val="none"/>
              </w:rPr>
            </w:pPr>
          </w:p>
        </w:tc>
        <w:tc>
          <w:tcPr>
            <w:tcW w:w="2054" w:type="dxa"/>
          </w:tcPr>
          <w:p>
            <w:pPr>
              <w:rPr>
                <w:color w:val="auto"/>
                <w:highlight w:val="none"/>
              </w:rPr>
            </w:pPr>
          </w:p>
        </w:tc>
        <w:tc>
          <w:tcPr>
            <w:tcW w:w="1503" w:type="dxa"/>
          </w:tcPr>
          <w:p>
            <w:pPr>
              <w:rPr>
                <w:color w:val="auto"/>
                <w:highlight w:val="none"/>
              </w:rPr>
            </w:pPr>
          </w:p>
        </w:tc>
        <w:tc>
          <w:tcPr>
            <w:tcW w:w="939"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pPr>
              <w:rPr>
                <w:color w:val="auto"/>
                <w:highlight w:val="none"/>
              </w:rPr>
            </w:pPr>
          </w:p>
        </w:tc>
        <w:tc>
          <w:tcPr>
            <w:tcW w:w="1547" w:type="dxa"/>
          </w:tcPr>
          <w:p>
            <w:pPr>
              <w:rPr>
                <w:color w:val="auto"/>
                <w:highlight w:val="none"/>
              </w:rPr>
            </w:pPr>
          </w:p>
        </w:tc>
        <w:tc>
          <w:tcPr>
            <w:tcW w:w="1112" w:type="dxa"/>
          </w:tcPr>
          <w:p>
            <w:pPr>
              <w:rPr>
                <w:color w:val="auto"/>
                <w:highlight w:val="none"/>
              </w:rPr>
            </w:pPr>
          </w:p>
        </w:tc>
        <w:tc>
          <w:tcPr>
            <w:tcW w:w="1112" w:type="dxa"/>
          </w:tcPr>
          <w:p>
            <w:pPr>
              <w:rPr>
                <w:color w:val="auto"/>
                <w:highlight w:val="none"/>
              </w:rPr>
            </w:pPr>
          </w:p>
        </w:tc>
        <w:tc>
          <w:tcPr>
            <w:tcW w:w="2054" w:type="dxa"/>
          </w:tcPr>
          <w:p>
            <w:pPr>
              <w:rPr>
                <w:color w:val="auto"/>
                <w:highlight w:val="none"/>
              </w:rPr>
            </w:pPr>
          </w:p>
        </w:tc>
        <w:tc>
          <w:tcPr>
            <w:tcW w:w="1503" w:type="dxa"/>
          </w:tcPr>
          <w:p>
            <w:pPr>
              <w:rPr>
                <w:color w:val="auto"/>
                <w:highlight w:val="none"/>
              </w:rPr>
            </w:pPr>
          </w:p>
        </w:tc>
        <w:tc>
          <w:tcPr>
            <w:tcW w:w="939"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pPr>
              <w:rPr>
                <w:color w:val="auto"/>
                <w:highlight w:val="none"/>
              </w:rPr>
            </w:pPr>
          </w:p>
        </w:tc>
        <w:tc>
          <w:tcPr>
            <w:tcW w:w="1547" w:type="dxa"/>
          </w:tcPr>
          <w:p>
            <w:pPr>
              <w:rPr>
                <w:color w:val="auto"/>
                <w:highlight w:val="none"/>
              </w:rPr>
            </w:pPr>
          </w:p>
        </w:tc>
        <w:tc>
          <w:tcPr>
            <w:tcW w:w="1112" w:type="dxa"/>
          </w:tcPr>
          <w:p>
            <w:pPr>
              <w:rPr>
                <w:color w:val="auto"/>
                <w:highlight w:val="none"/>
              </w:rPr>
            </w:pPr>
          </w:p>
        </w:tc>
        <w:tc>
          <w:tcPr>
            <w:tcW w:w="1112" w:type="dxa"/>
          </w:tcPr>
          <w:p>
            <w:pPr>
              <w:rPr>
                <w:color w:val="auto"/>
                <w:highlight w:val="none"/>
              </w:rPr>
            </w:pPr>
          </w:p>
        </w:tc>
        <w:tc>
          <w:tcPr>
            <w:tcW w:w="2054" w:type="dxa"/>
          </w:tcPr>
          <w:p>
            <w:pPr>
              <w:rPr>
                <w:color w:val="auto"/>
                <w:highlight w:val="none"/>
              </w:rPr>
            </w:pPr>
          </w:p>
        </w:tc>
        <w:tc>
          <w:tcPr>
            <w:tcW w:w="1503" w:type="dxa"/>
          </w:tcPr>
          <w:p>
            <w:pPr>
              <w:rPr>
                <w:color w:val="auto"/>
                <w:highlight w:val="none"/>
              </w:rPr>
            </w:pPr>
          </w:p>
        </w:tc>
        <w:tc>
          <w:tcPr>
            <w:tcW w:w="939"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pPr>
              <w:rPr>
                <w:color w:val="auto"/>
                <w:highlight w:val="none"/>
              </w:rPr>
            </w:pPr>
          </w:p>
        </w:tc>
        <w:tc>
          <w:tcPr>
            <w:tcW w:w="1547" w:type="dxa"/>
          </w:tcPr>
          <w:p>
            <w:pPr>
              <w:rPr>
                <w:color w:val="auto"/>
                <w:highlight w:val="none"/>
              </w:rPr>
            </w:pPr>
          </w:p>
        </w:tc>
        <w:tc>
          <w:tcPr>
            <w:tcW w:w="1112" w:type="dxa"/>
          </w:tcPr>
          <w:p>
            <w:pPr>
              <w:rPr>
                <w:color w:val="auto"/>
                <w:highlight w:val="none"/>
              </w:rPr>
            </w:pPr>
          </w:p>
        </w:tc>
        <w:tc>
          <w:tcPr>
            <w:tcW w:w="1112" w:type="dxa"/>
          </w:tcPr>
          <w:p>
            <w:pPr>
              <w:rPr>
                <w:color w:val="auto"/>
                <w:highlight w:val="none"/>
              </w:rPr>
            </w:pPr>
          </w:p>
        </w:tc>
        <w:tc>
          <w:tcPr>
            <w:tcW w:w="2054" w:type="dxa"/>
          </w:tcPr>
          <w:p>
            <w:pPr>
              <w:rPr>
                <w:color w:val="auto"/>
                <w:highlight w:val="none"/>
              </w:rPr>
            </w:pPr>
          </w:p>
        </w:tc>
        <w:tc>
          <w:tcPr>
            <w:tcW w:w="1503" w:type="dxa"/>
          </w:tcPr>
          <w:p>
            <w:pPr>
              <w:rPr>
                <w:color w:val="auto"/>
                <w:highlight w:val="none"/>
              </w:rPr>
            </w:pPr>
          </w:p>
        </w:tc>
        <w:tc>
          <w:tcPr>
            <w:tcW w:w="939"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pPr>
              <w:rPr>
                <w:color w:val="auto"/>
                <w:highlight w:val="none"/>
              </w:rPr>
            </w:pPr>
          </w:p>
        </w:tc>
        <w:tc>
          <w:tcPr>
            <w:tcW w:w="1547" w:type="dxa"/>
          </w:tcPr>
          <w:p>
            <w:pPr>
              <w:rPr>
                <w:color w:val="auto"/>
                <w:highlight w:val="none"/>
              </w:rPr>
            </w:pPr>
          </w:p>
        </w:tc>
        <w:tc>
          <w:tcPr>
            <w:tcW w:w="1112" w:type="dxa"/>
          </w:tcPr>
          <w:p>
            <w:pPr>
              <w:rPr>
                <w:color w:val="auto"/>
                <w:highlight w:val="none"/>
              </w:rPr>
            </w:pPr>
          </w:p>
        </w:tc>
        <w:tc>
          <w:tcPr>
            <w:tcW w:w="1112" w:type="dxa"/>
          </w:tcPr>
          <w:p>
            <w:pPr>
              <w:rPr>
                <w:color w:val="auto"/>
                <w:highlight w:val="none"/>
              </w:rPr>
            </w:pPr>
          </w:p>
        </w:tc>
        <w:tc>
          <w:tcPr>
            <w:tcW w:w="2054" w:type="dxa"/>
          </w:tcPr>
          <w:p>
            <w:pPr>
              <w:rPr>
                <w:color w:val="auto"/>
                <w:highlight w:val="none"/>
              </w:rPr>
            </w:pPr>
          </w:p>
        </w:tc>
        <w:tc>
          <w:tcPr>
            <w:tcW w:w="1503" w:type="dxa"/>
          </w:tcPr>
          <w:p>
            <w:pPr>
              <w:rPr>
                <w:color w:val="auto"/>
                <w:highlight w:val="none"/>
              </w:rPr>
            </w:pPr>
          </w:p>
        </w:tc>
        <w:tc>
          <w:tcPr>
            <w:tcW w:w="939" w:type="dxa"/>
          </w:tcPr>
          <w:p>
            <w:pPr>
              <w:rPr>
                <w:color w:val="auto"/>
                <w:highlight w:val="none"/>
              </w:rPr>
            </w:pPr>
          </w:p>
        </w:tc>
      </w:tr>
    </w:tbl>
    <w:p>
      <w:pPr>
        <w:rPr>
          <w:color w:val="auto"/>
          <w:sz w:val="24"/>
          <w:szCs w:val="24"/>
          <w:highlight w:val="none"/>
        </w:rPr>
      </w:pPr>
      <w:r>
        <w:rPr>
          <w:rFonts w:hint="eastAsia"/>
          <w:color w:val="auto"/>
          <w:szCs w:val="21"/>
          <w:highlight w:val="none"/>
        </w:rPr>
        <w:t>备注：请填报与本项目直接相关的供货业绩；合同签订时间为201</w:t>
      </w:r>
      <w:r>
        <w:rPr>
          <w:color w:val="auto"/>
          <w:szCs w:val="21"/>
          <w:highlight w:val="none"/>
        </w:rPr>
        <w:t>8</w:t>
      </w:r>
      <w:r>
        <w:rPr>
          <w:rFonts w:hint="eastAsia"/>
          <w:color w:val="auto"/>
          <w:szCs w:val="21"/>
          <w:highlight w:val="none"/>
        </w:rPr>
        <w:t>年</w:t>
      </w:r>
      <w:r>
        <w:rPr>
          <w:color w:val="auto"/>
          <w:szCs w:val="21"/>
          <w:highlight w:val="none"/>
        </w:rPr>
        <w:t>1</w:t>
      </w:r>
      <w:r>
        <w:rPr>
          <w:rFonts w:hint="eastAsia"/>
          <w:color w:val="auto"/>
          <w:szCs w:val="21"/>
          <w:highlight w:val="none"/>
        </w:rPr>
        <w:t>月以来；须附</w:t>
      </w:r>
      <w:r>
        <w:rPr>
          <w:rFonts w:hint="eastAsia" w:ascii="宋体" w:hAnsi="宋体" w:cs="宋体"/>
          <w:color w:val="auto"/>
          <w:kern w:val="0"/>
          <w:szCs w:val="21"/>
          <w:highlight w:val="none"/>
        </w:rPr>
        <w:t>供货</w:t>
      </w:r>
      <w:r>
        <w:rPr>
          <w:rFonts w:hint="eastAsia" w:ascii="宋体" w:hAnsi="宋体" w:cs="宋体"/>
          <w:color w:val="auto"/>
          <w:kern w:val="0"/>
          <w:sz w:val="24"/>
          <w:szCs w:val="24"/>
          <w:highlight w:val="none"/>
        </w:rPr>
        <w:t>合同复印件、供货清单等。</w:t>
      </w:r>
    </w:p>
    <w:p>
      <w:pPr>
        <w:jc w:val="center"/>
        <w:rPr>
          <w:rFonts w:ascii="宋体"/>
          <w:b/>
          <w:color w:val="auto"/>
          <w:sz w:val="24"/>
          <w:szCs w:val="24"/>
          <w:highlight w:val="none"/>
        </w:rPr>
      </w:pPr>
    </w:p>
    <w:p>
      <w:pPr>
        <w:spacing w:line="520" w:lineRule="exact"/>
        <w:rPr>
          <w:color w:val="auto"/>
          <w:sz w:val="24"/>
          <w:szCs w:val="24"/>
          <w:highlight w:val="none"/>
        </w:rPr>
      </w:pPr>
      <w:r>
        <w:rPr>
          <w:rFonts w:hint="eastAsia"/>
          <w:color w:val="auto"/>
          <w:sz w:val="24"/>
          <w:szCs w:val="24"/>
          <w:highlight w:val="none"/>
        </w:rPr>
        <w:t>投标人（加盖公章）：</w:t>
      </w:r>
    </w:p>
    <w:p>
      <w:pPr>
        <w:spacing w:line="520" w:lineRule="exact"/>
        <w:rPr>
          <w:color w:val="auto"/>
          <w:sz w:val="24"/>
          <w:szCs w:val="24"/>
          <w:highlight w:val="none"/>
        </w:rPr>
      </w:pPr>
    </w:p>
    <w:p>
      <w:pPr>
        <w:spacing w:line="520" w:lineRule="exact"/>
        <w:rPr>
          <w:color w:val="auto"/>
          <w:w w:val="90"/>
          <w:sz w:val="24"/>
          <w:szCs w:val="24"/>
          <w:highlight w:val="none"/>
          <w:u w:val="single"/>
        </w:rPr>
      </w:pPr>
      <w:r>
        <w:rPr>
          <w:rFonts w:hint="eastAsia"/>
          <w:color w:val="auto"/>
          <w:sz w:val="24"/>
          <w:szCs w:val="24"/>
          <w:highlight w:val="none"/>
        </w:rPr>
        <w:t>法定代表人或其授权委托人（签章）：</w:t>
      </w:r>
    </w:p>
    <w:p>
      <w:pPr>
        <w:widowControl/>
        <w:snapToGrid w:val="0"/>
        <w:spacing w:line="560" w:lineRule="exact"/>
        <w:jc w:val="left"/>
        <w:rPr>
          <w:color w:val="auto"/>
          <w:kern w:val="0"/>
          <w:sz w:val="24"/>
          <w:szCs w:val="24"/>
          <w:highlight w:val="none"/>
        </w:rPr>
      </w:pPr>
      <w:r>
        <w:rPr>
          <w:rFonts w:hint="eastAsia"/>
          <w:color w:val="auto"/>
          <w:kern w:val="0"/>
          <w:sz w:val="24"/>
          <w:szCs w:val="24"/>
          <w:highlight w:val="none"/>
        </w:rPr>
        <w:t>日期：年月日</w:t>
      </w:r>
    </w:p>
    <w:p>
      <w:pPr>
        <w:jc w:val="center"/>
        <w:rPr>
          <w:rFonts w:ascii="宋体"/>
          <w:b/>
          <w:color w:val="auto"/>
          <w:sz w:val="36"/>
          <w:szCs w:val="36"/>
          <w:highlight w:val="none"/>
        </w:rPr>
      </w:pPr>
    </w:p>
    <w:p>
      <w:pPr>
        <w:pStyle w:val="4"/>
        <w:spacing w:line="700" w:lineRule="exact"/>
        <w:ind w:firstLine="0"/>
        <w:jc w:val="center"/>
        <w:rPr>
          <w:rFonts w:ascii="方正小标宋简体" w:hAnsi="仿宋" w:eastAsia="方正小标宋简体"/>
          <w:color w:val="auto"/>
          <w:sz w:val="32"/>
          <w:szCs w:val="32"/>
          <w:highlight w:val="none"/>
        </w:rPr>
      </w:pPr>
      <w:r>
        <w:rPr>
          <w:rFonts w:ascii="方正小标宋简体" w:eastAsia="方正小标宋简体"/>
          <w:color w:val="auto"/>
          <w:sz w:val="32"/>
          <w:szCs w:val="32"/>
          <w:highlight w:val="none"/>
        </w:rPr>
        <w:br w:type="page"/>
      </w:r>
      <w:r>
        <w:rPr>
          <w:rFonts w:hint="eastAsia" w:ascii="方正小标宋简体" w:eastAsia="方正小标宋简体"/>
          <w:color w:val="auto"/>
          <w:sz w:val="32"/>
          <w:szCs w:val="32"/>
          <w:highlight w:val="none"/>
        </w:rPr>
        <w:t xml:space="preserve">九 </w:t>
      </w:r>
      <w:r>
        <w:rPr>
          <w:rFonts w:hint="eastAsia" w:ascii="方正小标宋简体" w:hAnsi="仿宋" w:eastAsia="方正小标宋简体"/>
          <w:color w:val="auto"/>
          <w:sz w:val="32"/>
          <w:szCs w:val="32"/>
          <w:highlight w:val="none"/>
        </w:rPr>
        <w:t>小微企业声明函</w:t>
      </w:r>
    </w:p>
    <w:p>
      <w:pPr>
        <w:pStyle w:val="4"/>
        <w:spacing w:line="440" w:lineRule="exact"/>
        <w:ind w:firstLine="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致淮阴工学院:</w:t>
      </w:r>
    </w:p>
    <w:p>
      <w:pPr>
        <w:pStyle w:val="4"/>
        <w:spacing w:line="44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本单位郑重声明，根据《政府采购促进中小企业发展暂行办法》（财库[2011]181号）的规定，本单位为</w:t>
      </w:r>
      <w:r>
        <w:rPr>
          <w:rFonts w:cs="Calibri" w:asciiTheme="minorEastAsia" w:hAnsiTheme="minorEastAsia" w:eastAsiaTheme="minorEastAsia"/>
          <w:color w:val="auto"/>
          <w:sz w:val="24"/>
          <w:szCs w:val="24"/>
          <w:highlight w:val="none"/>
          <w:u w:val="single"/>
        </w:rPr>
        <w:t>       </w:t>
      </w:r>
      <w:r>
        <w:rPr>
          <w:rFonts w:hint="eastAsia" w:asciiTheme="minorEastAsia" w:hAnsiTheme="minorEastAsia" w:eastAsiaTheme="minorEastAsia"/>
          <w:color w:val="auto"/>
          <w:sz w:val="24"/>
          <w:szCs w:val="24"/>
          <w:highlight w:val="none"/>
        </w:rPr>
        <w:t>（请填写:小型、微型）企业。即，本单位同时满足以下条件:</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1、根据《工业和信息化部、国家统计局、国家发展和改革委员会、财政部关于《关于印发中小企业划型标准规定的通知》工信部联企业〔2011〕300号及《国家统计局关于印发统计上大中小微型企业划分办法的通知》国统字〔2017〕213号规定的划分标准，本公司为</w:t>
      </w:r>
      <w:r>
        <w:rPr>
          <w:rFonts w:hint="eastAsia" w:asciiTheme="minorEastAsia" w:hAnsiTheme="minorEastAsia" w:eastAsiaTheme="minorEastAsia"/>
          <w:color w:val="auto"/>
          <w:sz w:val="24"/>
          <w:szCs w:val="24"/>
          <w:highlight w:val="none"/>
          <w:u w:val="single"/>
        </w:rPr>
        <w:t>______</w:t>
      </w:r>
      <w:r>
        <w:rPr>
          <w:rFonts w:hint="eastAsia" w:asciiTheme="minorEastAsia" w:hAnsiTheme="minorEastAsia" w:eastAsiaTheme="minorEastAsia"/>
          <w:color w:val="auto"/>
          <w:sz w:val="24"/>
          <w:szCs w:val="24"/>
          <w:highlight w:val="none"/>
        </w:rPr>
        <w:t>（请填写:小型、微型）企业。</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2、本单位参加</w:t>
      </w:r>
      <w:r>
        <w:rPr>
          <w:rFonts w:hint="eastAsia" w:asciiTheme="minorEastAsia" w:hAnsiTheme="minorEastAsia" w:eastAsiaTheme="minorEastAsia"/>
          <w:color w:val="auto"/>
          <w:sz w:val="24"/>
          <w:szCs w:val="24"/>
          <w:highlight w:val="none"/>
          <w:u w:val="single"/>
        </w:rPr>
        <w:t>（采购单位名称）</w:t>
      </w:r>
      <w:r>
        <w:rPr>
          <w:rFonts w:cs="Calibri"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u w:val="single"/>
        </w:rPr>
        <w:t xml:space="preserve">（采购项目名称） </w:t>
      </w:r>
      <w:r>
        <w:rPr>
          <w:rFonts w:hint="eastAsia" w:asciiTheme="minorEastAsia" w:hAnsiTheme="minorEastAsia" w:eastAsiaTheme="minorEastAsia"/>
          <w:color w:val="auto"/>
          <w:sz w:val="24"/>
          <w:szCs w:val="24"/>
          <w:highlight w:val="none"/>
        </w:rPr>
        <w:t>采购活动提供本企业制造的货物，由本企业承担工程、提供服务，或者提供其他______（请填写:小型、微型）企业制造的货物。本条所称货物不包括使用大型、中型企业注册商标的货物。</w:t>
      </w:r>
      <w:r>
        <w:rPr>
          <w:rFonts w:hint="eastAsia" w:asciiTheme="minorEastAsia" w:hAnsiTheme="minorEastAsia" w:eastAsiaTheme="minorEastAsia"/>
          <w:color w:val="auto"/>
          <w:sz w:val="24"/>
          <w:szCs w:val="24"/>
          <w:highlight w:val="none"/>
        </w:rPr>
        <w:br w:type="textWrapping"/>
      </w:r>
    </w:p>
    <w:p>
      <w:pPr>
        <w:pStyle w:val="4"/>
        <w:spacing w:line="440" w:lineRule="exact"/>
        <w:rPr>
          <w:rFonts w:cs="Calibri"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本公司对上述声明的真实性负责。如有虚假，将依法承担相应责任。</w:t>
      </w:r>
      <w:r>
        <w:rPr>
          <w:rFonts w:hint="eastAsia" w:asciiTheme="minorEastAsia" w:hAnsiTheme="minorEastAsia" w:eastAsiaTheme="minorEastAsia"/>
          <w:color w:val="auto"/>
          <w:sz w:val="24"/>
          <w:szCs w:val="24"/>
          <w:highlight w:val="none"/>
        </w:rPr>
        <w:br w:type="textWrapping"/>
      </w:r>
      <w:r>
        <w:rPr>
          <w:rFonts w:cs="Calibri" w:asciiTheme="minorEastAsia" w:hAnsiTheme="minorEastAsia" w:eastAsiaTheme="minorEastAsia"/>
          <w:color w:val="auto"/>
          <w:sz w:val="24"/>
          <w:szCs w:val="24"/>
          <w:highlight w:val="none"/>
        </w:rPr>
        <w:t xml:space="preserve">   </w:t>
      </w:r>
      <w:r>
        <w:rPr>
          <w:rFonts w:hint="eastAsia" w:cs="Calibri" w:asciiTheme="minorEastAsia" w:hAnsiTheme="minorEastAsia" w:eastAsiaTheme="minorEastAsia"/>
          <w:color w:val="auto"/>
          <w:sz w:val="24"/>
          <w:szCs w:val="24"/>
          <w:highlight w:val="none"/>
        </w:rPr>
        <w:t>附件</w:t>
      </w:r>
      <w:r>
        <w:rPr>
          <w:rFonts w:cs="Calibri" w:asciiTheme="minorEastAsia" w:hAnsiTheme="minorEastAsia" w:eastAsiaTheme="minorEastAsia"/>
          <w:color w:val="auto"/>
          <w:sz w:val="24"/>
          <w:szCs w:val="24"/>
          <w:highlight w:val="none"/>
        </w:rPr>
        <w:t>：</w:t>
      </w:r>
    </w:p>
    <w:p>
      <w:pPr>
        <w:pStyle w:val="4"/>
        <w:spacing w:line="440" w:lineRule="exact"/>
        <w:rPr>
          <w:rFonts w:asciiTheme="minorEastAsia" w:hAnsiTheme="minorEastAsia" w:eastAsiaTheme="minorEastAsia"/>
          <w:color w:val="auto"/>
          <w:sz w:val="24"/>
          <w:szCs w:val="24"/>
          <w:highlight w:val="none"/>
        </w:rPr>
      </w:pPr>
    </w:p>
    <w:p>
      <w:pPr>
        <w:pStyle w:val="4"/>
        <w:spacing w:line="440" w:lineRule="exact"/>
        <w:rPr>
          <w:rFonts w:cs="Calibri"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w:t>
      </w:r>
      <w:r>
        <w:rPr>
          <w:rFonts w:cs="Calibri" w:asciiTheme="minorEastAsia" w:hAnsiTheme="minorEastAsia" w:eastAsiaTheme="minorEastAsia"/>
          <w:color w:val="auto"/>
          <w:sz w:val="24"/>
          <w:szCs w:val="24"/>
          <w:highlight w:val="none"/>
        </w:rPr>
        <w:t>        </w:t>
      </w:r>
      <w:r>
        <w:rPr>
          <w:rFonts w:hint="eastAsia" w:asciiTheme="minorEastAsia" w:hAnsiTheme="minorEastAsia" w:eastAsiaTheme="minorEastAsia"/>
          <w:color w:val="auto"/>
          <w:sz w:val="24"/>
          <w:szCs w:val="24"/>
          <w:highlight w:val="none"/>
        </w:rPr>
        <w:t>（公章）</w:t>
      </w:r>
      <w:r>
        <w:rPr>
          <w:rFonts w:cs="Calibri" w:asciiTheme="minorEastAsia" w:hAnsiTheme="minorEastAsia" w:eastAsiaTheme="minorEastAsia"/>
          <w:color w:val="auto"/>
          <w:sz w:val="24"/>
          <w:szCs w:val="24"/>
          <w:highlight w:val="none"/>
        </w:rPr>
        <w:t>     </w:t>
      </w:r>
      <w:r>
        <w:rPr>
          <w:rFonts w:hint="eastAsia" w:asciiTheme="minorEastAsia" w:hAnsiTheme="minorEastAsia" w:eastAsiaTheme="minorEastAsia"/>
          <w:color w:val="auto"/>
          <w:sz w:val="24"/>
          <w:szCs w:val="24"/>
          <w:highlight w:val="none"/>
        </w:rPr>
        <w:br w:type="textWrapping"/>
      </w:r>
      <w:r>
        <w:rPr>
          <w:rFonts w:cs="Calibri" w:asciiTheme="minorEastAsia" w:hAnsiTheme="minorEastAsia" w:eastAsiaTheme="minorEastAsia"/>
          <w:color w:val="auto"/>
          <w:sz w:val="24"/>
          <w:szCs w:val="24"/>
          <w:highlight w:val="none"/>
        </w:rPr>
        <w:t> </w:t>
      </w:r>
      <w:r>
        <w:rPr>
          <w:rFonts w:hint="eastAsia" w:asciiTheme="minorEastAsia" w:hAnsiTheme="minorEastAsia" w:eastAsiaTheme="minorEastAsia"/>
          <w:color w:val="auto"/>
          <w:sz w:val="24"/>
          <w:szCs w:val="24"/>
          <w:highlight w:val="none"/>
        </w:rPr>
        <w:t>法定代表人:（签名或</w:t>
      </w:r>
      <w:r>
        <w:rPr>
          <w:rFonts w:asciiTheme="minorEastAsia" w:hAnsiTheme="minorEastAsia" w:eastAsiaTheme="minorEastAsia"/>
          <w:color w:val="auto"/>
          <w:sz w:val="24"/>
          <w:szCs w:val="24"/>
          <w:highlight w:val="none"/>
        </w:rPr>
        <w:t>签章</w:t>
      </w:r>
      <w:r>
        <w:rPr>
          <w:rFonts w:hint="eastAsia" w:asciiTheme="minorEastAsia" w:hAnsiTheme="minorEastAsia" w:eastAsiaTheme="minorEastAsia"/>
          <w:color w:val="auto"/>
          <w:sz w:val="24"/>
          <w:szCs w:val="24"/>
          <w:highlight w:val="none"/>
        </w:rPr>
        <w:t>）</w:t>
      </w:r>
      <w:r>
        <w:rPr>
          <w:rFonts w:cs="Calibri" w:asciiTheme="minorEastAsia" w:hAnsiTheme="minorEastAsia" w:eastAsiaTheme="minorEastAsia"/>
          <w:color w:val="auto"/>
          <w:sz w:val="24"/>
          <w:szCs w:val="24"/>
          <w:highlight w:val="none"/>
        </w:rPr>
        <w:t>  </w:t>
      </w:r>
    </w:p>
    <w:p>
      <w:pPr>
        <w:pStyle w:val="4"/>
        <w:spacing w:line="44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日期:</w:t>
      </w:r>
      <w:r>
        <w:rPr>
          <w:rFonts w:cs="Calibri" w:asciiTheme="minorEastAsia" w:hAnsiTheme="minorEastAsia" w:eastAsiaTheme="minorEastAsia"/>
          <w:color w:val="auto"/>
          <w:sz w:val="24"/>
          <w:szCs w:val="24"/>
          <w:highlight w:val="none"/>
        </w:rPr>
        <w:t>   </w:t>
      </w:r>
      <w:r>
        <w:rPr>
          <w:rFonts w:hint="eastAsia" w:asciiTheme="minorEastAsia" w:hAnsiTheme="minorEastAsia" w:eastAsiaTheme="minorEastAsia"/>
          <w:color w:val="auto"/>
          <w:sz w:val="24"/>
          <w:szCs w:val="24"/>
          <w:highlight w:val="none"/>
        </w:rPr>
        <w:t>年</w:t>
      </w:r>
      <w:r>
        <w:rPr>
          <w:rFonts w:cs="Calibri" w:asciiTheme="minorEastAsia" w:hAnsiTheme="minorEastAsia" w:eastAsiaTheme="minorEastAsia"/>
          <w:color w:val="auto"/>
          <w:sz w:val="24"/>
          <w:szCs w:val="24"/>
          <w:highlight w:val="none"/>
        </w:rPr>
        <w:t> </w:t>
      </w:r>
      <w:r>
        <w:rPr>
          <w:rFonts w:hint="eastAsia" w:asciiTheme="minorEastAsia" w:hAnsiTheme="minorEastAsia" w:eastAsiaTheme="minorEastAsia"/>
          <w:color w:val="auto"/>
          <w:sz w:val="24"/>
          <w:szCs w:val="24"/>
          <w:highlight w:val="none"/>
        </w:rPr>
        <w:t>月</w:t>
      </w:r>
      <w:r>
        <w:rPr>
          <w:rFonts w:cs="Calibri" w:asciiTheme="minorEastAsia" w:hAnsiTheme="minorEastAsia" w:eastAsiaTheme="minorEastAsia"/>
          <w:color w:val="auto"/>
          <w:sz w:val="24"/>
          <w:szCs w:val="24"/>
          <w:highlight w:val="none"/>
        </w:rPr>
        <w:t> </w:t>
      </w:r>
      <w:r>
        <w:rPr>
          <w:rFonts w:hint="eastAsia" w:asciiTheme="minorEastAsia" w:hAnsiTheme="minorEastAsia" w:eastAsiaTheme="minorEastAsia"/>
          <w:color w:val="auto"/>
          <w:sz w:val="24"/>
          <w:szCs w:val="24"/>
          <w:highlight w:val="none"/>
        </w:rPr>
        <w:t>日</w:t>
      </w:r>
      <w:r>
        <w:rPr>
          <w:rFonts w:hint="eastAsia" w:asciiTheme="minorEastAsia" w:hAnsiTheme="minorEastAsia" w:eastAsiaTheme="minorEastAsia"/>
          <w:color w:val="auto"/>
          <w:sz w:val="24"/>
          <w:szCs w:val="24"/>
          <w:highlight w:val="none"/>
        </w:rPr>
        <w:br w:type="textWrapping"/>
      </w:r>
    </w:p>
    <w:p>
      <w:pPr>
        <w:pStyle w:val="4"/>
        <w:spacing w:line="440" w:lineRule="exact"/>
        <w:rPr>
          <w:rFonts w:cs="楷体_GB2312"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rPr>
        <w:t>注:非小微企业不需提供此函。</w:t>
      </w:r>
    </w:p>
    <w:p>
      <w:pPr>
        <w:jc w:val="center"/>
        <w:rPr>
          <w:rFonts w:ascii="宋体"/>
          <w:color w:val="auto"/>
          <w:sz w:val="24"/>
          <w:szCs w:val="24"/>
          <w:highlight w:val="none"/>
        </w:rPr>
      </w:pPr>
    </w:p>
    <w:p>
      <w:pPr>
        <w:rPr>
          <w:rFonts w:ascii="宋体"/>
          <w:color w:val="auto"/>
          <w:sz w:val="24"/>
          <w:szCs w:val="24"/>
          <w:highlight w:val="none"/>
        </w:rPr>
      </w:pPr>
    </w:p>
    <w:p>
      <w:pPr>
        <w:spacing w:line="640" w:lineRule="exact"/>
        <w:ind w:firstLine="2400" w:firstLineChars="750"/>
        <w:rPr>
          <w:rFonts w:ascii="方正小标宋简体" w:hAnsi="仿宋" w:eastAsia="方正小标宋简体"/>
          <w:bCs/>
          <w:color w:val="auto"/>
          <w:sz w:val="32"/>
          <w:szCs w:val="32"/>
          <w:highlight w:val="none"/>
        </w:rPr>
      </w:pPr>
      <w:r>
        <w:rPr>
          <w:rFonts w:ascii="方正小标宋简体" w:hAnsi="仿宋" w:eastAsia="方正小标宋简体"/>
          <w:color w:val="auto"/>
          <w:sz w:val="32"/>
          <w:szCs w:val="32"/>
          <w:highlight w:val="none"/>
        </w:rPr>
        <w:br w:type="page"/>
      </w:r>
      <w:r>
        <w:rPr>
          <w:rFonts w:hint="eastAsia" w:ascii="方正小标宋简体" w:hAnsi="仿宋" w:eastAsia="方正小标宋简体"/>
          <w:color w:val="auto"/>
          <w:sz w:val="32"/>
          <w:szCs w:val="32"/>
          <w:highlight w:val="none"/>
        </w:rPr>
        <w:t xml:space="preserve">十 </w:t>
      </w:r>
      <w:r>
        <w:rPr>
          <w:rFonts w:hint="eastAsia" w:ascii="方正小标宋简体" w:hAnsi="仿宋" w:eastAsia="方正小标宋简体"/>
          <w:bCs/>
          <w:color w:val="auto"/>
          <w:sz w:val="32"/>
          <w:szCs w:val="32"/>
          <w:highlight w:val="none"/>
        </w:rPr>
        <w:t>履约保证金退还申请单</w:t>
      </w:r>
    </w:p>
    <w:p>
      <w:pPr>
        <w:pStyle w:val="4"/>
        <w:spacing w:line="400" w:lineRule="exact"/>
        <w:ind w:firstLine="0"/>
        <w:rPr>
          <w:rFonts w:ascii="宋体"/>
          <w:bCs/>
          <w:color w:val="auto"/>
          <w:sz w:val="24"/>
          <w:szCs w:val="24"/>
          <w:highlight w:val="none"/>
        </w:rPr>
      </w:pPr>
      <w:r>
        <w:rPr>
          <w:rFonts w:hint="eastAsia" w:ascii="宋体" w:hAnsi="宋体"/>
          <w:bCs/>
          <w:color w:val="auto"/>
          <w:sz w:val="24"/>
          <w:szCs w:val="24"/>
          <w:highlight w:val="none"/>
        </w:rPr>
        <w:t>致淮阴工学院</w:t>
      </w:r>
      <w:r>
        <w:rPr>
          <w:rFonts w:ascii="宋体" w:hAnsi="宋体"/>
          <w:bCs/>
          <w:color w:val="auto"/>
          <w:sz w:val="24"/>
          <w:szCs w:val="24"/>
          <w:highlight w:val="none"/>
        </w:rPr>
        <w:t>:</w:t>
      </w:r>
    </w:p>
    <w:p>
      <w:pPr>
        <w:pStyle w:val="4"/>
        <w:spacing w:line="400" w:lineRule="exact"/>
        <w:ind w:firstLine="453" w:firstLineChars="189"/>
        <w:jc w:val="left"/>
        <w:rPr>
          <w:rFonts w:ascii="宋体"/>
          <w:color w:val="auto"/>
          <w:sz w:val="24"/>
          <w:szCs w:val="24"/>
          <w:highlight w:val="none"/>
        </w:rPr>
      </w:pPr>
      <w:r>
        <w:rPr>
          <w:rFonts w:hint="eastAsia" w:ascii="宋体" w:hAnsi="宋体"/>
          <w:color w:val="auto"/>
          <w:sz w:val="24"/>
          <w:szCs w:val="24"/>
          <w:highlight w:val="none"/>
        </w:rPr>
        <w:t>我单位中标了贵校组织实施的</w:t>
      </w:r>
      <w:r>
        <w:rPr>
          <w:rFonts w:ascii="宋体" w:eastAsia="Times New Roman"/>
          <w:color w:val="auto"/>
          <w:sz w:val="24"/>
          <w:szCs w:val="24"/>
          <w:highlight w:val="none"/>
        </w:rPr>
        <w:t>（项目名称及项目编号）的</w:t>
      </w:r>
      <w:r>
        <w:rPr>
          <w:rFonts w:hint="eastAsia" w:ascii="宋体"/>
          <w:color w:val="auto"/>
          <w:sz w:val="24"/>
          <w:szCs w:val="24"/>
          <w:highlight w:val="none"/>
        </w:rPr>
        <w:t>采购</w:t>
      </w:r>
      <w:r>
        <w:rPr>
          <w:rFonts w:ascii="宋体" w:eastAsia="Times New Roman"/>
          <w:color w:val="auto"/>
          <w:sz w:val="24"/>
          <w:szCs w:val="24"/>
          <w:highlight w:val="none"/>
        </w:rPr>
        <w:t>活动</w:t>
      </w:r>
      <w:r>
        <w:rPr>
          <w:rFonts w:hint="eastAsia" w:ascii="宋体"/>
          <w:color w:val="auto"/>
          <w:sz w:val="24"/>
          <w:szCs w:val="24"/>
          <w:highlight w:val="none"/>
        </w:rPr>
        <w:t>。</w:t>
      </w:r>
      <w:r>
        <w:rPr>
          <w:rFonts w:hint="eastAsia" w:ascii="宋体" w:hAnsi="宋体"/>
          <w:color w:val="auto"/>
          <w:sz w:val="24"/>
          <w:szCs w:val="24"/>
          <w:highlight w:val="none"/>
        </w:rPr>
        <w:t>目前，我单位已按合同及招标文件的规定、投标文件的承诺履行完成相关义务，项目已经通过贵校验收，符合保证金退还的条件，现向贵校申请退还我单位交纳的本项目履约保证金元。</w:t>
      </w:r>
    </w:p>
    <w:p>
      <w:pPr>
        <w:spacing w:line="400" w:lineRule="exact"/>
        <w:ind w:firstLine="480" w:firstLineChars="200"/>
        <w:rPr>
          <w:rFonts w:ascii="宋体"/>
          <w:color w:val="auto"/>
          <w:sz w:val="24"/>
          <w:szCs w:val="24"/>
          <w:highlight w:val="none"/>
        </w:rPr>
      </w:pPr>
      <w:r>
        <w:rPr>
          <w:rFonts w:hint="eastAsia" w:ascii="宋体"/>
          <w:color w:val="auto"/>
          <w:sz w:val="24"/>
          <w:szCs w:val="24"/>
          <w:highlight w:val="none"/>
        </w:rPr>
        <w:t>履约保证金退款具体信息见下表，我单位保证所提供信息的准确性，否则责任自负。</w:t>
      </w:r>
    </w:p>
    <w:tbl>
      <w:tblPr>
        <w:tblStyle w:val="15"/>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highlight w:val="none"/>
              </w:rPr>
            </w:pPr>
            <w:r>
              <w:rPr>
                <w:rFonts w:hint="eastAsia" w:ascii="宋体"/>
                <w:color w:val="auto"/>
                <w:szCs w:val="21"/>
                <w:highlight w:val="none"/>
              </w:rPr>
              <w:t>单位账户名称</w:t>
            </w:r>
          </w:p>
        </w:tc>
        <w:tc>
          <w:tcPr>
            <w:tcW w:w="544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highlight w:val="none"/>
              </w:rPr>
            </w:pPr>
            <w:r>
              <w:rPr>
                <w:rFonts w:hint="eastAsia" w:ascii="宋体"/>
                <w:color w:val="auto"/>
                <w:szCs w:val="21"/>
                <w:highlight w:val="none"/>
              </w:rPr>
              <w:t>开户行详细信息（具体至支行）</w:t>
            </w:r>
          </w:p>
        </w:tc>
        <w:tc>
          <w:tcPr>
            <w:tcW w:w="544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highlight w:val="none"/>
              </w:rPr>
            </w:pPr>
            <w:r>
              <w:rPr>
                <w:rFonts w:hint="eastAsia" w:ascii="宋体"/>
                <w:color w:val="auto"/>
                <w:szCs w:val="21"/>
                <w:highlight w:val="none"/>
              </w:rPr>
              <w:t>退款账号（退款至原汇款、转账账号）</w:t>
            </w:r>
          </w:p>
        </w:tc>
        <w:tc>
          <w:tcPr>
            <w:tcW w:w="544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highlight w:val="none"/>
              </w:rPr>
            </w:pPr>
            <w:r>
              <w:rPr>
                <w:rFonts w:hint="eastAsia" w:ascii="宋体"/>
                <w:color w:val="auto"/>
                <w:szCs w:val="21"/>
                <w:highlight w:val="none"/>
              </w:rPr>
              <w:t>联系人</w:t>
            </w:r>
          </w:p>
        </w:tc>
        <w:tc>
          <w:tcPr>
            <w:tcW w:w="544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highlight w:val="none"/>
              </w:rPr>
            </w:pPr>
            <w:r>
              <w:rPr>
                <w:rFonts w:hint="eastAsia" w:ascii="宋体"/>
                <w:color w:val="auto"/>
                <w:szCs w:val="21"/>
                <w:highlight w:val="none"/>
              </w:rPr>
              <w:t>联系电话</w:t>
            </w:r>
          </w:p>
        </w:tc>
        <w:tc>
          <w:tcPr>
            <w:tcW w:w="5446" w:type="dxa"/>
            <w:vAlign w:val="center"/>
          </w:tcPr>
          <w:p>
            <w:pPr>
              <w:rPr>
                <w:rFonts w:ascii="宋体"/>
                <w:color w:val="auto"/>
                <w:szCs w:val="21"/>
                <w:highlight w:val="none"/>
              </w:rPr>
            </w:pPr>
            <w:r>
              <w:rPr>
                <w:rFonts w:hint="eastAsia" w:ascii="宋体"/>
                <w:color w:val="auto"/>
                <w:szCs w:val="21"/>
                <w:highlight w:val="none"/>
              </w:rPr>
              <w:t>手机：办公电话：</w:t>
            </w:r>
          </w:p>
        </w:tc>
      </w:tr>
    </w:tbl>
    <w:p>
      <w:pPr>
        <w:rPr>
          <w:rFonts w:ascii="宋体"/>
          <w:color w:val="auto"/>
          <w:szCs w:val="21"/>
          <w:highlight w:val="none"/>
        </w:rPr>
      </w:pPr>
      <w:r>
        <w:rPr>
          <w:rFonts w:hint="eastAsia" w:ascii="宋体"/>
          <w:color w:val="auto"/>
          <w:szCs w:val="21"/>
          <w:highlight w:val="none"/>
        </w:rPr>
        <w:t>备注：本项材料不装订在招标文件中，须附履约保证金收据。在通过验收后，向项目使用单位提出申请办理。</w:t>
      </w:r>
    </w:p>
    <w:p>
      <w:pPr>
        <w:spacing w:line="480" w:lineRule="exact"/>
        <w:ind w:firstLine="3840" w:firstLineChars="1600"/>
        <w:rPr>
          <w:rFonts w:ascii="宋体"/>
          <w:color w:val="auto"/>
          <w:sz w:val="24"/>
          <w:szCs w:val="24"/>
          <w:highlight w:val="none"/>
        </w:rPr>
      </w:pPr>
      <w:r>
        <w:rPr>
          <w:rFonts w:hint="eastAsia" w:ascii="宋体"/>
          <w:color w:val="auto"/>
          <w:sz w:val="24"/>
          <w:szCs w:val="24"/>
          <w:highlight w:val="none"/>
        </w:rPr>
        <w:t>投标人名称：（名称</w:t>
      </w:r>
      <w:r>
        <w:rPr>
          <w:rFonts w:ascii="宋体"/>
          <w:color w:val="auto"/>
          <w:sz w:val="24"/>
          <w:szCs w:val="24"/>
          <w:highlight w:val="none"/>
        </w:rPr>
        <w:t>+</w:t>
      </w:r>
      <w:r>
        <w:rPr>
          <w:rFonts w:hint="eastAsia" w:ascii="宋体"/>
          <w:color w:val="auto"/>
          <w:sz w:val="24"/>
          <w:szCs w:val="24"/>
          <w:highlight w:val="none"/>
        </w:rPr>
        <w:t>公章）</w:t>
      </w:r>
    </w:p>
    <w:p>
      <w:pPr>
        <w:spacing w:line="480" w:lineRule="exact"/>
        <w:ind w:firstLine="3840" w:firstLineChars="1600"/>
        <w:rPr>
          <w:rFonts w:ascii="宋体"/>
          <w:color w:val="auto"/>
          <w:sz w:val="24"/>
          <w:szCs w:val="24"/>
          <w:highlight w:val="none"/>
        </w:rPr>
      </w:pPr>
      <w:r>
        <w:rPr>
          <w:rFonts w:hint="eastAsia" w:ascii="宋体"/>
          <w:color w:val="auto"/>
          <w:sz w:val="24"/>
          <w:szCs w:val="24"/>
          <w:highlight w:val="none"/>
        </w:rPr>
        <w:t>授权委托人（签名）：</w:t>
      </w:r>
    </w:p>
    <w:p>
      <w:pPr>
        <w:spacing w:line="480" w:lineRule="exact"/>
        <w:ind w:firstLine="6240" w:firstLineChars="2600"/>
        <w:rPr>
          <w:rFonts w:ascii="宋体"/>
          <w:color w:val="auto"/>
          <w:sz w:val="24"/>
          <w:szCs w:val="24"/>
          <w:highlight w:val="none"/>
        </w:rPr>
      </w:pPr>
      <w:r>
        <w:rPr>
          <w:rFonts w:hint="eastAsia" w:ascii="宋体"/>
          <w:color w:val="auto"/>
          <w:sz w:val="24"/>
          <w:szCs w:val="24"/>
          <w:highlight w:val="none"/>
        </w:rPr>
        <w:t>年 月 日</w:t>
      </w:r>
    </w:p>
    <w:p>
      <w:pPr>
        <w:spacing w:line="480" w:lineRule="exact"/>
        <w:jc w:val="center"/>
        <w:rPr>
          <w:rFonts w:ascii="方正小标宋简体" w:eastAsia="方正小标宋简体"/>
          <w:color w:val="auto"/>
          <w:sz w:val="30"/>
          <w:szCs w:val="30"/>
          <w:highlight w:val="none"/>
        </w:rPr>
      </w:pPr>
      <w:r>
        <w:rPr>
          <w:rFonts w:hint="eastAsia" w:ascii="方正小标宋简体" w:hAnsi="仿宋" w:eastAsia="方正小标宋简体"/>
          <w:bCs/>
          <w:color w:val="auto"/>
          <w:sz w:val="30"/>
          <w:szCs w:val="30"/>
          <w:highlight w:val="none"/>
        </w:rPr>
        <w:t>履约保证金退还流程表</w:t>
      </w:r>
    </w:p>
    <w:tbl>
      <w:tblPr>
        <w:tblStyle w:val="15"/>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auto"/>
                <w:szCs w:val="21"/>
                <w:highlight w:val="none"/>
              </w:rPr>
            </w:pPr>
            <w:r>
              <w:rPr>
                <w:rFonts w:hint="eastAsia" w:ascii="宋体"/>
                <w:color w:val="auto"/>
                <w:szCs w:val="21"/>
                <w:highlight w:val="none"/>
              </w:rPr>
              <w:t>项目使用单位</w:t>
            </w:r>
          </w:p>
          <w:p>
            <w:pPr>
              <w:ind w:left="315" w:hanging="315" w:hangingChars="150"/>
              <w:jc w:val="center"/>
              <w:rPr>
                <w:rFonts w:ascii="宋体"/>
                <w:color w:val="auto"/>
                <w:szCs w:val="21"/>
                <w:highlight w:val="none"/>
              </w:rPr>
            </w:pPr>
            <w:r>
              <w:rPr>
                <w:rFonts w:hint="eastAsia" w:ascii="宋体"/>
                <w:color w:val="auto"/>
                <w:szCs w:val="21"/>
                <w:highlight w:val="none"/>
              </w:rPr>
              <w:t>经办人意见</w:t>
            </w:r>
          </w:p>
        </w:tc>
        <w:tc>
          <w:tcPr>
            <w:tcW w:w="6526" w:type="dxa"/>
            <w:vAlign w:val="center"/>
          </w:tcPr>
          <w:p>
            <w:pPr>
              <w:rPr>
                <w:rFonts w:ascii="宋体"/>
                <w:color w:val="auto"/>
                <w:szCs w:val="21"/>
                <w:highlight w:val="none"/>
              </w:rPr>
            </w:pPr>
            <w:r>
              <w:rPr>
                <w:rFonts w:hint="eastAsia" w:ascii="宋体"/>
                <w:color w:val="auto"/>
                <w:szCs w:val="21"/>
                <w:highlight w:val="none"/>
              </w:rPr>
              <w:t>（是否通过验收）</w:t>
            </w:r>
          </w:p>
          <w:p>
            <w:pPr>
              <w:rPr>
                <w:rFonts w:ascii="宋体"/>
                <w:color w:val="auto"/>
                <w:szCs w:val="21"/>
                <w:highlight w:val="none"/>
              </w:rPr>
            </w:pPr>
          </w:p>
          <w:p>
            <w:pPr>
              <w:rPr>
                <w:rFonts w:ascii="宋体"/>
                <w:color w:val="auto"/>
                <w:szCs w:val="21"/>
                <w:highlight w:val="none"/>
              </w:rPr>
            </w:pPr>
          </w:p>
          <w:p>
            <w:pPr>
              <w:ind w:firstLine="3150" w:firstLineChars="1500"/>
              <w:rPr>
                <w:rFonts w:ascii="宋体"/>
                <w:color w:val="auto"/>
                <w:szCs w:val="21"/>
                <w:highlight w:val="none"/>
              </w:rPr>
            </w:pPr>
            <w:r>
              <w:rPr>
                <w:rFonts w:hint="eastAsia" w:ascii="宋体"/>
                <w:color w:val="auto"/>
                <w:szCs w:val="21"/>
                <w:highlight w:val="none"/>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auto"/>
                <w:szCs w:val="21"/>
                <w:highlight w:val="none"/>
              </w:rPr>
            </w:pPr>
            <w:r>
              <w:rPr>
                <w:rFonts w:hint="eastAsia" w:ascii="宋体"/>
                <w:color w:val="auto"/>
                <w:szCs w:val="21"/>
                <w:highlight w:val="none"/>
              </w:rPr>
              <w:t>项目使用单位</w:t>
            </w:r>
          </w:p>
          <w:p>
            <w:pPr>
              <w:jc w:val="center"/>
              <w:rPr>
                <w:rFonts w:ascii="宋体"/>
                <w:color w:val="auto"/>
                <w:szCs w:val="21"/>
                <w:highlight w:val="none"/>
              </w:rPr>
            </w:pPr>
            <w:r>
              <w:rPr>
                <w:rFonts w:hint="eastAsia" w:ascii="宋体"/>
                <w:color w:val="auto"/>
                <w:szCs w:val="21"/>
                <w:highlight w:val="none"/>
              </w:rPr>
              <w:t>分管负责人意见</w:t>
            </w:r>
          </w:p>
        </w:tc>
        <w:tc>
          <w:tcPr>
            <w:tcW w:w="6526" w:type="dxa"/>
            <w:vAlign w:val="center"/>
          </w:tcPr>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ind w:firstLine="3150" w:firstLineChars="1500"/>
              <w:rPr>
                <w:rFonts w:ascii="宋体"/>
                <w:color w:val="auto"/>
                <w:szCs w:val="21"/>
                <w:highlight w:val="none"/>
              </w:rPr>
            </w:pPr>
            <w:r>
              <w:rPr>
                <w:rFonts w:hint="eastAsia" w:ascii="宋体"/>
                <w:color w:val="auto"/>
                <w:szCs w:val="21"/>
                <w:highlight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auto"/>
                <w:szCs w:val="21"/>
                <w:highlight w:val="none"/>
              </w:rPr>
            </w:pPr>
            <w:r>
              <w:rPr>
                <w:rFonts w:hint="eastAsia" w:ascii="宋体"/>
                <w:color w:val="auto"/>
                <w:szCs w:val="21"/>
                <w:highlight w:val="none"/>
              </w:rPr>
              <w:t>项目主管部门</w:t>
            </w:r>
          </w:p>
          <w:p>
            <w:pPr>
              <w:jc w:val="center"/>
              <w:rPr>
                <w:rFonts w:ascii="宋体"/>
                <w:color w:val="auto"/>
                <w:szCs w:val="21"/>
                <w:highlight w:val="none"/>
              </w:rPr>
            </w:pPr>
            <w:r>
              <w:rPr>
                <w:rFonts w:hint="eastAsia" w:ascii="宋体"/>
                <w:color w:val="auto"/>
                <w:szCs w:val="21"/>
                <w:highlight w:val="none"/>
              </w:rPr>
              <w:t>意见</w:t>
            </w:r>
          </w:p>
        </w:tc>
        <w:tc>
          <w:tcPr>
            <w:tcW w:w="6526" w:type="dxa"/>
            <w:vAlign w:val="center"/>
          </w:tcPr>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ind w:firstLine="3150" w:firstLineChars="1500"/>
              <w:rPr>
                <w:rFonts w:ascii="宋体"/>
                <w:color w:val="auto"/>
                <w:szCs w:val="21"/>
                <w:highlight w:val="none"/>
              </w:rPr>
            </w:pPr>
            <w:r>
              <w:rPr>
                <w:rFonts w:hint="eastAsia" w:ascii="宋体"/>
                <w:color w:val="auto"/>
                <w:szCs w:val="21"/>
                <w:highlight w:val="none"/>
              </w:rPr>
              <w:t>负责人： 年 月 日</w:t>
            </w:r>
          </w:p>
        </w:tc>
      </w:tr>
    </w:tbl>
    <w:p>
      <w:pPr>
        <w:rPr>
          <w:color w:val="auto"/>
          <w:highlight w:val="none"/>
        </w:rPr>
      </w:pPr>
    </w:p>
    <w:p>
      <w:pPr>
        <w:spacing w:line="640" w:lineRule="exact"/>
        <w:ind w:firstLine="2400" w:firstLineChars="750"/>
        <w:rPr>
          <w:rFonts w:ascii="方正小标宋_GBK" w:hAnsi="方正小标宋_GBK" w:eastAsia="方正小标宋_GBK" w:cs="方正小标宋_GBK"/>
          <w:bCs/>
          <w:color w:val="auto"/>
          <w:sz w:val="32"/>
          <w:szCs w:val="32"/>
          <w:highlight w:val="none"/>
        </w:rPr>
      </w:pPr>
      <w:r>
        <w:rPr>
          <w:rFonts w:hint="eastAsia" w:ascii="方正小标宋_GBK" w:hAnsi="方正小标宋_GBK" w:eastAsia="方正小标宋_GBK" w:cs="方正小标宋_GBK"/>
          <w:bCs/>
          <w:color w:val="auto"/>
          <w:sz w:val="32"/>
          <w:szCs w:val="32"/>
          <w:highlight w:val="none"/>
        </w:rPr>
        <w:t>十一 供应商参与投标确认函</w:t>
      </w:r>
    </w:p>
    <w:p>
      <w:pPr>
        <w:jc w:val="center"/>
        <w:rPr>
          <w:rFonts w:ascii="楷体_GB2312" w:eastAsia="楷体_GB2312"/>
          <w:b/>
          <w:color w:val="auto"/>
          <w:sz w:val="44"/>
          <w:szCs w:val="44"/>
          <w:highlight w:val="none"/>
        </w:rPr>
      </w:pPr>
    </w:p>
    <w:p>
      <w:pPr>
        <w:rPr>
          <w:rFonts w:ascii="宋体" w:hAnsi="宋体"/>
          <w:color w:val="auto"/>
          <w:sz w:val="30"/>
          <w:szCs w:val="30"/>
          <w:highlight w:val="none"/>
        </w:rPr>
      </w:pPr>
      <w:r>
        <w:rPr>
          <w:rFonts w:hint="eastAsia" w:ascii="宋体" w:hAnsi="宋体"/>
          <w:color w:val="auto"/>
          <w:sz w:val="30"/>
          <w:szCs w:val="30"/>
          <w:highlight w:val="none"/>
        </w:rPr>
        <w:t>淮阴工学院：</w:t>
      </w:r>
    </w:p>
    <w:p>
      <w:pPr>
        <w:ind w:firstLine="600" w:firstLineChars="200"/>
        <w:rPr>
          <w:rFonts w:ascii="宋体" w:hAnsi="宋体"/>
          <w:color w:val="auto"/>
          <w:sz w:val="30"/>
          <w:szCs w:val="30"/>
          <w:highlight w:val="none"/>
        </w:rPr>
      </w:pPr>
      <w:r>
        <w:rPr>
          <w:rFonts w:hint="eastAsia" w:ascii="宋体" w:hAnsi="宋体"/>
          <w:color w:val="auto"/>
          <w:sz w:val="30"/>
          <w:szCs w:val="30"/>
          <w:highlight w:val="none"/>
        </w:rPr>
        <w:t>我单位将参与采购项目（项目编号:          ）的投标，现已在淮阴工学院网站下载招标文件，特发函确认。</w:t>
      </w:r>
    </w:p>
    <w:p>
      <w:pPr>
        <w:ind w:firstLine="600" w:firstLineChars="200"/>
        <w:rPr>
          <w:rFonts w:ascii="宋体" w:hAnsi="宋体"/>
          <w:color w:val="auto"/>
          <w:sz w:val="30"/>
          <w:szCs w:val="30"/>
          <w:highlight w:val="none"/>
        </w:rPr>
      </w:pPr>
      <w:r>
        <w:rPr>
          <w:rFonts w:hint="eastAsia" w:ascii="宋体" w:hAnsi="宋体"/>
          <w:color w:val="auto"/>
          <w:sz w:val="30"/>
          <w:szCs w:val="30"/>
          <w:highlight w:val="none"/>
        </w:rPr>
        <w:t>供应商名称：                      办公电话：</w:t>
      </w:r>
    </w:p>
    <w:p>
      <w:pPr>
        <w:ind w:firstLine="600" w:firstLineChars="200"/>
        <w:rPr>
          <w:rFonts w:ascii="宋体" w:hAnsi="宋体"/>
          <w:color w:val="auto"/>
          <w:sz w:val="30"/>
          <w:szCs w:val="30"/>
          <w:highlight w:val="none"/>
        </w:rPr>
      </w:pPr>
      <w:r>
        <w:rPr>
          <w:rFonts w:hint="eastAsia" w:ascii="宋体" w:hAnsi="宋体"/>
          <w:color w:val="auto"/>
          <w:sz w:val="30"/>
          <w:szCs w:val="30"/>
          <w:highlight w:val="none"/>
        </w:rPr>
        <w:t>授权委托人：</w:t>
      </w:r>
    </w:p>
    <w:p>
      <w:pPr>
        <w:ind w:firstLine="600"/>
        <w:rPr>
          <w:rFonts w:ascii="宋体" w:hAnsi="宋体"/>
          <w:color w:val="auto"/>
          <w:sz w:val="30"/>
          <w:szCs w:val="30"/>
          <w:highlight w:val="none"/>
        </w:rPr>
      </w:pPr>
      <w:r>
        <w:rPr>
          <w:rFonts w:hint="eastAsia" w:ascii="宋体" w:hAnsi="宋体"/>
          <w:color w:val="auto"/>
          <w:sz w:val="30"/>
          <w:szCs w:val="30"/>
          <w:highlight w:val="none"/>
        </w:rPr>
        <w:t>授权委托人移动电话：</w:t>
      </w:r>
    </w:p>
    <w:p>
      <w:pPr>
        <w:ind w:firstLine="600"/>
        <w:rPr>
          <w:rFonts w:ascii="宋体" w:hAnsi="宋体"/>
          <w:color w:val="auto"/>
          <w:sz w:val="30"/>
          <w:szCs w:val="30"/>
          <w:highlight w:val="none"/>
        </w:rPr>
      </w:pPr>
      <w:r>
        <w:rPr>
          <w:rFonts w:hint="eastAsia" w:ascii="宋体" w:hAnsi="宋体"/>
          <w:color w:val="auto"/>
          <w:sz w:val="30"/>
          <w:szCs w:val="30"/>
          <w:highlight w:val="none"/>
        </w:rPr>
        <w:t>电子邮箱：</w:t>
      </w:r>
    </w:p>
    <w:p>
      <w:pPr>
        <w:ind w:firstLine="600" w:firstLineChars="200"/>
        <w:rPr>
          <w:rFonts w:ascii="宋体" w:hAnsi="宋体"/>
          <w:color w:val="auto"/>
          <w:sz w:val="30"/>
          <w:szCs w:val="30"/>
          <w:highlight w:val="none"/>
        </w:rPr>
      </w:pPr>
      <w:r>
        <w:rPr>
          <w:rFonts w:hint="eastAsia" w:ascii="宋体" w:hAnsi="宋体"/>
          <w:color w:val="auto"/>
          <w:sz w:val="30"/>
          <w:szCs w:val="30"/>
          <w:highlight w:val="none"/>
        </w:rPr>
        <w:t>法定代表人(签章)：</w:t>
      </w:r>
    </w:p>
    <w:p>
      <w:pPr>
        <w:pStyle w:val="2"/>
        <w:rPr>
          <w:color w:val="auto"/>
          <w:highlight w:val="none"/>
          <w:lang w:val="en-US"/>
        </w:rPr>
      </w:pPr>
      <w:r>
        <w:rPr>
          <w:rFonts w:hint="eastAsia"/>
          <w:color w:val="auto"/>
          <w:highlight w:val="none"/>
          <w:lang w:val="en-US"/>
        </w:rPr>
        <w:t>附件：提供授权委托人身份证复印件</w:t>
      </w:r>
    </w:p>
    <w:p>
      <w:pPr>
        <w:ind w:left="5100" w:hanging="5100" w:hangingChars="1700"/>
        <w:jc w:val="right"/>
        <w:rPr>
          <w:rFonts w:ascii="宋体" w:hAnsi="宋体"/>
          <w:color w:val="auto"/>
          <w:sz w:val="30"/>
          <w:szCs w:val="30"/>
          <w:highlight w:val="none"/>
        </w:rPr>
      </w:pPr>
    </w:p>
    <w:p>
      <w:pPr>
        <w:wordWrap w:val="0"/>
        <w:ind w:left="4760" w:right="560" w:hanging="4760" w:hangingChars="1700"/>
        <w:jc w:val="right"/>
        <w:rPr>
          <w:rFonts w:ascii="宋体" w:hAnsi="宋体"/>
          <w:color w:val="auto"/>
          <w:sz w:val="28"/>
          <w:szCs w:val="28"/>
          <w:highlight w:val="none"/>
        </w:rPr>
      </w:pPr>
      <w:r>
        <w:rPr>
          <w:rFonts w:hint="eastAsia" w:ascii="宋体" w:hAnsi="宋体"/>
          <w:color w:val="auto"/>
          <w:sz w:val="28"/>
          <w:szCs w:val="28"/>
          <w:highlight w:val="none"/>
        </w:rPr>
        <w:t>（单位公章）</w:t>
      </w:r>
    </w:p>
    <w:p>
      <w:pPr>
        <w:jc w:val="center"/>
        <w:rPr>
          <w:color w:val="auto"/>
          <w:highlight w:val="none"/>
        </w:rPr>
      </w:pPr>
      <w:r>
        <w:rPr>
          <w:rFonts w:hint="eastAsia" w:ascii="宋体" w:hAnsi="宋体"/>
          <w:color w:val="auto"/>
          <w:sz w:val="28"/>
          <w:szCs w:val="28"/>
          <w:highlight w:val="none"/>
        </w:rPr>
        <w:t xml:space="preserve">                                            年　月　日</w:t>
      </w:r>
    </w:p>
    <w:p>
      <w:pPr>
        <w:pStyle w:val="2"/>
        <w:ind w:firstLine="0" w:firstLineChars="0"/>
        <w:rPr>
          <w:color w:val="auto"/>
          <w:highlight w:val="none"/>
          <w:lang w:val="en-US"/>
        </w:rPr>
      </w:pPr>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79</w:t>
    </w:r>
    <w:r>
      <w:rPr>
        <w:lang w:val="zh-CN"/>
      </w:rPr>
      <w:fldChar w:fldCharType="end"/>
    </w:r>
  </w:p>
  <w:p>
    <w:pPr>
      <w:pStyle w:val="11"/>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27FC4"/>
    <w:multiLevelType w:val="singleLevel"/>
    <w:tmpl w:val="8CA27FC4"/>
    <w:lvl w:ilvl="0" w:tentative="0">
      <w:start w:val="1"/>
      <w:numFmt w:val="decimal"/>
      <w:lvlText w:val="%1."/>
      <w:lvlJc w:val="left"/>
      <w:pPr>
        <w:tabs>
          <w:tab w:val="left" w:pos="312"/>
        </w:tabs>
      </w:pPr>
    </w:lvl>
  </w:abstractNum>
  <w:abstractNum w:abstractNumId="1">
    <w:nsid w:val="8CF391C1"/>
    <w:multiLevelType w:val="multilevel"/>
    <w:tmpl w:val="8CF391C1"/>
    <w:lvl w:ilvl="0" w:tentative="0">
      <w:start w:val="1"/>
      <w:numFmt w:val="chineseCountingThousand"/>
      <w:lvlText w:val="%1."/>
      <w:lvlJc w:val="left"/>
      <w:pPr>
        <w:tabs>
          <w:tab w:val="left" w:pos="425"/>
        </w:tabs>
        <w:ind w:left="425" w:hanging="425"/>
      </w:pPr>
      <w:rPr>
        <w:rFonts w:hint="default"/>
      </w:rPr>
    </w:lvl>
    <w:lvl w:ilvl="1" w:tentative="0">
      <w:start w:val="1"/>
      <w:numFmt w:val="decimal"/>
      <w:lvlText w:val="%2."/>
      <w:lvlJc w:val="left"/>
      <w:pPr>
        <w:tabs>
          <w:tab w:val="left" w:pos="567"/>
        </w:tabs>
        <w:ind w:left="567" w:hanging="454"/>
      </w:pPr>
      <w:rPr>
        <w:rFonts w:hint="default" w:ascii="宋体" w:hAnsi="宋体" w:eastAsia="宋体" w:cs="宋体"/>
      </w:rPr>
    </w:lvl>
    <w:lvl w:ilvl="2" w:tentative="0">
      <w:start w:val="1"/>
      <w:numFmt w:val="decimal"/>
      <w:lvlText w:val="%2.%3."/>
      <w:lvlJc w:val="left"/>
      <w:pPr>
        <w:tabs>
          <w:tab w:val="left" w:pos="709"/>
        </w:tabs>
        <w:ind w:left="709" w:hanging="482"/>
      </w:pPr>
      <w:rPr>
        <w:rFonts w:hint="default" w:ascii="宋体" w:hAnsi="宋体" w:eastAsia="宋体" w:cs="宋体"/>
      </w:rPr>
    </w:lvl>
    <w:lvl w:ilvl="3" w:tentative="0">
      <w:start w:val="1"/>
      <w:numFmt w:val="decimal"/>
      <w:lvlText w:val="%2.%3.%4."/>
      <w:lvlJc w:val="left"/>
      <w:pPr>
        <w:tabs>
          <w:tab w:val="left" w:pos="850"/>
        </w:tabs>
        <w:ind w:left="850" w:hanging="510"/>
      </w:pPr>
      <w:rPr>
        <w:rFonts w:hint="eastAsia" w:ascii="宋体" w:hAnsi="宋体" w:eastAsia="宋体" w:cs="宋体"/>
      </w:rPr>
    </w:lvl>
    <w:lvl w:ilvl="4" w:tentative="0">
      <w:start w:val="1"/>
      <w:numFmt w:val="decimal"/>
      <w:lvlText w:val="%2.%3.%4.%5."/>
      <w:lvlJc w:val="left"/>
      <w:pPr>
        <w:tabs>
          <w:tab w:val="left" w:pos="991"/>
        </w:tabs>
        <w:ind w:left="991" w:hanging="537"/>
      </w:pPr>
      <w:rPr>
        <w:rFonts w:hint="default" w:ascii="宋体" w:hAnsi="宋体" w:eastAsia="宋体" w:cs="宋体"/>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
    <w:nsid w:val="9E6C799A"/>
    <w:multiLevelType w:val="multilevel"/>
    <w:tmpl w:val="9E6C799A"/>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AC0A19B3"/>
    <w:multiLevelType w:val="singleLevel"/>
    <w:tmpl w:val="AC0A19B3"/>
    <w:lvl w:ilvl="0" w:tentative="0">
      <w:start w:val="1"/>
      <w:numFmt w:val="decimal"/>
      <w:lvlText w:val="%1."/>
      <w:lvlJc w:val="left"/>
      <w:pPr>
        <w:ind w:left="425" w:hanging="425"/>
      </w:pPr>
      <w:rPr>
        <w:rFonts w:hint="default"/>
      </w:rPr>
    </w:lvl>
  </w:abstractNum>
  <w:abstractNum w:abstractNumId="4">
    <w:nsid w:val="BDB11B66"/>
    <w:multiLevelType w:val="multilevel"/>
    <w:tmpl w:val="BDB11B66"/>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C7BE2D39"/>
    <w:multiLevelType w:val="singleLevel"/>
    <w:tmpl w:val="C7BE2D39"/>
    <w:lvl w:ilvl="0" w:tentative="0">
      <w:start w:val="1"/>
      <w:numFmt w:val="decimal"/>
      <w:suff w:val="nothing"/>
      <w:lvlText w:val="%1）"/>
      <w:lvlJc w:val="left"/>
    </w:lvl>
  </w:abstractNum>
  <w:abstractNum w:abstractNumId="6">
    <w:nsid w:val="FA9258A3"/>
    <w:multiLevelType w:val="multilevel"/>
    <w:tmpl w:val="FA9258A3"/>
    <w:lvl w:ilvl="0" w:tentative="0">
      <w:start w:val="1"/>
      <w:numFmt w:val="decimal"/>
      <w:lvlText w:val="%1."/>
      <w:lvlJc w:val="left"/>
      <w:pPr>
        <w:ind w:left="425" w:hanging="425"/>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7">
    <w:nsid w:val="FB1E6171"/>
    <w:multiLevelType w:val="singleLevel"/>
    <w:tmpl w:val="FB1E6171"/>
    <w:lvl w:ilvl="0" w:tentative="0">
      <w:start w:val="1"/>
      <w:numFmt w:val="decimal"/>
      <w:suff w:val="nothing"/>
      <w:lvlText w:val="%1）"/>
      <w:lvlJc w:val="left"/>
    </w:lvl>
  </w:abstractNum>
  <w:abstractNum w:abstractNumId="8">
    <w:nsid w:val="005A8CA6"/>
    <w:multiLevelType w:val="singleLevel"/>
    <w:tmpl w:val="005A8CA6"/>
    <w:lvl w:ilvl="0" w:tentative="0">
      <w:start w:val="2"/>
      <w:numFmt w:val="chineseCounting"/>
      <w:suff w:val="nothing"/>
      <w:lvlText w:val="%1、"/>
      <w:lvlJc w:val="left"/>
      <w:rPr>
        <w:rFonts w:hint="eastAsia"/>
      </w:rPr>
    </w:lvl>
  </w:abstractNum>
  <w:abstractNum w:abstractNumId="9">
    <w:nsid w:val="01623324"/>
    <w:multiLevelType w:val="multilevel"/>
    <w:tmpl w:val="01623324"/>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0">
    <w:nsid w:val="042FCB84"/>
    <w:multiLevelType w:val="singleLevel"/>
    <w:tmpl w:val="042FCB84"/>
    <w:lvl w:ilvl="0" w:tentative="0">
      <w:start w:val="1"/>
      <w:numFmt w:val="decimal"/>
      <w:lvlText w:val="%1."/>
      <w:lvlJc w:val="left"/>
      <w:pPr>
        <w:ind w:left="425" w:hanging="425"/>
      </w:pPr>
      <w:rPr>
        <w:rFonts w:hint="default"/>
      </w:rPr>
    </w:lvl>
  </w:abstractNum>
  <w:abstractNum w:abstractNumId="11">
    <w:nsid w:val="052D3898"/>
    <w:multiLevelType w:val="multilevel"/>
    <w:tmpl w:val="052D3898"/>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2">
    <w:nsid w:val="071F61B0"/>
    <w:multiLevelType w:val="multilevel"/>
    <w:tmpl w:val="071F61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8DD2E11"/>
    <w:multiLevelType w:val="multilevel"/>
    <w:tmpl w:val="08DD2E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BC7621"/>
    <w:multiLevelType w:val="multilevel"/>
    <w:tmpl w:val="0ABC7621"/>
    <w:lvl w:ilvl="0" w:tentative="0">
      <w:start w:val="3"/>
      <w:numFmt w:val="japaneseCounting"/>
      <w:lvlText w:val="%1、"/>
      <w:lvlJc w:val="left"/>
      <w:pPr>
        <w:ind w:left="542" w:hanging="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B561174"/>
    <w:multiLevelType w:val="multilevel"/>
    <w:tmpl w:val="0B561174"/>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B712443"/>
    <w:multiLevelType w:val="multilevel"/>
    <w:tmpl w:val="0B712443"/>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7">
    <w:nsid w:val="0C553B0F"/>
    <w:multiLevelType w:val="multilevel"/>
    <w:tmpl w:val="0C553B0F"/>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DA65670"/>
    <w:multiLevelType w:val="multilevel"/>
    <w:tmpl w:val="0DA65670"/>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9">
    <w:nsid w:val="129472C7"/>
    <w:multiLevelType w:val="multilevel"/>
    <w:tmpl w:val="129472C7"/>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60F66B5"/>
    <w:multiLevelType w:val="multilevel"/>
    <w:tmpl w:val="160F66B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170A1E73"/>
    <w:multiLevelType w:val="multilevel"/>
    <w:tmpl w:val="170A1E73"/>
    <w:lvl w:ilvl="0" w:tentative="0">
      <w:start w:val="1"/>
      <w:numFmt w:val="decimal"/>
      <w:lvlText w:val="%1)"/>
      <w:lvlJc w:val="left"/>
      <w:pPr>
        <w:ind w:left="820" w:hanging="420"/>
      </w:pPr>
      <w:rPr>
        <w:rFonts w:hint="default"/>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2">
    <w:nsid w:val="174EC573"/>
    <w:multiLevelType w:val="multilevel"/>
    <w:tmpl w:val="174EC573"/>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3">
    <w:nsid w:val="17943309"/>
    <w:multiLevelType w:val="multilevel"/>
    <w:tmpl w:val="17943309"/>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24">
    <w:nsid w:val="18D141F4"/>
    <w:multiLevelType w:val="multilevel"/>
    <w:tmpl w:val="18D141F4"/>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5">
    <w:nsid w:val="1940D94C"/>
    <w:multiLevelType w:val="singleLevel"/>
    <w:tmpl w:val="1940D94C"/>
    <w:lvl w:ilvl="0" w:tentative="0">
      <w:start w:val="1"/>
      <w:numFmt w:val="decimal"/>
      <w:lvlText w:val="%1."/>
      <w:lvlJc w:val="left"/>
      <w:pPr>
        <w:ind w:left="425" w:hanging="425"/>
      </w:pPr>
      <w:rPr>
        <w:rFonts w:hint="default"/>
      </w:rPr>
    </w:lvl>
  </w:abstractNum>
  <w:abstractNum w:abstractNumId="26">
    <w:nsid w:val="1AED2E4F"/>
    <w:multiLevelType w:val="multilevel"/>
    <w:tmpl w:val="1AED2E4F"/>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7">
    <w:nsid w:val="1C855CD2"/>
    <w:multiLevelType w:val="multilevel"/>
    <w:tmpl w:val="1C855CD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8">
    <w:nsid w:val="1F4D76A5"/>
    <w:multiLevelType w:val="multilevel"/>
    <w:tmpl w:val="1F4D76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09949F8"/>
    <w:multiLevelType w:val="multilevel"/>
    <w:tmpl w:val="209949F8"/>
    <w:lvl w:ilvl="0" w:tentative="0">
      <w:start w:val="1"/>
      <w:numFmt w:val="bullet"/>
      <w:pStyle w:val="4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241573E8"/>
    <w:multiLevelType w:val="multilevel"/>
    <w:tmpl w:val="241573E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27A937AB"/>
    <w:multiLevelType w:val="multilevel"/>
    <w:tmpl w:val="27A937AB"/>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2">
    <w:nsid w:val="27D71848"/>
    <w:multiLevelType w:val="multilevel"/>
    <w:tmpl w:val="27D71848"/>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3">
    <w:nsid w:val="28E218FD"/>
    <w:multiLevelType w:val="multilevel"/>
    <w:tmpl w:val="28E218FD"/>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34">
    <w:nsid w:val="29015304"/>
    <w:multiLevelType w:val="multilevel"/>
    <w:tmpl w:val="29015304"/>
    <w:lvl w:ilvl="0" w:tentative="0">
      <w:start w:val="1"/>
      <w:numFmt w:val="decimal"/>
      <w:lvlText w:val="%1)"/>
      <w:lvlJc w:val="left"/>
      <w:pPr>
        <w:ind w:left="820" w:hanging="420"/>
      </w:pPr>
      <w:rPr>
        <w:rFonts w:hint="default"/>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35">
    <w:nsid w:val="29C63B3E"/>
    <w:multiLevelType w:val="multilevel"/>
    <w:tmpl w:val="29C63B3E"/>
    <w:lvl w:ilvl="0" w:tentative="0">
      <w:start w:val="8"/>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36">
    <w:nsid w:val="30D11698"/>
    <w:multiLevelType w:val="singleLevel"/>
    <w:tmpl w:val="30D11698"/>
    <w:lvl w:ilvl="0" w:tentative="0">
      <w:start w:val="1"/>
      <w:numFmt w:val="decimal"/>
      <w:lvlText w:val="%1."/>
      <w:lvlJc w:val="left"/>
      <w:pPr>
        <w:tabs>
          <w:tab w:val="left" w:pos="312"/>
        </w:tabs>
      </w:pPr>
      <w:rPr>
        <w:b/>
      </w:rPr>
    </w:lvl>
  </w:abstractNum>
  <w:abstractNum w:abstractNumId="37">
    <w:nsid w:val="3124667D"/>
    <w:multiLevelType w:val="multilevel"/>
    <w:tmpl w:val="3124667D"/>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8">
    <w:nsid w:val="31431021"/>
    <w:multiLevelType w:val="multilevel"/>
    <w:tmpl w:val="3143102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326217E6"/>
    <w:multiLevelType w:val="multilevel"/>
    <w:tmpl w:val="326217E6"/>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32F21DAC"/>
    <w:multiLevelType w:val="multilevel"/>
    <w:tmpl w:val="32F21DAC"/>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3BB31111"/>
    <w:multiLevelType w:val="multilevel"/>
    <w:tmpl w:val="3BB311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2090FA5"/>
    <w:multiLevelType w:val="multilevel"/>
    <w:tmpl w:val="42090FA5"/>
    <w:lvl w:ilvl="0" w:tentative="0">
      <w:start w:val="1"/>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2AA447D"/>
    <w:multiLevelType w:val="multilevel"/>
    <w:tmpl w:val="42AA447D"/>
    <w:lvl w:ilvl="0" w:tentative="0">
      <w:start w:val="1"/>
      <w:numFmt w:val="decimal"/>
      <w:lvlText w:val="%1)"/>
      <w:lvlJc w:val="left"/>
      <w:pPr>
        <w:ind w:left="820" w:hanging="420"/>
      </w:pPr>
      <w:rPr>
        <w:rFonts w:hint="default"/>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44">
    <w:nsid w:val="43E16065"/>
    <w:multiLevelType w:val="multilevel"/>
    <w:tmpl w:val="43E16065"/>
    <w:lvl w:ilvl="0" w:tentative="0">
      <w:start w:val="2"/>
      <w:numFmt w:val="chineseCountingThousand"/>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3E90CE4"/>
    <w:multiLevelType w:val="multilevel"/>
    <w:tmpl w:val="43E90CE4"/>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44176E5D"/>
    <w:multiLevelType w:val="multilevel"/>
    <w:tmpl w:val="44176E5D"/>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462D614D"/>
    <w:multiLevelType w:val="multilevel"/>
    <w:tmpl w:val="462D614D"/>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8">
    <w:nsid w:val="485E7EB7"/>
    <w:multiLevelType w:val="multilevel"/>
    <w:tmpl w:val="485E7EB7"/>
    <w:lvl w:ilvl="0" w:tentative="0">
      <w:start w:val="1"/>
      <w:numFmt w:val="chineseCountingThousand"/>
      <w:lvlText w:val="%1、"/>
      <w:lvlJc w:val="left"/>
      <w:pPr>
        <w:ind w:left="360" w:hanging="360"/>
      </w:pPr>
      <w:rPr>
        <w:rFonts w:hint="default"/>
        <w:color w:val="00000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9557A3B"/>
    <w:multiLevelType w:val="multilevel"/>
    <w:tmpl w:val="49557A3B"/>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50">
    <w:nsid w:val="510A23AD"/>
    <w:multiLevelType w:val="multilevel"/>
    <w:tmpl w:val="510A23AD"/>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513E7C15"/>
    <w:multiLevelType w:val="multilevel"/>
    <w:tmpl w:val="513E7C15"/>
    <w:lvl w:ilvl="0" w:tentative="0">
      <w:start w:val="1"/>
      <w:numFmt w:val="decimal"/>
      <w:lvlText w:val="%1)"/>
      <w:lvlJc w:val="left"/>
      <w:pPr>
        <w:ind w:left="820" w:hanging="420"/>
      </w:pPr>
      <w:rPr>
        <w:rFonts w:hint="default"/>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52">
    <w:nsid w:val="529E3189"/>
    <w:multiLevelType w:val="multilevel"/>
    <w:tmpl w:val="529E3189"/>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4260601"/>
    <w:multiLevelType w:val="multilevel"/>
    <w:tmpl w:val="54260601"/>
    <w:lvl w:ilvl="0" w:tentative="0">
      <w:start w:val="1"/>
      <w:numFmt w:val="decimal"/>
      <w:lvlText w:val="%1)"/>
      <w:lvlJc w:val="left"/>
      <w:pPr>
        <w:ind w:left="820" w:hanging="420"/>
      </w:pPr>
      <w:rPr>
        <w:rFonts w:hint="default"/>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54">
    <w:nsid w:val="54D07700"/>
    <w:multiLevelType w:val="multilevel"/>
    <w:tmpl w:val="54D0770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555150B6"/>
    <w:multiLevelType w:val="multilevel"/>
    <w:tmpl w:val="555150B6"/>
    <w:lvl w:ilvl="0" w:tentative="0">
      <w:start w:val="1"/>
      <w:numFmt w:val="decimal"/>
      <w:lvlText w:val="%1."/>
      <w:lvlJc w:val="left"/>
      <w:pPr>
        <w:tabs>
          <w:tab w:val="left" w:pos="567"/>
        </w:tabs>
        <w:ind w:left="567" w:hanging="567"/>
      </w:pPr>
      <w:rPr>
        <w:rFonts w:hint="eastAsia" w:ascii="黑体" w:eastAsia="黑体"/>
        <w:b/>
        <w:i w:val="0"/>
        <w:sz w:val="24"/>
      </w:rPr>
    </w:lvl>
    <w:lvl w:ilvl="1" w:tentative="0">
      <w:start w:val="1"/>
      <w:numFmt w:val="decimal"/>
      <w:lvlText w:val="%1.%2"/>
      <w:lvlJc w:val="left"/>
      <w:pPr>
        <w:tabs>
          <w:tab w:val="left" w:pos="987"/>
        </w:tabs>
        <w:ind w:left="987" w:hanging="567"/>
      </w:pPr>
      <w:rPr>
        <w:rFonts w:hint="default" w:ascii="Times New Roman" w:hAnsi="Times New Roman"/>
        <w:b w:val="0"/>
        <w:i w:val="0"/>
        <w:sz w:val="24"/>
      </w:rPr>
    </w:lvl>
    <w:lvl w:ilvl="2" w:tentative="0">
      <w:start w:val="1"/>
      <w:numFmt w:val="decimal"/>
      <w:pStyle w:val="5"/>
      <w:lvlText w:val="%1.%2.%3"/>
      <w:lvlJc w:val="left"/>
      <w:pPr>
        <w:tabs>
          <w:tab w:val="left" w:pos="851"/>
        </w:tabs>
        <w:ind w:left="851" w:hanging="851"/>
      </w:pPr>
      <w:rPr>
        <w:rFonts w:hint="default" w:ascii="Times New Roman" w:hAnsi="Times New Roman"/>
        <w:b w:val="0"/>
        <w:i w:val="0"/>
        <w:sz w:val="24"/>
      </w:rPr>
    </w:lvl>
    <w:lvl w:ilvl="3" w:tentative="0">
      <w:start w:val="1"/>
      <w:numFmt w:val="decimal"/>
      <w:lvlText w:val="%1.%2.%3.%4"/>
      <w:lvlJc w:val="left"/>
      <w:pPr>
        <w:tabs>
          <w:tab w:val="left" w:pos="1586"/>
        </w:tabs>
        <w:ind w:left="1586" w:hanging="851"/>
      </w:pPr>
      <w:rPr>
        <w:rFonts w:hint="eastAsia" w:ascii="Times New Roman" w:hAnsi="Times New Roman" w:eastAsia="宋体" w:cs="Times New Roman"/>
        <w:b w:val="0"/>
        <w:i w:val="0"/>
        <w:sz w:val="24"/>
      </w:rPr>
    </w:lvl>
    <w:lvl w:ilvl="4" w:tentative="0">
      <w:start w:val="1"/>
      <w:numFmt w:val="decimal"/>
      <w:lvlText w:val="%1.%2.%3.%4.%5. "/>
      <w:lvlJc w:val="left"/>
      <w:pPr>
        <w:tabs>
          <w:tab w:val="left" w:pos="1966"/>
        </w:tabs>
        <w:ind w:left="1966" w:hanging="1021"/>
      </w:pPr>
      <w:rPr>
        <w:rFonts w:hint="default" w:ascii="Times New Roman" w:hAnsi="Times New Roman"/>
        <w:b w:val="0"/>
        <w:i w:val="0"/>
        <w:sz w:val="24"/>
      </w:rPr>
    </w:lvl>
    <w:lvl w:ilvl="5" w:tentative="0">
      <w:start w:val="1"/>
      <w:numFmt w:val="decimal"/>
      <w:lvlText w:val="%1.%2.%3.%4.%5.%6. "/>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557ECB42"/>
    <w:multiLevelType w:val="multilevel"/>
    <w:tmpl w:val="557ECB42"/>
    <w:lvl w:ilvl="0" w:tentative="0">
      <w:start w:val="1"/>
      <w:numFmt w:val="chineseCountingThousand"/>
      <w:lvlText w:val="%1."/>
      <w:lvlJc w:val="left"/>
      <w:pPr>
        <w:tabs>
          <w:tab w:val="left" w:pos="425"/>
        </w:tabs>
        <w:ind w:left="425" w:hanging="425"/>
      </w:pPr>
      <w:rPr>
        <w:rFonts w:hint="default"/>
      </w:rPr>
    </w:lvl>
    <w:lvl w:ilvl="1" w:tentative="0">
      <w:start w:val="1"/>
      <w:numFmt w:val="decimal"/>
      <w:lvlText w:val="%2."/>
      <w:lvlJc w:val="left"/>
      <w:pPr>
        <w:tabs>
          <w:tab w:val="left" w:pos="567"/>
        </w:tabs>
        <w:ind w:left="567" w:hanging="454"/>
      </w:pPr>
      <w:rPr>
        <w:rFonts w:hint="default" w:ascii="宋体" w:hAnsi="宋体" w:eastAsia="宋体" w:cs="宋体"/>
      </w:rPr>
    </w:lvl>
    <w:lvl w:ilvl="2" w:tentative="0">
      <w:start w:val="1"/>
      <w:numFmt w:val="decimal"/>
      <w:lvlText w:val="%2.%3."/>
      <w:lvlJc w:val="left"/>
      <w:pPr>
        <w:tabs>
          <w:tab w:val="left" w:pos="709"/>
        </w:tabs>
        <w:ind w:left="709" w:hanging="482"/>
      </w:pPr>
      <w:rPr>
        <w:rFonts w:hint="default" w:ascii="宋体" w:hAnsi="宋体" w:eastAsia="宋体" w:cs="宋体"/>
      </w:rPr>
    </w:lvl>
    <w:lvl w:ilvl="3" w:tentative="0">
      <w:start w:val="1"/>
      <w:numFmt w:val="decimal"/>
      <w:lvlText w:val="%2.%3.%4."/>
      <w:lvlJc w:val="left"/>
      <w:pPr>
        <w:tabs>
          <w:tab w:val="left" w:pos="850"/>
        </w:tabs>
        <w:ind w:left="850" w:hanging="510"/>
      </w:pPr>
      <w:rPr>
        <w:rFonts w:hint="eastAsia" w:ascii="宋体" w:hAnsi="宋体" w:eastAsia="宋体" w:cs="宋体"/>
      </w:rPr>
    </w:lvl>
    <w:lvl w:ilvl="4" w:tentative="0">
      <w:start w:val="1"/>
      <w:numFmt w:val="decimal"/>
      <w:lvlText w:val="%2.%3.%4.%5."/>
      <w:lvlJc w:val="left"/>
      <w:pPr>
        <w:tabs>
          <w:tab w:val="left" w:pos="991"/>
        </w:tabs>
        <w:ind w:left="991" w:hanging="537"/>
      </w:pPr>
      <w:rPr>
        <w:rFonts w:hint="default" w:ascii="宋体" w:hAnsi="宋体" w:eastAsia="宋体" w:cs="宋体"/>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57">
    <w:nsid w:val="56F23E27"/>
    <w:multiLevelType w:val="multilevel"/>
    <w:tmpl w:val="56F23E27"/>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58">
    <w:nsid w:val="572D12E8"/>
    <w:multiLevelType w:val="multilevel"/>
    <w:tmpl w:val="572D12E8"/>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7324EC4"/>
    <w:multiLevelType w:val="multilevel"/>
    <w:tmpl w:val="57324EC4"/>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59E44AF4"/>
    <w:multiLevelType w:val="multilevel"/>
    <w:tmpl w:val="59E44AF4"/>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1">
    <w:nsid w:val="5BE40A08"/>
    <w:multiLevelType w:val="multilevel"/>
    <w:tmpl w:val="5BE40A08"/>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62">
    <w:nsid w:val="5D7C31F8"/>
    <w:multiLevelType w:val="multilevel"/>
    <w:tmpl w:val="5D7C31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E622F96"/>
    <w:multiLevelType w:val="multilevel"/>
    <w:tmpl w:val="5E622F96"/>
    <w:lvl w:ilvl="0" w:tentative="0">
      <w:start w:val="1"/>
      <w:numFmt w:val="chineseCountingThousand"/>
      <w:lvlText w:val="(%1)"/>
      <w:lvlJc w:val="left"/>
      <w:pPr>
        <w:ind w:left="360" w:hanging="360"/>
      </w:pPr>
      <w:rPr>
        <w:rFonts w:hint="default"/>
        <w:color w:val="000000"/>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5E6922BC"/>
    <w:multiLevelType w:val="multilevel"/>
    <w:tmpl w:val="5E6922BC"/>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65">
    <w:nsid w:val="5EED02D1"/>
    <w:multiLevelType w:val="multilevel"/>
    <w:tmpl w:val="5EED02D1"/>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66">
    <w:nsid w:val="5F656B3F"/>
    <w:multiLevelType w:val="multilevel"/>
    <w:tmpl w:val="5F656B3F"/>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62B75CD0"/>
    <w:multiLevelType w:val="multilevel"/>
    <w:tmpl w:val="62B75CD0"/>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68">
    <w:nsid w:val="677E1E71"/>
    <w:multiLevelType w:val="multilevel"/>
    <w:tmpl w:val="677E1E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8861B43"/>
    <w:multiLevelType w:val="multilevel"/>
    <w:tmpl w:val="68861B43"/>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0">
    <w:nsid w:val="68A672EE"/>
    <w:multiLevelType w:val="multilevel"/>
    <w:tmpl w:val="68A672E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1">
    <w:nsid w:val="69F6AABC"/>
    <w:multiLevelType w:val="singleLevel"/>
    <w:tmpl w:val="69F6AABC"/>
    <w:lvl w:ilvl="0" w:tentative="0">
      <w:start w:val="1"/>
      <w:numFmt w:val="decimal"/>
      <w:lvlText w:val="%1."/>
      <w:lvlJc w:val="left"/>
      <w:pPr>
        <w:ind w:left="425" w:hanging="425"/>
      </w:pPr>
      <w:rPr>
        <w:rFonts w:hint="default"/>
      </w:rPr>
    </w:lvl>
  </w:abstractNum>
  <w:abstractNum w:abstractNumId="72">
    <w:nsid w:val="6F542C2D"/>
    <w:multiLevelType w:val="multilevel"/>
    <w:tmpl w:val="6F542C2D"/>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73">
    <w:nsid w:val="711E49E3"/>
    <w:multiLevelType w:val="multilevel"/>
    <w:tmpl w:val="711E49E3"/>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74">
    <w:nsid w:val="7285DD6E"/>
    <w:multiLevelType w:val="multilevel"/>
    <w:tmpl w:val="7285DD6E"/>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5">
    <w:nsid w:val="73B8A738"/>
    <w:multiLevelType w:val="singleLevel"/>
    <w:tmpl w:val="73B8A738"/>
    <w:lvl w:ilvl="0" w:tentative="0">
      <w:start w:val="1"/>
      <w:numFmt w:val="decimal"/>
      <w:lvlText w:val="%1."/>
      <w:lvlJc w:val="left"/>
      <w:pPr>
        <w:ind w:left="425" w:hanging="425"/>
      </w:pPr>
      <w:rPr>
        <w:rFonts w:hint="default"/>
      </w:rPr>
    </w:lvl>
  </w:abstractNum>
  <w:abstractNum w:abstractNumId="76">
    <w:nsid w:val="773B7654"/>
    <w:multiLevelType w:val="multilevel"/>
    <w:tmpl w:val="773B7654"/>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7A24C44"/>
    <w:multiLevelType w:val="multilevel"/>
    <w:tmpl w:val="77A24C44"/>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78">
    <w:nsid w:val="789243E1"/>
    <w:multiLevelType w:val="multilevel"/>
    <w:tmpl w:val="789243E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9">
    <w:nsid w:val="7B511DF2"/>
    <w:multiLevelType w:val="multilevel"/>
    <w:tmpl w:val="7B511DF2"/>
    <w:lvl w:ilvl="0" w:tentative="0">
      <w:start w:val="1"/>
      <w:numFmt w:val="decimal"/>
      <w:lvlText w:val="%1)"/>
      <w:lvlJc w:val="left"/>
      <w:pPr>
        <w:ind w:left="820" w:hanging="420"/>
      </w:pPr>
      <w:rPr>
        <w:rFonts w:hint="eastAsia"/>
      </w:rPr>
    </w:lvl>
    <w:lvl w:ilvl="1" w:tentative="0">
      <w:start w:val="1"/>
      <w:numFmt w:val="decimal"/>
      <w:lvlText w:val="%2、"/>
      <w:lvlJc w:val="left"/>
      <w:pPr>
        <w:ind w:left="1180" w:hanging="360"/>
      </w:pPr>
      <w:rPr>
        <w:rFonts w:hint="default"/>
      </w:r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80">
    <w:nsid w:val="7B77664F"/>
    <w:multiLevelType w:val="multilevel"/>
    <w:tmpl w:val="7B77664F"/>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7B954710"/>
    <w:multiLevelType w:val="multilevel"/>
    <w:tmpl w:val="7B954710"/>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2">
    <w:nsid w:val="7C7D2DF3"/>
    <w:multiLevelType w:val="multilevel"/>
    <w:tmpl w:val="7C7D2DF3"/>
    <w:lvl w:ilvl="0" w:tentative="0">
      <w:start w:val="3"/>
      <w:numFmt w:val="decimal"/>
      <w:lvlText w:val="%1"/>
      <w:lvlJc w:val="left"/>
      <w:pPr>
        <w:ind w:left="525" w:hanging="525"/>
      </w:pPr>
      <w:rPr>
        <w:rFonts w:hint="default"/>
      </w:rPr>
    </w:lvl>
    <w:lvl w:ilvl="1" w:tentative="0">
      <w:start w:val="7"/>
      <w:numFmt w:val="decimal"/>
      <w:lvlText w:val="%1.%2"/>
      <w:lvlJc w:val="left"/>
      <w:pPr>
        <w:ind w:left="625" w:hanging="525"/>
      </w:pPr>
      <w:rPr>
        <w:rFonts w:hint="default"/>
      </w:rPr>
    </w:lvl>
    <w:lvl w:ilvl="2" w:tentative="0">
      <w:start w:val="1"/>
      <w:numFmt w:val="decimal"/>
      <w:lvlText w:val="%1.%2.%3"/>
      <w:lvlJc w:val="left"/>
      <w:pPr>
        <w:ind w:left="920" w:hanging="720"/>
      </w:pPr>
      <w:rPr>
        <w:rFonts w:hint="default"/>
      </w:rPr>
    </w:lvl>
    <w:lvl w:ilvl="3" w:tentative="0">
      <w:start w:val="1"/>
      <w:numFmt w:val="decimal"/>
      <w:lvlText w:val="%1.%2.%3.%4"/>
      <w:lvlJc w:val="left"/>
      <w:pPr>
        <w:ind w:left="1020" w:hanging="720"/>
      </w:pPr>
      <w:rPr>
        <w:rFonts w:hint="default"/>
      </w:rPr>
    </w:lvl>
    <w:lvl w:ilvl="4" w:tentative="0">
      <w:start w:val="1"/>
      <w:numFmt w:val="decimal"/>
      <w:lvlText w:val="%1.%2.%3.%4.%5"/>
      <w:lvlJc w:val="left"/>
      <w:pPr>
        <w:ind w:left="1480" w:hanging="1080"/>
      </w:pPr>
      <w:rPr>
        <w:rFonts w:hint="default"/>
      </w:rPr>
    </w:lvl>
    <w:lvl w:ilvl="5" w:tentative="0">
      <w:start w:val="1"/>
      <w:numFmt w:val="decimal"/>
      <w:lvlText w:val="%1.%2.%3.%4.%5.%6"/>
      <w:lvlJc w:val="left"/>
      <w:pPr>
        <w:ind w:left="1940" w:hanging="1440"/>
      </w:pPr>
      <w:rPr>
        <w:rFonts w:hint="default"/>
      </w:rPr>
    </w:lvl>
    <w:lvl w:ilvl="6" w:tentative="0">
      <w:start w:val="1"/>
      <w:numFmt w:val="decimal"/>
      <w:lvlText w:val="%1.%2.%3.%4.%5.%6.%7"/>
      <w:lvlJc w:val="left"/>
      <w:pPr>
        <w:ind w:left="2040" w:hanging="1440"/>
      </w:pPr>
      <w:rPr>
        <w:rFonts w:hint="default"/>
      </w:rPr>
    </w:lvl>
    <w:lvl w:ilvl="7" w:tentative="0">
      <w:start w:val="1"/>
      <w:numFmt w:val="decimal"/>
      <w:lvlText w:val="%1.%2.%3.%4.%5.%6.%7.%8"/>
      <w:lvlJc w:val="left"/>
      <w:pPr>
        <w:ind w:left="2500" w:hanging="1800"/>
      </w:pPr>
      <w:rPr>
        <w:rFonts w:hint="default"/>
      </w:rPr>
    </w:lvl>
    <w:lvl w:ilvl="8" w:tentative="0">
      <w:start w:val="1"/>
      <w:numFmt w:val="decimal"/>
      <w:lvlText w:val="%1.%2.%3.%4.%5.%6.%7.%8.%9"/>
      <w:lvlJc w:val="left"/>
      <w:pPr>
        <w:ind w:left="2600" w:hanging="1800"/>
      </w:pPr>
      <w:rPr>
        <w:rFonts w:hint="default"/>
      </w:rPr>
    </w:lvl>
  </w:abstractNum>
  <w:num w:numId="1">
    <w:abstractNumId w:val="55"/>
  </w:num>
  <w:num w:numId="2">
    <w:abstractNumId w:val="29"/>
  </w:num>
  <w:num w:numId="3">
    <w:abstractNumId w:val="8"/>
  </w:num>
  <w:num w:numId="4">
    <w:abstractNumId w:val="0"/>
  </w:num>
  <w:num w:numId="5">
    <w:abstractNumId w:val="56"/>
  </w:num>
  <w:num w:numId="6">
    <w:abstractNumId w:val="25"/>
  </w:num>
  <w:num w:numId="7">
    <w:abstractNumId w:val="75"/>
  </w:num>
  <w:num w:numId="8">
    <w:abstractNumId w:val="3"/>
  </w:num>
  <w:num w:numId="9">
    <w:abstractNumId w:val="34"/>
  </w:num>
  <w:num w:numId="10">
    <w:abstractNumId w:val="43"/>
  </w:num>
  <w:num w:numId="11">
    <w:abstractNumId w:val="53"/>
  </w:num>
  <w:num w:numId="12">
    <w:abstractNumId w:val="21"/>
  </w:num>
  <w:num w:numId="13">
    <w:abstractNumId w:val="51"/>
  </w:num>
  <w:num w:numId="14">
    <w:abstractNumId w:val="61"/>
  </w:num>
  <w:num w:numId="15">
    <w:abstractNumId w:val="9"/>
  </w:num>
  <w:num w:numId="16">
    <w:abstractNumId w:val="18"/>
  </w:num>
  <w:num w:numId="17">
    <w:abstractNumId w:val="60"/>
  </w:num>
  <w:num w:numId="18">
    <w:abstractNumId w:val="76"/>
  </w:num>
  <w:num w:numId="19">
    <w:abstractNumId w:val="36"/>
  </w:num>
  <w:num w:numId="20">
    <w:abstractNumId w:val="14"/>
  </w:num>
  <w:num w:numId="21">
    <w:abstractNumId w:val="11"/>
  </w:num>
  <w:num w:numId="22">
    <w:abstractNumId w:val="33"/>
  </w:num>
  <w:num w:numId="23">
    <w:abstractNumId w:val="23"/>
  </w:num>
  <w:num w:numId="24">
    <w:abstractNumId w:val="16"/>
  </w:num>
  <w:num w:numId="25">
    <w:abstractNumId w:val="82"/>
  </w:num>
  <w:num w:numId="26">
    <w:abstractNumId w:val="57"/>
  </w:num>
  <w:num w:numId="27">
    <w:abstractNumId w:val="64"/>
  </w:num>
  <w:num w:numId="28">
    <w:abstractNumId w:val="49"/>
  </w:num>
  <w:num w:numId="29">
    <w:abstractNumId w:val="1"/>
  </w:num>
  <w:num w:numId="30">
    <w:abstractNumId w:val="71"/>
  </w:num>
  <w:num w:numId="31">
    <w:abstractNumId w:val="10"/>
  </w:num>
  <w:num w:numId="32">
    <w:abstractNumId w:val="6"/>
  </w:num>
  <w:num w:numId="33">
    <w:abstractNumId w:val="72"/>
  </w:num>
  <w:num w:numId="34">
    <w:abstractNumId w:val="67"/>
  </w:num>
  <w:num w:numId="35">
    <w:abstractNumId w:val="73"/>
  </w:num>
  <w:num w:numId="36">
    <w:abstractNumId w:val="77"/>
  </w:num>
  <w:num w:numId="37">
    <w:abstractNumId w:val="65"/>
  </w:num>
  <w:num w:numId="38">
    <w:abstractNumId w:val="79"/>
  </w:num>
  <w:num w:numId="39">
    <w:abstractNumId w:val="42"/>
  </w:num>
  <w:num w:numId="40">
    <w:abstractNumId w:val="30"/>
  </w:num>
  <w:num w:numId="41">
    <w:abstractNumId w:val="19"/>
  </w:num>
  <w:num w:numId="42">
    <w:abstractNumId w:val="78"/>
  </w:num>
  <w:num w:numId="43">
    <w:abstractNumId w:val="45"/>
  </w:num>
  <w:num w:numId="44">
    <w:abstractNumId w:val="59"/>
  </w:num>
  <w:num w:numId="45">
    <w:abstractNumId w:val="20"/>
  </w:num>
  <w:num w:numId="46">
    <w:abstractNumId w:val="69"/>
  </w:num>
  <w:num w:numId="47">
    <w:abstractNumId w:val="40"/>
  </w:num>
  <w:num w:numId="48">
    <w:abstractNumId w:val="80"/>
  </w:num>
  <w:num w:numId="49">
    <w:abstractNumId w:val="46"/>
  </w:num>
  <w:num w:numId="50">
    <w:abstractNumId w:val="38"/>
  </w:num>
  <w:num w:numId="51">
    <w:abstractNumId w:val="17"/>
  </w:num>
  <w:num w:numId="52">
    <w:abstractNumId w:val="50"/>
  </w:num>
  <w:num w:numId="53">
    <w:abstractNumId w:val="54"/>
  </w:num>
  <w:num w:numId="54">
    <w:abstractNumId w:val="15"/>
  </w:num>
  <w:num w:numId="55">
    <w:abstractNumId w:val="39"/>
  </w:num>
  <w:num w:numId="56">
    <w:abstractNumId w:val="66"/>
  </w:num>
  <w:num w:numId="57">
    <w:abstractNumId w:val="31"/>
  </w:num>
  <w:num w:numId="58">
    <w:abstractNumId w:val="48"/>
  </w:num>
  <w:num w:numId="59">
    <w:abstractNumId w:val="62"/>
  </w:num>
  <w:num w:numId="60">
    <w:abstractNumId w:val="58"/>
  </w:num>
  <w:num w:numId="61">
    <w:abstractNumId w:val="68"/>
  </w:num>
  <w:num w:numId="62">
    <w:abstractNumId w:val="37"/>
  </w:num>
  <w:num w:numId="63">
    <w:abstractNumId w:val="81"/>
  </w:num>
  <w:num w:numId="64">
    <w:abstractNumId w:val="70"/>
  </w:num>
  <w:num w:numId="65">
    <w:abstractNumId w:val="41"/>
  </w:num>
  <w:num w:numId="66">
    <w:abstractNumId w:val="27"/>
  </w:num>
  <w:num w:numId="67">
    <w:abstractNumId w:val="47"/>
  </w:num>
  <w:num w:numId="68">
    <w:abstractNumId w:val="28"/>
  </w:num>
  <w:num w:numId="69">
    <w:abstractNumId w:val="13"/>
  </w:num>
  <w:num w:numId="70">
    <w:abstractNumId w:val="12"/>
  </w:num>
  <w:num w:numId="71">
    <w:abstractNumId w:val="52"/>
  </w:num>
  <w:num w:numId="72">
    <w:abstractNumId w:val="44"/>
  </w:num>
  <w:num w:numId="73">
    <w:abstractNumId w:val="63"/>
  </w:num>
  <w:num w:numId="74">
    <w:abstractNumId w:val="7"/>
  </w:num>
  <w:num w:numId="75">
    <w:abstractNumId w:val="35"/>
  </w:num>
  <w:num w:numId="76">
    <w:abstractNumId w:val="2"/>
  </w:num>
  <w:num w:numId="77">
    <w:abstractNumId w:val="5"/>
  </w:num>
  <w:num w:numId="78">
    <w:abstractNumId w:val="32"/>
  </w:num>
  <w:num w:numId="79">
    <w:abstractNumId w:val="22"/>
  </w:num>
  <w:num w:numId="80">
    <w:abstractNumId w:val="74"/>
  </w:num>
  <w:num w:numId="81">
    <w:abstractNumId w:val="24"/>
  </w:num>
  <w:num w:numId="82">
    <w:abstractNumId w:val="26"/>
  </w:num>
  <w:num w:numId="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4E"/>
    <w:rsid w:val="00000F8B"/>
    <w:rsid w:val="00002232"/>
    <w:rsid w:val="000023D8"/>
    <w:rsid w:val="00003108"/>
    <w:rsid w:val="00004E83"/>
    <w:rsid w:val="00006AFA"/>
    <w:rsid w:val="000100ED"/>
    <w:rsid w:val="00014005"/>
    <w:rsid w:val="000144E9"/>
    <w:rsid w:val="000157D6"/>
    <w:rsid w:val="00017890"/>
    <w:rsid w:val="000242A0"/>
    <w:rsid w:val="000244E7"/>
    <w:rsid w:val="000254F2"/>
    <w:rsid w:val="00025740"/>
    <w:rsid w:val="000265D9"/>
    <w:rsid w:val="00027BE0"/>
    <w:rsid w:val="00030BFE"/>
    <w:rsid w:val="000334CC"/>
    <w:rsid w:val="000338FB"/>
    <w:rsid w:val="00034143"/>
    <w:rsid w:val="000342F2"/>
    <w:rsid w:val="00034DF1"/>
    <w:rsid w:val="00035B18"/>
    <w:rsid w:val="00035CFA"/>
    <w:rsid w:val="00037A44"/>
    <w:rsid w:val="00040928"/>
    <w:rsid w:val="000433B2"/>
    <w:rsid w:val="00044F59"/>
    <w:rsid w:val="00045B5E"/>
    <w:rsid w:val="00045F5A"/>
    <w:rsid w:val="00046753"/>
    <w:rsid w:val="000478B3"/>
    <w:rsid w:val="00047B69"/>
    <w:rsid w:val="00047E25"/>
    <w:rsid w:val="000517D2"/>
    <w:rsid w:val="00051DF3"/>
    <w:rsid w:val="00051F60"/>
    <w:rsid w:val="00053A60"/>
    <w:rsid w:val="00055323"/>
    <w:rsid w:val="00056E5E"/>
    <w:rsid w:val="00056FF7"/>
    <w:rsid w:val="0006064C"/>
    <w:rsid w:val="00061FE6"/>
    <w:rsid w:val="00062965"/>
    <w:rsid w:val="00065A65"/>
    <w:rsid w:val="00066003"/>
    <w:rsid w:val="0007143D"/>
    <w:rsid w:val="00071B54"/>
    <w:rsid w:val="00071D88"/>
    <w:rsid w:val="00073BF5"/>
    <w:rsid w:val="00074A70"/>
    <w:rsid w:val="00075395"/>
    <w:rsid w:val="0007566C"/>
    <w:rsid w:val="000757FF"/>
    <w:rsid w:val="000829AC"/>
    <w:rsid w:val="00083BB2"/>
    <w:rsid w:val="00084E6C"/>
    <w:rsid w:val="00085295"/>
    <w:rsid w:val="000865C6"/>
    <w:rsid w:val="00086609"/>
    <w:rsid w:val="00086F10"/>
    <w:rsid w:val="00087B26"/>
    <w:rsid w:val="00090767"/>
    <w:rsid w:val="00090BFC"/>
    <w:rsid w:val="00091A0E"/>
    <w:rsid w:val="00092991"/>
    <w:rsid w:val="000929CB"/>
    <w:rsid w:val="000932D3"/>
    <w:rsid w:val="00095AE3"/>
    <w:rsid w:val="000968B8"/>
    <w:rsid w:val="00096917"/>
    <w:rsid w:val="00097CB8"/>
    <w:rsid w:val="000A1C36"/>
    <w:rsid w:val="000A3335"/>
    <w:rsid w:val="000A3585"/>
    <w:rsid w:val="000A545A"/>
    <w:rsid w:val="000A56BB"/>
    <w:rsid w:val="000B032C"/>
    <w:rsid w:val="000B0C7B"/>
    <w:rsid w:val="000B43D7"/>
    <w:rsid w:val="000B4DFE"/>
    <w:rsid w:val="000B59A0"/>
    <w:rsid w:val="000B686E"/>
    <w:rsid w:val="000B7F28"/>
    <w:rsid w:val="000C0B26"/>
    <w:rsid w:val="000C1CFB"/>
    <w:rsid w:val="000C220D"/>
    <w:rsid w:val="000C3243"/>
    <w:rsid w:val="000C3249"/>
    <w:rsid w:val="000C3DB4"/>
    <w:rsid w:val="000C5CCA"/>
    <w:rsid w:val="000C70E3"/>
    <w:rsid w:val="000C7B20"/>
    <w:rsid w:val="000D1005"/>
    <w:rsid w:val="000D4202"/>
    <w:rsid w:val="000D48F6"/>
    <w:rsid w:val="000D5EBC"/>
    <w:rsid w:val="000D7995"/>
    <w:rsid w:val="000D7BA1"/>
    <w:rsid w:val="000E0249"/>
    <w:rsid w:val="000E0648"/>
    <w:rsid w:val="000E2989"/>
    <w:rsid w:val="000E4162"/>
    <w:rsid w:val="000E422E"/>
    <w:rsid w:val="000E425B"/>
    <w:rsid w:val="000E52EE"/>
    <w:rsid w:val="000E63B7"/>
    <w:rsid w:val="000F1A6A"/>
    <w:rsid w:val="000F32D6"/>
    <w:rsid w:val="000F41B2"/>
    <w:rsid w:val="000F5E86"/>
    <w:rsid w:val="00100B54"/>
    <w:rsid w:val="00101CF2"/>
    <w:rsid w:val="0010277A"/>
    <w:rsid w:val="00103257"/>
    <w:rsid w:val="00103B6E"/>
    <w:rsid w:val="00104A8C"/>
    <w:rsid w:val="00104B67"/>
    <w:rsid w:val="00104B82"/>
    <w:rsid w:val="00104C50"/>
    <w:rsid w:val="00104C97"/>
    <w:rsid w:val="00106A49"/>
    <w:rsid w:val="001113F6"/>
    <w:rsid w:val="00111BC9"/>
    <w:rsid w:val="00113748"/>
    <w:rsid w:val="00113B37"/>
    <w:rsid w:val="00114D13"/>
    <w:rsid w:val="001158A8"/>
    <w:rsid w:val="00116FCC"/>
    <w:rsid w:val="001220BD"/>
    <w:rsid w:val="001221AC"/>
    <w:rsid w:val="001264EC"/>
    <w:rsid w:val="001273A0"/>
    <w:rsid w:val="00134ADE"/>
    <w:rsid w:val="00135482"/>
    <w:rsid w:val="00135F84"/>
    <w:rsid w:val="00137B17"/>
    <w:rsid w:val="0014296F"/>
    <w:rsid w:val="00146573"/>
    <w:rsid w:val="001468D7"/>
    <w:rsid w:val="00150973"/>
    <w:rsid w:val="00150DC5"/>
    <w:rsid w:val="00151324"/>
    <w:rsid w:val="001515F4"/>
    <w:rsid w:val="001516FC"/>
    <w:rsid w:val="00152DB1"/>
    <w:rsid w:val="0015312B"/>
    <w:rsid w:val="00154597"/>
    <w:rsid w:val="00154A97"/>
    <w:rsid w:val="0015513E"/>
    <w:rsid w:val="00156A0F"/>
    <w:rsid w:val="00156B5D"/>
    <w:rsid w:val="00160EC8"/>
    <w:rsid w:val="001627E1"/>
    <w:rsid w:val="00162994"/>
    <w:rsid w:val="0016641F"/>
    <w:rsid w:val="00170627"/>
    <w:rsid w:val="001706A3"/>
    <w:rsid w:val="001709E5"/>
    <w:rsid w:val="00171891"/>
    <w:rsid w:val="00173099"/>
    <w:rsid w:val="001738B1"/>
    <w:rsid w:val="001767F2"/>
    <w:rsid w:val="00176A63"/>
    <w:rsid w:val="001820F6"/>
    <w:rsid w:val="00182B40"/>
    <w:rsid w:val="00183749"/>
    <w:rsid w:val="00183B90"/>
    <w:rsid w:val="00184BC8"/>
    <w:rsid w:val="0018524D"/>
    <w:rsid w:val="00185B34"/>
    <w:rsid w:val="00187146"/>
    <w:rsid w:val="00187CF2"/>
    <w:rsid w:val="00190D36"/>
    <w:rsid w:val="00195F82"/>
    <w:rsid w:val="001A1AA6"/>
    <w:rsid w:val="001A38D3"/>
    <w:rsid w:val="001A71BF"/>
    <w:rsid w:val="001A7DC1"/>
    <w:rsid w:val="001B0BA4"/>
    <w:rsid w:val="001B4969"/>
    <w:rsid w:val="001B552F"/>
    <w:rsid w:val="001B5B1E"/>
    <w:rsid w:val="001B5E69"/>
    <w:rsid w:val="001C0046"/>
    <w:rsid w:val="001C193E"/>
    <w:rsid w:val="001C1B9C"/>
    <w:rsid w:val="001C48A2"/>
    <w:rsid w:val="001C76A1"/>
    <w:rsid w:val="001D1927"/>
    <w:rsid w:val="001D1A07"/>
    <w:rsid w:val="001D1AB1"/>
    <w:rsid w:val="001D48B1"/>
    <w:rsid w:val="001D5B16"/>
    <w:rsid w:val="001D5BF3"/>
    <w:rsid w:val="001E02EE"/>
    <w:rsid w:val="001E2E0C"/>
    <w:rsid w:val="001E42D6"/>
    <w:rsid w:val="001E4BC9"/>
    <w:rsid w:val="001E651F"/>
    <w:rsid w:val="001E78DD"/>
    <w:rsid w:val="001F354D"/>
    <w:rsid w:val="001F60BA"/>
    <w:rsid w:val="001F61B8"/>
    <w:rsid w:val="001F7EAC"/>
    <w:rsid w:val="00200DF3"/>
    <w:rsid w:val="0020155E"/>
    <w:rsid w:val="0020330E"/>
    <w:rsid w:val="0020381B"/>
    <w:rsid w:val="002069CB"/>
    <w:rsid w:val="00206AB6"/>
    <w:rsid w:val="002079E6"/>
    <w:rsid w:val="0021150E"/>
    <w:rsid w:val="00212560"/>
    <w:rsid w:val="00212795"/>
    <w:rsid w:val="00214541"/>
    <w:rsid w:val="00216190"/>
    <w:rsid w:val="002162E3"/>
    <w:rsid w:val="002169CB"/>
    <w:rsid w:val="002215C7"/>
    <w:rsid w:val="00223DC2"/>
    <w:rsid w:val="00225D2F"/>
    <w:rsid w:val="0022621D"/>
    <w:rsid w:val="0022654D"/>
    <w:rsid w:val="002270BE"/>
    <w:rsid w:val="00227EDE"/>
    <w:rsid w:val="00230743"/>
    <w:rsid w:val="00231871"/>
    <w:rsid w:val="002324F2"/>
    <w:rsid w:val="002333D1"/>
    <w:rsid w:val="00234B93"/>
    <w:rsid w:val="00236173"/>
    <w:rsid w:val="00236306"/>
    <w:rsid w:val="00240CCA"/>
    <w:rsid w:val="00241445"/>
    <w:rsid w:val="00243A9B"/>
    <w:rsid w:val="002443A9"/>
    <w:rsid w:val="00244BE8"/>
    <w:rsid w:val="00245339"/>
    <w:rsid w:val="00246379"/>
    <w:rsid w:val="00246D5C"/>
    <w:rsid w:val="002470C2"/>
    <w:rsid w:val="00252514"/>
    <w:rsid w:val="00256A24"/>
    <w:rsid w:val="002629EE"/>
    <w:rsid w:val="00264A30"/>
    <w:rsid w:val="0026588F"/>
    <w:rsid w:val="002712A1"/>
    <w:rsid w:val="00272208"/>
    <w:rsid w:val="00272F8B"/>
    <w:rsid w:val="002733A9"/>
    <w:rsid w:val="0028016E"/>
    <w:rsid w:val="00283806"/>
    <w:rsid w:val="0028544B"/>
    <w:rsid w:val="00285AA6"/>
    <w:rsid w:val="002862FD"/>
    <w:rsid w:val="00293127"/>
    <w:rsid w:val="00295527"/>
    <w:rsid w:val="0029737B"/>
    <w:rsid w:val="0029747E"/>
    <w:rsid w:val="002A1966"/>
    <w:rsid w:val="002A3924"/>
    <w:rsid w:val="002A443E"/>
    <w:rsid w:val="002A5F8C"/>
    <w:rsid w:val="002A7F40"/>
    <w:rsid w:val="002B1504"/>
    <w:rsid w:val="002B1E9E"/>
    <w:rsid w:val="002B265C"/>
    <w:rsid w:val="002B3CD5"/>
    <w:rsid w:val="002B41D6"/>
    <w:rsid w:val="002B5C4F"/>
    <w:rsid w:val="002B6E1D"/>
    <w:rsid w:val="002B792B"/>
    <w:rsid w:val="002C0410"/>
    <w:rsid w:val="002C0BEF"/>
    <w:rsid w:val="002C3F6F"/>
    <w:rsid w:val="002C419E"/>
    <w:rsid w:val="002C48E7"/>
    <w:rsid w:val="002C6BE6"/>
    <w:rsid w:val="002C6D5D"/>
    <w:rsid w:val="002D3C9F"/>
    <w:rsid w:val="002D5392"/>
    <w:rsid w:val="002D579A"/>
    <w:rsid w:val="002D5C65"/>
    <w:rsid w:val="002D68E7"/>
    <w:rsid w:val="002E0D93"/>
    <w:rsid w:val="002E0DCC"/>
    <w:rsid w:val="002E2917"/>
    <w:rsid w:val="002E346E"/>
    <w:rsid w:val="002E3A68"/>
    <w:rsid w:val="002E3A8C"/>
    <w:rsid w:val="002E4068"/>
    <w:rsid w:val="002E6B21"/>
    <w:rsid w:val="002F0B75"/>
    <w:rsid w:val="002F1D1C"/>
    <w:rsid w:val="002F4531"/>
    <w:rsid w:val="002F7056"/>
    <w:rsid w:val="002F7869"/>
    <w:rsid w:val="00300181"/>
    <w:rsid w:val="003004B3"/>
    <w:rsid w:val="00300804"/>
    <w:rsid w:val="00302FCF"/>
    <w:rsid w:val="0030396A"/>
    <w:rsid w:val="00303D8D"/>
    <w:rsid w:val="003068EA"/>
    <w:rsid w:val="00307A63"/>
    <w:rsid w:val="00311074"/>
    <w:rsid w:val="00311919"/>
    <w:rsid w:val="00314879"/>
    <w:rsid w:val="00314D92"/>
    <w:rsid w:val="00314E00"/>
    <w:rsid w:val="00315A8A"/>
    <w:rsid w:val="003207AE"/>
    <w:rsid w:val="00321127"/>
    <w:rsid w:val="00321A8A"/>
    <w:rsid w:val="00322FF8"/>
    <w:rsid w:val="00333004"/>
    <w:rsid w:val="00335CE0"/>
    <w:rsid w:val="003368E5"/>
    <w:rsid w:val="00336EB5"/>
    <w:rsid w:val="00337E4B"/>
    <w:rsid w:val="003402E6"/>
    <w:rsid w:val="0034035D"/>
    <w:rsid w:val="00340C5F"/>
    <w:rsid w:val="0034118E"/>
    <w:rsid w:val="00342244"/>
    <w:rsid w:val="003428BE"/>
    <w:rsid w:val="00342EF8"/>
    <w:rsid w:val="00344689"/>
    <w:rsid w:val="00345290"/>
    <w:rsid w:val="00345D48"/>
    <w:rsid w:val="00347E8E"/>
    <w:rsid w:val="00353501"/>
    <w:rsid w:val="0036034F"/>
    <w:rsid w:val="0036204F"/>
    <w:rsid w:val="0036213F"/>
    <w:rsid w:val="00363C01"/>
    <w:rsid w:val="003646DA"/>
    <w:rsid w:val="00367BCC"/>
    <w:rsid w:val="00374B29"/>
    <w:rsid w:val="003769E1"/>
    <w:rsid w:val="0038013D"/>
    <w:rsid w:val="00381012"/>
    <w:rsid w:val="00381A7A"/>
    <w:rsid w:val="0038645C"/>
    <w:rsid w:val="003906D3"/>
    <w:rsid w:val="00390BD2"/>
    <w:rsid w:val="00390CB6"/>
    <w:rsid w:val="003941DA"/>
    <w:rsid w:val="00397C2F"/>
    <w:rsid w:val="003A0DA2"/>
    <w:rsid w:val="003A10C6"/>
    <w:rsid w:val="003A35EB"/>
    <w:rsid w:val="003A5449"/>
    <w:rsid w:val="003A56D3"/>
    <w:rsid w:val="003A7B78"/>
    <w:rsid w:val="003A7F29"/>
    <w:rsid w:val="003B0627"/>
    <w:rsid w:val="003B445F"/>
    <w:rsid w:val="003B51D3"/>
    <w:rsid w:val="003B7351"/>
    <w:rsid w:val="003C1050"/>
    <w:rsid w:val="003C12AB"/>
    <w:rsid w:val="003C2AF6"/>
    <w:rsid w:val="003C3F1B"/>
    <w:rsid w:val="003D0578"/>
    <w:rsid w:val="003D1E7B"/>
    <w:rsid w:val="003D1F54"/>
    <w:rsid w:val="003D302E"/>
    <w:rsid w:val="003D5614"/>
    <w:rsid w:val="003D7765"/>
    <w:rsid w:val="003D7E6E"/>
    <w:rsid w:val="003E555A"/>
    <w:rsid w:val="003E677A"/>
    <w:rsid w:val="003E73B4"/>
    <w:rsid w:val="003F3D31"/>
    <w:rsid w:val="003F4121"/>
    <w:rsid w:val="003F41D3"/>
    <w:rsid w:val="003F4295"/>
    <w:rsid w:val="003F45D7"/>
    <w:rsid w:val="003F486A"/>
    <w:rsid w:val="00400379"/>
    <w:rsid w:val="0040217D"/>
    <w:rsid w:val="00402E23"/>
    <w:rsid w:val="0040312C"/>
    <w:rsid w:val="0040427C"/>
    <w:rsid w:val="00405B00"/>
    <w:rsid w:val="00405E2C"/>
    <w:rsid w:val="0040752A"/>
    <w:rsid w:val="00407FF8"/>
    <w:rsid w:val="00410182"/>
    <w:rsid w:val="00411FF9"/>
    <w:rsid w:val="0041249C"/>
    <w:rsid w:val="00412EB8"/>
    <w:rsid w:val="00413322"/>
    <w:rsid w:val="004136AD"/>
    <w:rsid w:val="00413F9A"/>
    <w:rsid w:val="00415821"/>
    <w:rsid w:val="00416ECE"/>
    <w:rsid w:val="0042152C"/>
    <w:rsid w:val="00421C53"/>
    <w:rsid w:val="00421DF1"/>
    <w:rsid w:val="0042426B"/>
    <w:rsid w:val="00425431"/>
    <w:rsid w:val="00425D6A"/>
    <w:rsid w:val="00427F76"/>
    <w:rsid w:val="00431075"/>
    <w:rsid w:val="00431608"/>
    <w:rsid w:val="004327EC"/>
    <w:rsid w:val="00435587"/>
    <w:rsid w:val="004355FE"/>
    <w:rsid w:val="00435A23"/>
    <w:rsid w:val="00436416"/>
    <w:rsid w:val="00441377"/>
    <w:rsid w:val="00443C0D"/>
    <w:rsid w:val="00443F8D"/>
    <w:rsid w:val="004449E4"/>
    <w:rsid w:val="00445BEC"/>
    <w:rsid w:val="00445D8C"/>
    <w:rsid w:val="004476C3"/>
    <w:rsid w:val="004505BC"/>
    <w:rsid w:val="004529D9"/>
    <w:rsid w:val="004626A0"/>
    <w:rsid w:val="00462DC7"/>
    <w:rsid w:val="004632BC"/>
    <w:rsid w:val="00463958"/>
    <w:rsid w:val="004646CA"/>
    <w:rsid w:val="00464F7B"/>
    <w:rsid w:val="004653F0"/>
    <w:rsid w:val="00472C84"/>
    <w:rsid w:val="00473990"/>
    <w:rsid w:val="00473F9E"/>
    <w:rsid w:val="00474B9B"/>
    <w:rsid w:val="00480214"/>
    <w:rsid w:val="00480C86"/>
    <w:rsid w:val="00482C8A"/>
    <w:rsid w:val="00484487"/>
    <w:rsid w:val="00484BB7"/>
    <w:rsid w:val="00484D2C"/>
    <w:rsid w:val="00484E12"/>
    <w:rsid w:val="00485B44"/>
    <w:rsid w:val="00486FAA"/>
    <w:rsid w:val="00491327"/>
    <w:rsid w:val="00491CC4"/>
    <w:rsid w:val="0049208F"/>
    <w:rsid w:val="00493B4D"/>
    <w:rsid w:val="004941B7"/>
    <w:rsid w:val="0049596F"/>
    <w:rsid w:val="004959D1"/>
    <w:rsid w:val="004964E1"/>
    <w:rsid w:val="00496584"/>
    <w:rsid w:val="004978ED"/>
    <w:rsid w:val="004A0012"/>
    <w:rsid w:val="004A105A"/>
    <w:rsid w:val="004A15A2"/>
    <w:rsid w:val="004A1E16"/>
    <w:rsid w:val="004A2341"/>
    <w:rsid w:val="004A301F"/>
    <w:rsid w:val="004A49C1"/>
    <w:rsid w:val="004B08E1"/>
    <w:rsid w:val="004B09FF"/>
    <w:rsid w:val="004B131C"/>
    <w:rsid w:val="004B1824"/>
    <w:rsid w:val="004B230E"/>
    <w:rsid w:val="004B24C2"/>
    <w:rsid w:val="004B27F5"/>
    <w:rsid w:val="004B3181"/>
    <w:rsid w:val="004B4012"/>
    <w:rsid w:val="004B4679"/>
    <w:rsid w:val="004B5F9C"/>
    <w:rsid w:val="004B6958"/>
    <w:rsid w:val="004C08AD"/>
    <w:rsid w:val="004C1E59"/>
    <w:rsid w:val="004C2B17"/>
    <w:rsid w:val="004C4DFD"/>
    <w:rsid w:val="004C5CDB"/>
    <w:rsid w:val="004C67ED"/>
    <w:rsid w:val="004C7F70"/>
    <w:rsid w:val="004D0FDE"/>
    <w:rsid w:val="004D2088"/>
    <w:rsid w:val="004D239A"/>
    <w:rsid w:val="004D4908"/>
    <w:rsid w:val="004D4D9B"/>
    <w:rsid w:val="004E0318"/>
    <w:rsid w:val="004E2FBD"/>
    <w:rsid w:val="004E3193"/>
    <w:rsid w:val="004E340B"/>
    <w:rsid w:val="004E5528"/>
    <w:rsid w:val="004E63F7"/>
    <w:rsid w:val="004F03BC"/>
    <w:rsid w:val="004F168B"/>
    <w:rsid w:val="004F26DB"/>
    <w:rsid w:val="004F32B6"/>
    <w:rsid w:val="004F3E4E"/>
    <w:rsid w:val="004F4457"/>
    <w:rsid w:val="004F5600"/>
    <w:rsid w:val="004F56AC"/>
    <w:rsid w:val="004F6755"/>
    <w:rsid w:val="004F7147"/>
    <w:rsid w:val="004F73F2"/>
    <w:rsid w:val="00500B71"/>
    <w:rsid w:val="00501A86"/>
    <w:rsid w:val="00503745"/>
    <w:rsid w:val="00504BB1"/>
    <w:rsid w:val="005051BA"/>
    <w:rsid w:val="0050534C"/>
    <w:rsid w:val="00506E96"/>
    <w:rsid w:val="005115DD"/>
    <w:rsid w:val="0051216D"/>
    <w:rsid w:val="00512448"/>
    <w:rsid w:val="005126B0"/>
    <w:rsid w:val="00514571"/>
    <w:rsid w:val="00516F26"/>
    <w:rsid w:val="0052014E"/>
    <w:rsid w:val="00520E1F"/>
    <w:rsid w:val="00521FB8"/>
    <w:rsid w:val="005222C7"/>
    <w:rsid w:val="005228D7"/>
    <w:rsid w:val="00523B1F"/>
    <w:rsid w:val="00524D34"/>
    <w:rsid w:val="00527BB6"/>
    <w:rsid w:val="00530D3A"/>
    <w:rsid w:val="00530D4E"/>
    <w:rsid w:val="005313DE"/>
    <w:rsid w:val="005323BF"/>
    <w:rsid w:val="00534872"/>
    <w:rsid w:val="005348DE"/>
    <w:rsid w:val="005368DD"/>
    <w:rsid w:val="00540FBC"/>
    <w:rsid w:val="00542AD8"/>
    <w:rsid w:val="005448C0"/>
    <w:rsid w:val="00545FF0"/>
    <w:rsid w:val="00553274"/>
    <w:rsid w:val="0055368E"/>
    <w:rsid w:val="00553B92"/>
    <w:rsid w:val="005559A2"/>
    <w:rsid w:val="00557B9E"/>
    <w:rsid w:val="00562D14"/>
    <w:rsid w:val="00562D30"/>
    <w:rsid w:val="00563D44"/>
    <w:rsid w:val="00570BBD"/>
    <w:rsid w:val="005724BE"/>
    <w:rsid w:val="005740B8"/>
    <w:rsid w:val="00575198"/>
    <w:rsid w:val="0057566E"/>
    <w:rsid w:val="00580B08"/>
    <w:rsid w:val="005814F6"/>
    <w:rsid w:val="00582275"/>
    <w:rsid w:val="0058354C"/>
    <w:rsid w:val="005845F8"/>
    <w:rsid w:val="00585AC2"/>
    <w:rsid w:val="005874C5"/>
    <w:rsid w:val="005904BF"/>
    <w:rsid w:val="005912A8"/>
    <w:rsid w:val="00591669"/>
    <w:rsid w:val="00591DC8"/>
    <w:rsid w:val="00593036"/>
    <w:rsid w:val="00594BB2"/>
    <w:rsid w:val="00594E9C"/>
    <w:rsid w:val="00597D2A"/>
    <w:rsid w:val="005A1BE8"/>
    <w:rsid w:val="005A3960"/>
    <w:rsid w:val="005A3D60"/>
    <w:rsid w:val="005A4832"/>
    <w:rsid w:val="005A7957"/>
    <w:rsid w:val="005A7DE8"/>
    <w:rsid w:val="005B1DB4"/>
    <w:rsid w:val="005B34F1"/>
    <w:rsid w:val="005B3E12"/>
    <w:rsid w:val="005B4C28"/>
    <w:rsid w:val="005B7145"/>
    <w:rsid w:val="005B7E7C"/>
    <w:rsid w:val="005C057B"/>
    <w:rsid w:val="005C1CFB"/>
    <w:rsid w:val="005C26B3"/>
    <w:rsid w:val="005C2BF4"/>
    <w:rsid w:val="005C35D3"/>
    <w:rsid w:val="005C3632"/>
    <w:rsid w:val="005C657A"/>
    <w:rsid w:val="005C6E39"/>
    <w:rsid w:val="005C743E"/>
    <w:rsid w:val="005D2F11"/>
    <w:rsid w:val="005D3F0C"/>
    <w:rsid w:val="005D73D6"/>
    <w:rsid w:val="005E0170"/>
    <w:rsid w:val="005E1B8D"/>
    <w:rsid w:val="005E2163"/>
    <w:rsid w:val="005E2C6F"/>
    <w:rsid w:val="005E7195"/>
    <w:rsid w:val="005F083A"/>
    <w:rsid w:val="005F0BC0"/>
    <w:rsid w:val="005F3A6F"/>
    <w:rsid w:val="005F3C27"/>
    <w:rsid w:val="005F690E"/>
    <w:rsid w:val="00600715"/>
    <w:rsid w:val="006007FA"/>
    <w:rsid w:val="00600A66"/>
    <w:rsid w:val="00600E77"/>
    <w:rsid w:val="00601262"/>
    <w:rsid w:val="00601435"/>
    <w:rsid w:val="0060236D"/>
    <w:rsid w:val="006024E5"/>
    <w:rsid w:val="00610E5C"/>
    <w:rsid w:val="00612483"/>
    <w:rsid w:val="00613C98"/>
    <w:rsid w:val="00617A39"/>
    <w:rsid w:val="0062125C"/>
    <w:rsid w:val="00621415"/>
    <w:rsid w:val="00621CBC"/>
    <w:rsid w:val="00623C08"/>
    <w:rsid w:val="006248CA"/>
    <w:rsid w:val="00625771"/>
    <w:rsid w:val="00625D7C"/>
    <w:rsid w:val="00631BF4"/>
    <w:rsid w:val="00631D73"/>
    <w:rsid w:val="0063529C"/>
    <w:rsid w:val="00635E0E"/>
    <w:rsid w:val="0063665A"/>
    <w:rsid w:val="00636B8E"/>
    <w:rsid w:val="00641092"/>
    <w:rsid w:val="00643F0A"/>
    <w:rsid w:val="00644FC1"/>
    <w:rsid w:val="00645240"/>
    <w:rsid w:val="00645D47"/>
    <w:rsid w:val="006464C2"/>
    <w:rsid w:val="00646919"/>
    <w:rsid w:val="00646A05"/>
    <w:rsid w:val="00650302"/>
    <w:rsid w:val="00650AA5"/>
    <w:rsid w:val="00651142"/>
    <w:rsid w:val="00653416"/>
    <w:rsid w:val="00653E0A"/>
    <w:rsid w:val="00656D2C"/>
    <w:rsid w:val="006600FB"/>
    <w:rsid w:val="0066162F"/>
    <w:rsid w:val="00661F16"/>
    <w:rsid w:val="006626A1"/>
    <w:rsid w:val="0066452C"/>
    <w:rsid w:val="0066606F"/>
    <w:rsid w:val="00667701"/>
    <w:rsid w:val="00670AD9"/>
    <w:rsid w:val="00670D6A"/>
    <w:rsid w:val="00672B5F"/>
    <w:rsid w:val="006770C8"/>
    <w:rsid w:val="0067796F"/>
    <w:rsid w:val="0068118F"/>
    <w:rsid w:val="006811FD"/>
    <w:rsid w:val="006844CA"/>
    <w:rsid w:val="00685120"/>
    <w:rsid w:val="00685174"/>
    <w:rsid w:val="00690775"/>
    <w:rsid w:val="00691150"/>
    <w:rsid w:val="006911D7"/>
    <w:rsid w:val="00691453"/>
    <w:rsid w:val="0069229A"/>
    <w:rsid w:val="00692937"/>
    <w:rsid w:val="00694C5F"/>
    <w:rsid w:val="006973CC"/>
    <w:rsid w:val="00697560"/>
    <w:rsid w:val="00697DD7"/>
    <w:rsid w:val="006A029F"/>
    <w:rsid w:val="006A0CA0"/>
    <w:rsid w:val="006A151D"/>
    <w:rsid w:val="006A1681"/>
    <w:rsid w:val="006A2225"/>
    <w:rsid w:val="006A26D5"/>
    <w:rsid w:val="006A2C44"/>
    <w:rsid w:val="006A4E85"/>
    <w:rsid w:val="006B188D"/>
    <w:rsid w:val="006B2B19"/>
    <w:rsid w:val="006B2E18"/>
    <w:rsid w:val="006B51AA"/>
    <w:rsid w:val="006B5BF3"/>
    <w:rsid w:val="006B73E2"/>
    <w:rsid w:val="006C0F80"/>
    <w:rsid w:val="006C4312"/>
    <w:rsid w:val="006C4B9B"/>
    <w:rsid w:val="006C5205"/>
    <w:rsid w:val="006C69DA"/>
    <w:rsid w:val="006C72BD"/>
    <w:rsid w:val="006D138F"/>
    <w:rsid w:val="006D1B65"/>
    <w:rsid w:val="006D2455"/>
    <w:rsid w:val="006D3B4D"/>
    <w:rsid w:val="006D3E95"/>
    <w:rsid w:val="006D473E"/>
    <w:rsid w:val="006D4903"/>
    <w:rsid w:val="006D5C44"/>
    <w:rsid w:val="006D6090"/>
    <w:rsid w:val="006D7AB5"/>
    <w:rsid w:val="006E0418"/>
    <w:rsid w:val="006E0C8B"/>
    <w:rsid w:val="006E114B"/>
    <w:rsid w:val="006E1F37"/>
    <w:rsid w:val="006E25C0"/>
    <w:rsid w:val="006E2B92"/>
    <w:rsid w:val="006E2BCC"/>
    <w:rsid w:val="006E3064"/>
    <w:rsid w:val="006E3EE4"/>
    <w:rsid w:val="006F445E"/>
    <w:rsid w:val="006F4BD8"/>
    <w:rsid w:val="006F5342"/>
    <w:rsid w:val="006F571C"/>
    <w:rsid w:val="006F57C2"/>
    <w:rsid w:val="006F5CF3"/>
    <w:rsid w:val="006F62E0"/>
    <w:rsid w:val="00700B8E"/>
    <w:rsid w:val="007012F1"/>
    <w:rsid w:val="007039EA"/>
    <w:rsid w:val="00704A87"/>
    <w:rsid w:val="00712286"/>
    <w:rsid w:val="007137A6"/>
    <w:rsid w:val="007156DD"/>
    <w:rsid w:val="00716B80"/>
    <w:rsid w:val="00720C7F"/>
    <w:rsid w:val="00722CF2"/>
    <w:rsid w:val="00726D8B"/>
    <w:rsid w:val="0073055C"/>
    <w:rsid w:val="00730FDD"/>
    <w:rsid w:val="00731A32"/>
    <w:rsid w:val="00732E9E"/>
    <w:rsid w:val="007331AD"/>
    <w:rsid w:val="00736996"/>
    <w:rsid w:val="00737410"/>
    <w:rsid w:val="00737AB5"/>
    <w:rsid w:val="0074090C"/>
    <w:rsid w:val="00740A99"/>
    <w:rsid w:val="00746008"/>
    <w:rsid w:val="007477F6"/>
    <w:rsid w:val="00747DB8"/>
    <w:rsid w:val="00751712"/>
    <w:rsid w:val="00751D34"/>
    <w:rsid w:val="00752192"/>
    <w:rsid w:val="00754273"/>
    <w:rsid w:val="0075509A"/>
    <w:rsid w:val="0075642A"/>
    <w:rsid w:val="007568E5"/>
    <w:rsid w:val="0076141B"/>
    <w:rsid w:val="00764F28"/>
    <w:rsid w:val="007654C3"/>
    <w:rsid w:val="007663C0"/>
    <w:rsid w:val="007707C1"/>
    <w:rsid w:val="00771DD2"/>
    <w:rsid w:val="0077242B"/>
    <w:rsid w:val="0077396B"/>
    <w:rsid w:val="00774107"/>
    <w:rsid w:val="007776F7"/>
    <w:rsid w:val="00780C1C"/>
    <w:rsid w:val="00781302"/>
    <w:rsid w:val="00781AA3"/>
    <w:rsid w:val="00781E9E"/>
    <w:rsid w:val="00782C13"/>
    <w:rsid w:val="007834A5"/>
    <w:rsid w:val="00783A48"/>
    <w:rsid w:val="00786077"/>
    <w:rsid w:val="00786DF6"/>
    <w:rsid w:val="00790D98"/>
    <w:rsid w:val="00794BDA"/>
    <w:rsid w:val="007954E9"/>
    <w:rsid w:val="00795C61"/>
    <w:rsid w:val="00795D9A"/>
    <w:rsid w:val="007969BB"/>
    <w:rsid w:val="00796D8D"/>
    <w:rsid w:val="007A15EF"/>
    <w:rsid w:val="007A17B8"/>
    <w:rsid w:val="007A2797"/>
    <w:rsid w:val="007A34FC"/>
    <w:rsid w:val="007A4DA1"/>
    <w:rsid w:val="007A4E51"/>
    <w:rsid w:val="007A509F"/>
    <w:rsid w:val="007A6765"/>
    <w:rsid w:val="007A7ECC"/>
    <w:rsid w:val="007B06D8"/>
    <w:rsid w:val="007B1A8B"/>
    <w:rsid w:val="007B3E51"/>
    <w:rsid w:val="007B46E4"/>
    <w:rsid w:val="007B6340"/>
    <w:rsid w:val="007B69E4"/>
    <w:rsid w:val="007B7083"/>
    <w:rsid w:val="007C153F"/>
    <w:rsid w:val="007C3ACC"/>
    <w:rsid w:val="007C3DAD"/>
    <w:rsid w:val="007C4AE3"/>
    <w:rsid w:val="007C580E"/>
    <w:rsid w:val="007D0BF3"/>
    <w:rsid w:val="007D28D8"/>
    <w:rsid w:val="007D373F"/>
    <w:rsid w:val="007D43BF"/>
    <w:rsid w:val="007D76B6"/>
    <w:rsid w:val="007D799E"/>
    <w:rsid w:val="007E434F"/>
    <w:rsid w:val="007E6525"/>
    <w:rsid w:val="007F3005"/>
    <w:rsid w:val="007F3DF6"/>
    <w:rsid w:val="007F4800"/>
    <w:rsid w:val="007F4F98"/>
    <w:rsid w:val="007F51CF"/>
    <w:rsid w:val="007F5485"/>
    <w:rsid w:val="007F579B"/>
    <w:rsid w:val="007F6A21"/>
    <w:rsid w:val="00800D73"/>
    <w:rsid w:val="00801164"/>
    <w:rsid w:val="00802810"/>
    <w:rsid w:val="0080331B"/>
    <w:rsid w:val="00804BAD"/>
    <w:rsid w:val="00807568"/>
    <w:rsid w:val="00807E0B"/>
    <w:rsid w:val="008103DC"/>
    <w:rsid w:val="0081173A"/>
    <w:rsid w:val="00816BC3"/>
    <w:rsid w:val="00816C3F"/>
    <w:rsid w:val="00817077"/>
    <w:rsid w:val="008212FF"/>
    <w:rsid w:val="0082184E"/>
    <w:rsid w:val="00821BD6"/>
    <w:rsid w:val="00822005"/>
    <w:rsid w:val="0082248D"/>
    <w:rsid w:val="0082373A"/>
    <w:rsid w:val="00823B36"/>
    <w:rsid w:val="00823FC4"/>
    <w:rsid w:val="00825CAE"/>
    <w:rsid w:val="0082629F"/>
    <w:rsid w:val="008300F2"/>
    <w:rsid w:val="0083115B"/>
    <w:rsid w:val="0083303E"/>
    <w:rsid w:val="00833452"/>
    <w:rsid w:val="00833ECE"/>
    <w:rsid w:val="008346C8"/>
    <w:rsid w:val="00835167"/>
    <w:rsid w:val="00835F3C"/>
    <w:rsid w:val="0083669B"/>
    <w:rsid w:val="00840C23"/>
    <w:rsid w:val="0084130C"/>
    <w:rsid w:val="00846950"/>
    <w:rsid w:val="0084799F"/>
    <w:rsid w:val="008500E0"/>
    <w:rsid w:val="008514E7"/>
    <w:rsid w:val="00851E90"/>
    <w:rsid w:val="008531D4"/>
    <w:rsid w:val="008535B2"/>
    <w:rsid w:val="00854D58"/>
    <w:rsid w:val="00854F23"/>
    <w:rsid w:val="0085795F"/>
    <w:rsid w:val="00862408"/>
    <w:rsid w:val="008624CF"/>
    <w:rsid w:val="008625B0"/>
    <w:rsid w:val="00862ADF"/>
    <w:rsid w:val="00863B68"/>
    <w:rsid w:val="00864522"/>
    <w:rsid w:val="00865909"/>
    <w:rsid w:val="00865B66"/>
    <w:rsid w:val="00866993"/>
    <w:rsid w:val="0087014E"/>
    <w:rsid w:val="00870865"/>
    <w:rsid w:val="00871A83"/>
    <w:rsid w:val="00873663"/>
    <w:rsid w:val="00873E9A"/>
    <w:rsid w:val="0087527F"/>
    <w:rsid w:val="00875BFD"/>
    <w:rsid w:val="00876D75"/>
    <w:rsid w:val="00877621"/>
    <w:rsid w:val="00883A71"/>
    <w:rsid w:val="00884848"/>
    <w:rsid w:val="00887710"/>
    <w:rsid w:val="00887DFF"/>
    <w:rsid w:val="0089023B"/>
    <w:rsid w:val="0089036F"/>
    <w:rsid w:val="00890B5A"/>
    <w:rsid w:val="00890C36"/>
    <w:rsid w:val="00890D72"/>
    <w:rsid w:val="008927F5"/>
    <w:rsid w:val="00893FEE"/>
    <w:rsid w:val="0089455C"/>
    <w:rsid w:val="0089501A"/>
    <w:rsid w:val="008974A9"/>
    <w:rsid w:val="00897B52"/>
    <w:rsid w:val="00897E1E"/>
    <w:rsid w:val="008A0341"/>
    <w:rsid w:val="008A1094"/>
    <w:rsid w:val="008A2F34"/>
    <w:rsid w:val="008A54CB"/>
    <w:rsid w:val="008A676E"/>
    <w:rsid w:val="008A6F41"/>
    <w:rsid w:val="008A71B4"/>
    <w:rsid w:val="008A7F71"/>
    <w:rsid w:val="008B13BE"/>
    <w:rsid w:val="008B2BC5"/>
    <w:rsid w:val="008B3631"/>
    <w:rsid w:val="008B45DE"/>
    <w:rsid w:val="008B571C"/>
    <w:rsid w:val="008B705D"/>
    <w:rsid w:val="008B7E13"/>
    <w:rsid w:val="008B7F5A"/>
    <w:rsid w:val="008C0485"/>
    <w:rsid w:val="008C0E1A"/>
    <w:rsid w:val="008C1096"/>
    <w:rsid w:val="008C52E4"/>
    <w:rsid w:val="008D200E"/>
    <w:rsid w:val="008D2926"/>
    <w:rsid w:val="008D3F8A"/>
    <w:rsid w:val="008D6A9F"/>
    <w:rsid w:val="008E1A97"/>
    <w:rsid w:val="008E4029"/>
    <w:rsid w:val="008E48DB"/>
    <w:rsid w:val="008E4F4D"/>
    <w:rsid w:val="008E5DE8"/>
    <w:rsid w:val="008E794C"/>
    <w:rsid w:val="008E7A72"/>
    <w:rsid w:val="008F00A8"/>
    <w:rsid w:val="008F0B40"/>
    <w:rsid w:val="008F28E5"/>
    <w:rsid w:val="008F3A61"/>
    <w:rsid w:val="008F43F9"/>
    <w:rsid w:val="00902C52"/>
    <w:rsid w:val="0090319B"/>
    <w:rsid w:val="00903791"/>
    <w:rsid w:val="00904754"/>
    <w:rsid w:val="00905B7E"/>
    <w:rsid w:val="00906DDD"/>
    <w:rsid w:val="00906F67"/>
    <w:rsid w:val="0091099A"/>
    <w:rsid w:val="00910E66"/>
    <w:rsid w:val="009127E0"/>
    <w:rsid w:val="00913281"/>
    <w:rsid w:val="00916F05"/>
    <w:rsid w:val="00920158"/>
    <w:rsid w:val="00921850"/>
    <w:rsid w:val="00921B83"/>
    <w:rsid w:val="00922A43"/>
    <w:rsid w:val="009240EC"/>
    <w:rsid w:val="00924230"/>
    <w:rsid w:val="00925E52"/>
    <w:rsid w:val="009260BF"/>
    <w:rsid w:val="00926F2F"/>
    <w:rsid w:val="009313C1"/>
    <w:rsid w:val="00932823"/>
    <w:rsid w:val="00932992"/>
    <w:rsid w:val="009332C8"/>
    <w:rsid w:val="00933FF2"/>
    <w:rsid w:val="00934768"/>
    <w:rsid w:val="00935624"/>
    <w:rsid w:val="00935712"/>
    <w:rsid w:val="00936190"/>
    <w:rsid w:val="00936311"/>
    <w:rsid w:val="00940A10"/>
    <w:rsid w:val="009435DA"/>
    <w:rsid w:val="009439B7"/>
    <w:rsid w:val="009445CA"/>
    <w:rsid w:val="00944DF7"/>
    <w:rsid w:val="009459E1"/>
    <w:rsid w:val="0094661A"/>
    <w:rsid w:val="0094748B"/>
    <w:rsid w:val="009504E0"/>
    <w:rsid w:val="009510F1"/>
    <w:rsid w:val="00952A13"/>
    <w:rsid w:val="00955531"/>
    <w:rsid w:val="009559B1"/>
    <w:rsid w:val="00957B1F"/>
    <w:rsid w:val="009602AB"/>
    <w:rsid w:val="00960F1C"/>
    <w:rsid w:val="009613BA"/>
    <w:rsid w:val="00961B94"/>
    <w:rsid w:val="00962D9D"/>
    <w:rsid w:val="00963396"/>
    <w:rsid w:val="009719C9"/>
    <w:rsid w:val="009731D6"/>
    <w:rsid w:val="00975873"/>
    <w:rsid w:val="00975F5E"/>
    <w:rsid w:val="009764B0"/>
    <w:rsid w:val="0097712A"/>
    <w:rsid w:val="0098031B"/>
    <w:rsid w:val="0098122D"/>
    <w:rsid w:val="00982220"/>
    <w:rsid w:val="009837AD"/>
    <w:rsid w:val="00984CD9"/>
    <w:rsid w:val="009850C6"/>
    <w:rsid w:val="00985B88"/>
    <w:rsid w:val="009870D3"/>
    <w:rsid w:val="00990178"/>
    <w:rsid w:val="0099305A"/>
    <w:rsid w:val="009938C3"/>
    <w:rsid w:val="00996AD4"/>
    <w:rsid w:val="009A0FA5"/>
    <w:rsid w:val="009A270B"/>
    <w:rsid w:val="009A47D0"/>
    <w:rsid w:val="009A5F25"/>
    <w:rsid w:val="009A6AF1"/>
    <w:rsid w:val="009B19E3"/>
    <w:rsid w:val="009B1E46"/>
    <w:rsid w:val="009B2539"/>
    <w:rsid w:val="009B325F"/>
    <w:rsid w:val="009B3DF3"/>
    <w:rsid w:val="009B5B08"/>
    <w:rsid w:val="009B690C"/>
    <w:rsid w:val="009C429F"/>
    <w:rsid w:val="009C6FBB"/>
    <w:rsid w:val="009C7295"/>
    <w:rsid w:val="009C7892"/>
    <w:rsid w:val="009C7E2D"/>
    <w:rsid w:val="009D1591"/>
    <w:rsid w:val="009D1645"/>
    <w:rsid w:val="009D2257"/>
    <w:rsid w:val="009D2CB7"/>
    <w:rsid w:val="009D52E7"/>
    <w:rsid w:val="009D70FE"/>
    <w:rsid w:val="009D7336"/>
    <w:rsid w:val="009D733E"/>
    <w:rsid w:val="009D7A4B"/>
    <w:rsid w:val="009E3436"/>
    <w:rsid w:val="009E6AF8"/>
    <w:rsid w:val="009F0543"/>
    <w:rsid w:val="009F0DE1"/>
    <w:rsid w:val="009F28DF"/>
    <w:rsid w:val="009F2AC7"/>
    <w:rsid w:val="009F2CD3"/>
    <w:rsid w:val="009F2E82"/>
    <w:rsid w:val="009F367F"/>
    <w:rsid w:val="00A00005"/>
    <w:rsid w:val="00A00106"/>
    <w:rsid w:val="00A006A6"/>
    <w:rsid w:val="00A018E6"/>
    <w:rsid w:val="00A01A3C"/>
    <w:rsid w:val="00A03023"/>
    <w:rsid w:val="00A03446"/>
    <w:rsid w:val="00A03762"/>
    <w:rsid w:val="00A040C3"/>
    <w:rsid w:val="00A05DD8"/>
    <w:rsid w:val="00A061F7"/>
    <w:rsid w:val="00A108AF"/>
    <w:rsid w:val="00A10E4B"/>
    <w:rsid w:val="00A12E06"/>
    <w:rsid w:val="00A13E22"/>
    <w:rsid w:val="00A14E59"/>
    <w:rsid w:val="00A160A2"/>
    <w:rsid w:val="00A16CC7"/>
    <w:rsid w:val="00A176AA"/>
    <w:rsid w:val="00A21ABF"/>
    <w:rsid w:val="00A227E8"/>
    <w:rsid w:val="00A228FA"/>
    <w:rsid w:val="00A24B69"/>
    <w:rsid w:val="00A24F1F"/>
    <w:rsid w:val="00A253F4"/>
    <w:rsid w:val="00A31FF9"/>
    <w:rsid w:val="00A328BC"/>
    <w:rsid w:val="00A35095"/>
    <w:rsid w:val="00A3576C"/>
    <w:rsid w:val="00A36165"/>
    <w:rsid w:val="00A4022F"/>
    <w:rsid w:val="00A4316A"/>
    <w:rsid w:val="00A45773"/>
    <w:rsid w:val="00A45D8B"/>
    <w:rsid w:val="00A46A99"/>
    <w:rsid w:val="00A513BA"/>
    <w:rsid w:val="00A54287"/>
    <w:rsid w:val="00A54D9E"/>
    <w:rsid w:val="00A56658"/>
    <w:rsid w:val="00A57300"/>
    <w:rsid w:val="00A57BC8"/>
    <w:rsid w:val="00A57E5A"/>
    <w:rsid w:val="00A60F86"/>
    <w:rsid w:val="00A610B0"/>
    <w:rsid w:val="00A633B0"/>
    <w:rsid w:val="00A64A40"/>
    <w:rsid w:val="00A709E9"/>
    <w:rsid w:val="00A71651"/>
    <w:rsid w:val="00A73354"/>
    <w:rsid w:val="00A739F1"/>
    <w:rsid w:val="00A74D88"/>
    <w:rsid w:val="00A74E24"/>
    <w:rsid w:val="00A758F9"/>
    <w:rsid w:val="00A75F65"/>
    <w:rsid w:val="00A77E58"/>
    <w:rsid w:val="00A80316"/>
    <w:rsid w:val="00A813A5"/>
    <w:rsid w:val="00A8196C"/>
    <w:rsid w:val="00A85017"/>
    <w:rsid w:val="00A862B4"/>
    <w:rsid w:val="00A86404"/>
    <w:rsid w:val="00A87A83"/>
    <w:rsid w:val="00A95649"/>
    <w:rsid w:val="00AA38CF"/>
    <w:rsid w:val="00AA3955"/>
    <w:rsid w:val="00AB1302"/>
    <w:rsid w:val="00AB179C"/>
    <w:rsid w:val="00AB1DEF"/>
    <w:rsid w:val="00AB2865"/>
    <w:rsid w:val="00AB2A51"/>
    <w:rsid w:val="00AB756A"/>
    <w:rsid w:val="00AB796F"/>
    <w:rsid w:val="00AC1D45"/>
    <w:rsid w:val="00AC48B8"/>
    <w:rsid w:val="00AC4AD8"/>
    <w:rsid w:val="00AD424E"/>
    <w:rsid w:val="00AD74EE"/>
    <w:rsid w:val="00AD797F"/>
    <w:rsid w:val="00AE050D"/>
    <w:rsid w:val="00AE0F51"/>
    <w:rsid w:val="00AE109B"/>
    <w:rsid w:val="00AE1AD2"/>
    <w:rsid w:val="00AE4FD3"/>
    <w:rsid w:val="00AE54B9"/>
    <w:rsid w:val="00AE68A0"/>
    <w:rsid w:val="00AE7D58"/>
    <w:rsid w:val="00AF1143"/>
    <w:rsid w:val="00AF3482"/>
    <w:rsid w:val="00AF4FB7"/>
    <w:rsid w:val="00AF51C5"/>
    <w:rsid w:val="00B00691"/>
    <w:rsid w:val="00B034D8"/>
    <w:rsid w:val="00B06408"/>
    <w:rsid w:val="00B07BBC"/>
    <w:rsid w:val="00B12319"/>
    <w:rsid w:val="00B139F1"/>
    <w:rsid w:val="00B14A24"/>
    <w:rsid w:val="00B14B63"/>
    <w:rsid w:val="00B15A4E"/>
    <w:rsid w:val="00B16CE1"/>
    <w:rsid w:val="00B1711A"/>
    <w:rsid w:val="00B21EFC"/>
    <w:rsid w:val="00B2233B"/>
    <w:rsid w:val="00B2294E"/>
    <w:rsid w:val="00B23A1C"/>
    <w:rsid w:val="00B26850"/>
    <w:rsid w:val="00B27A81"/>
    <w:rsid w:val="00B313D7"/>
    <w:rsid w:val="00B31423"/>
    <w:rsid w:val="00B318C0"/>
    <w:rsid w:val="00B321D1"/>
    <w:rsid w:val="00B329F8"/>
    <w:rsid w:val="00B32A3F"/>
    <w:rsid w:val="00B34345"/>
    <w:rsid w:val="00B34814"/>
    <w:rsid w:val="00B348FB"/>
    <w:rsid w:val="00B34E35"/>
    <w:rsid w:val="00B34FAB"/>
    <w:rsid w:val="00B35FD2"/>
    <w:rsid w:val="00B41EC7"/>
    <w:rsid w:val="00B423B4"/>
    <w:rsid w:val="00B43079"/>
    <w:rsid w:val="00B43297"/>
    <w:rsid w:val="00B43DF3"/>
    <w:rsid w:val="00B47BD6"/>
    <w:rsid w:val="00B50792"/>
    <w:rsid w:val="00B51031"/>
    <w:rsid w:val="00B5105A"/>
    <w:rsid w:val="00B52D81"/>
    <w:rsid w:val="00B55047"/>
    <w:rsid w:val="00B55B06"/>
    <w:rsid w:val="00B56A85"/>
    <w:rsid w:val="00B60AD4"/>
    <w:rsid w:val="00B60E96"/>
    <w:rsid w:val="00B61B8C"/>
    <w:rsid w:val="00B65B54"/>
    <w:rsid w:val="00B678DE"/>
    <w:rsid w:val="00B67EF4"/>
    <w:rsid w:val="00B721F7"/>
    <w:rsid w:val="00B75A51"/>
    <w:rsid w:val="00B75C81"/>
    <w:rsid w:val="00B7684D"/>
    <w:rsid w:val="00B77E4C"/>
    <w:rsid w:val="00B820D4"/>
    <w:rsid w:val="00B834CC"/>
    <w:rsid w:val="00B84027"/>
    <w:rsid w:val="00B84880"/>
    <w:rsid w:val="00B84C68"/>
    <w:rsid w:val="00B86390"/>
    <w:rsid w:val="00B8690B"/>
    <w:rsid w:val="00B915F3"/>
    <w:rsid w:val="00B92F56"/>
    <w:rsid w:val="00B9464C"/>
    <w:rsid w:val="00B97322"/>
    <w:rsid w:val="00BA1129"/>
    <w:rsid w:val="00BA20C7"/>
    <w:rsid w:val="00BA327C"/>
    <w:rsid w:val="00BA32EA"/>
    <w:rsid w:val="00BA4E72"/>
    <w:rsid w:val="00BA73E7"/>
    <w:rsid w:val="00BB07E2"/>
    <w:rsid w:val="00BB22EA"/>
    <w:rsid w:val="00BB3185"/>
    <w:rsid w:val="00BC12E1"/>
    <w:rsid w:val="00BC300C"/>
    <w:rsid w:val="00BC3E56"/>
    <w:rsid w:val="00BC5846"/>
    <w:rsid w:val="00BC5BDC"/>
    <w:rsid w:val="00BC6BD3"/>
    <w:rsid w:val="00BC79D0"/>
    <w:rsid w:val="00BD14AC"/>
    <w:rsid w:val="00BD14FA"/>
    <w:rsid w:val="00BD2E89"/>
    <w:rsid w:val="00BD5056"/>
    <w:rsid w:val="00BD7471"/>
    <w:rsid w:val="00BE0C5B"/>
    <w:rsid w:val="00BE0E07"/>
    <w:rsid w:val="00BE2846"/>
    <w:rsid w:val="00BE6376"/>
    <w:rsid w:val="00BE6DEA"/>
    <w:rsid w:val="00BE7F4B"/>
    <w:rsid w:val="00BF0CB1"/>
    <w:rsid w:val="00BF2219"/>
    <w:rsid w:val="00BF3092"/>
    <w:rsid w:val="00BF4A5B"/>
    <w:rsid w:val="00BF51D8"/>
    <w:rsid w:val="00BF56B8"/>
    <w:rsid w:val="00BF607F"/>
    <w:rsid w:val="00BF6285"/>
    <w:rsid w:val="00BF69E4"/>
    <w:rsid w:val="00BF6CC5"/>
    <w:rsid w:val="00BF72A2"/>
    <w:rsid w:val="00C00800"/>
    <w:rsid w:val="00C01C86"/>
    <w:rsid w:val="00C02412"/>
    <w:rsid w:val="00C03545"/>
    <w:rsid w:val="00C035BC"/>
    <w:rsid w:val="00C04211"/>
    <w:rsid w:val="00C05074"/>
    <w:rsid w:val="00C063D4"/>
    <w:rsid w:val="00C0706F"/>
    <w:rsid w:val="00C0769A"/>
    <w:rsid w:val="00C07DE9"/>
    <w:rsid w:val="00C10731"/>
    <w:rsid w:val="00C11153"/>
    <w:rsid w:val="00C12074"/>
    <w:rsid w:val="00C12B9B"/>
    <w:rsid w:val="00C12C69"/>
    <w:rsid w:val="00C17284"/>
    <w:rsid w:val="00C17303"/>
    <w:rsid w:val="00C2034D"/>
    <w:rsid w:val="00C204BC"/>
    <w:rsid w:val="00C21EAE"/>
    <w:rsid w:val="00C22F04"/>
    <w:rsid w:val="00C24F61"/>
    <w:rsid w:val="00C256D4"/>
    <w:rsid w:val="00C25A1E"/>
    <w:rsid w:val="00C27443"/>
    <w:rsid w:val="00C312A6"/>
    <w:rsid w:val="00C31CE2"/>
    <w:rsid w:val="00C32F44"/>
    <w:rsid w:val="00C34295"/>
    <w:rsid w:val="00C35A5B"/>
    <w:rsid w:val="00C37348"/>
    <w:rsid w:val="00C43478"/>
    <w:rsid w:val="00C443F1"/>
    <w:rsid w:val="00C44C6C"/>
    <w:rsid w:val="00C46994"/>
    <w:rsid w:val="00C476B9"/>
    <w:rsid w:val="00C47DAD"/>
    <w:rsid w:val="00C50F37"/>
    <w:rsid w:val="00C538EC"/>
    <w:rsid w:val="00C6013A"/>
    <w:rsid w:val="00C61438"/>
    <w:rsid w:val="00C626FE"/>
    <w:rsid w:val="00C64F1D"/>
    <w:rsid w:val="00C67022"/>
    <w:rsid w:val="00C67780"/>
    <w:rsid w:val="00C6799C"/>
    <w:rsid w:val="00C70676"/>
    <w:rsid w:val="00C739C9"/>
    <w:rsid w:val="00C747F4"/>
    <w:rsid w:val="00C774B0"/>
    <w:rsid w:val="00C77D4F"/>
    <w:rsid w:val="00C808BF"/>
    <w:rsid w:val="00C83E5F"/>
    <w:rsid w:val="00C84EFC"/>
    <w:rsid w:val="00C8658A"/>
    <w:rsid w:val="00C90300"/>
    <w:rsid w:val="00C91B56"/>
    <w:rsid w:val="00C91D59"/>
    <w:rsid w:val="00C93043"/>
    <w:rsid w:val="00C93922"/>
    <w:rsid w:val="00C942F1"/>
    <w:rsid w:val="00C944BA"/>
    <w:rsid w:val="00C94796"/>
    <w:rsid w:val="00C94A38"/>
    <w:rsid w:val="00C94EE8"/>
    <w:rsid w:val="00C970B9"/>
    <w:rsid w:val="00CA028A"/>
    <w:rsid w:val="00CA2163"/>
    <w:rsid w:val="00CA343A"/>
    <w:rsid w:val="00CA4536"/>
    <w:rsid w:val="00CA536C"/>
    <w:rsid w:val="00CA5707"/>
    <w:rsid w:val="00CB33BC"/>
    <w:rsid w:val="00CB40A1"/>
    <w:rsid w:val="00CB4542"/>
    <w:rsid w:val="00CB6240"/>
    <w:rsid w:val="00CB6641"/>
    <w:rsid w:val="00CC1065"/>
    <w:rsid w:val="00CC3035"/>
    <w:rsid w:val="00CC32FC"/>
    <w:rsid w:val="00CC61EC"/>
    <w:rsid w:val="00CC7C0B"/>
    <w:rsid w:val="00CD1475"/>
    <w:rsid w:val="00CD1F5B"/>
    <w:rsid w:val="00CD62ED"/>
    <w:rsid w:val="00CE0C55"/>
    <w:rsid w:val="00CE1589"/>
    <w:rsid w:val="00CE25A2"/>
    <w:rsid w:val="00CE2B5C"/>
    <w:rsid w:val="00CE4F0C"/>
    <w:rsid w:val="00CE57EC"/>
    <w:rsid w:val="00CE6477"/>
    <w:rsid w:val="00CF19FA"/>
    <w:rsid w:val="00CF1DFB"/>
    <w:rsid w:val="00CF29A8"/>
    <w:rsid w:val="00CF324F"/>
    <w:rsid w:val="00CF50D8"/>
    <w:rsid w:val="00D01A89"/>
    <w:rsid w:val="00D03319"/>
    <w:rsid w:val="00D0333D"/>
    <w:rsid w:val="00D03FFA"/>
    <w:rsid w:val="00D0780D"/>
    <w:rsid w:val="00D07CD9"/>
    <w:rsid w:val="00D113C2"/>
    <w:rsid w:val="00D11AAF"/>
    <w:rsid w:val="00D1626C"/>
    <w:rsid w:val="00D16A52"/>
    <w:rsid w:val="00D219E4"/>
    <w:rsid w:val="00D21BFB"/>
    <w:rsid w:val="00D220D9"/>
    <w:rsid w:val="00D225E6"/>
    <w:rsid w:val="00D24586"/>
    <w:rsid w:val="00D252E3"/>
    <w:rsid w:val="00D2689F"/>
    <w:rsid w:val="00D30372"/>
    <w:rsid w:val="00D30AA4"/>
    <w:rsid w:val="00D30CA6"/>
    <w:rsid w:val="00D30D35"/>
    <w:rsid w:val="00D346D0"/>
    <w:rsid w:val="00D37086"/>
    <w:rsid w:val="00D37492"/>
    <w:rsid w:val="00D44134"/>
    <w:rsid w:val="00D4445D"/>
    <w:rsid w:val="00D44879"/>
    <w:rsid w:val="00D5051F"/>
    <w:rsid w:val="00D50B6A"/>
    <w:rsid w:val="00D51BAE"/>
    <w:rsid w:val="00D53643"/>
    <w:rsid w:val="00D60675"/>
    <w:rsid w:val="00D61020"/>
    <w:rsid w:val="00D61C9E"/>
    <w:rsid w:val="00D62E3A"/>
    <w:rsid w:val="00D6336E"/>
    <w:rsid w:val="00D64D1A"/>
    <w:rsid w:val="00D66BEB"/>
    <w:rsid w:val="00D70196"/>
    <w:rsid w:val="00D7044E"/>
    <w:rsid w:val="00D70DB0"/>
    <w:rsid w:val="00D70F38"/>
    <w:rsid w:val="00D71C2A"/>
    <w:rsid w:val="00D73931"/>
    <w:rsid w:val="00D7452D"/>
    <w:rsid w:val="00D762AE"/>
    <w:rsid w:val="00D84AE3"/>
    <w:rsid w:val="00D860E9"/>
    <w:rsid w:val="00D86C52"/>
    <w:rsid w:val="00D91732"/>
    <w:rsid w:val="00D922B7"/>
    <w:rsid w:val="00D968B2"/>
    <w:rsid w:val="00DA1242"/>
    <w:rsid w:val="00DA1DA3"/>
    <w:rsid w:val="00DA2881"/>
    <w:rsid w:val="00DA2EAD"/>
    <w:rsid w:val="00DA4117"/>
    <w:rsid w:val="00DA4E31"/>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D467A"/>
    <w:rsid w:val="00DD5C1E"/>
    <w:rsid w:val="00DE05A7"/>
    <w:rsid w:val="00DE07D3"/>
    <w:rsid w:val="00DE0F4E"/>
    <w:rsid w:val="00DE1792"/>
    <w:rsid w:val="00DE43C4"/>
    <w:rsid w:val="00DE54A7"/>
    <w:rsid w:val="00DE5D92"/>
    <w:rsid w:val="00DE7C37"/>
    <w:rsid w:val="00DF0694"/>
    <w:rsid w:val="00DF0AEA"/>
    <w:rsid w:val="00DF1C63"/>
    <w:rsid w:val="00DF255D"/>
    <w:rsid w:val="00DF265D"/>
    <w:rsid w:val="00DF28A8"/>
    <w:rsid w:val="00DF4C19"/>
    <w:rsid w:val="00DF76E8"/>
    <w:rsid w:val="00DF77F9"/>
    <w:rsid w:val="00DF7D19"/>
    <w:rsid w:val="00E00927"/>
    <w:rsid w:val="00E00B30"/>
    <w:rsid w:val="00E01C62"/>
    <w:rsid w:val="00E05AE6"/>
    <w:rsid w:val="00E07FD3"/>
    <w:rsid w:val="00E11442"/>
    <w:rsid w:val="00E129B1"/>
    <w:rsid w:val="00E12ADE"/>
    <w:rsid w:val="00E13D11"/>
    <w:rsid w:val="00E13E55"/>
    <w:rsid w:val="00E151B2"/>
    <w:rsid w:val="00E16218"/>
    <w:rsid w:val="00E2087A"/>
    <w:rsid w:val="00E27402"/>
    <w:rsid w:val="00E30E85"/>
    <w:rsid w:val="00E3141D"/>
    <w:rsid w:val="00E32EA5"/>
    <w:rsid w:val="00E331F4"/>
    <w:rsid w:val="00E33436"/>
    <w:rsid w:val="00E33AB7"/>
    <w:rsid w:val="00E353B1"/>
    <w:rsid w:val="00E35717"/>
    <w:rsid w:val="00E35A56"/>
    <w:rsid w:val="00E41A01"/>
    <w:rsid w:val="00E41C00"/>
    <w:rsid w:val="00E43948"/>
    <w:rsid w:val="00E43D09"/>
    <w:rsid w:val="00E45776"/>
    <w:rsid w:val="00E472C7"/>
    <w:rsid w:val="00E52A4B"/>
    <w:rsid w:val="00E54718"/>
    <w:rsid w:val="00E54EF1"/>
    <w:rsid w:val="00E5745D"/>
    <w:rsid w:val="00E57711"/>
    <w:rsid w:val="00E57814"/>
    <w:rsid w:val="00E600E2"/>
    <w:rsid w:val="00E604AA"/>
    <w:rsid w:val="00E61247"/>
    <w:rsid w:val="00E62AFC"/>
    <w:rsid w:val="00E64E03"/>
    <w:rsid w:val="00E672FB"/>
    <w:rsid w:val="00E70817"/>
    <w:rsid w:val="00E718B5"/>
    <w:rsid w:val="00E7266F"/>
    <w:rsid w:val="00E731A7"/>
    <w:rsid w:val="00E7565F"/>
    <w:rsid w:val="00E7746A"/>
    <w:rsid w:val="00E81AED"/>
    <w:rsid w:val="00E81BBD"/>
    <w:rsid w:val="00E84DDE"/>
    <w:rsid w:val="00E85A55"/>
    <w:rsid w:val="00E87208"/>
    <w:rsid w:val="00E930D3"/>
    <w:rsid w:val="00E95A3A"/>
    <w:rsid w:val="00E96519"/>
    <w:rsid w:val="00E972F1"/>
    <w:rsid w:val="00EA251C"/>
    <w:rsid w:val="00EA63B8"/>
    <w:rsid w:val="00EA72D8"/>
    <w:rsid w:val="00EB0B4D"/>
    <w:rsid w:val="00EB2DBA"/>
    <w:rsid w:val="00EB3562"/>
    <w:rsid w:val="00EB3640"/>
    <w:rsid w:val="00EB4453"/>
    <w:rsid w:val="00EB5241"/>
    <w:rsid w:val="00EB5798"/>
    <w:rsid w:val="00EB5BC4"/>
    <w:rsid w:val="00EB6F67"/>
    <w:rsid w:val="00EB6FBF"/>
    <w:rsid w:val="00EC1703"/>
    <w:rsid w:val="00EC2DBE"/>
    <w:rsid w:val="00EC42EA"/>
    <w:rsid w:val="00EC7F1D"/>
    <w:rsid w:val="00ED0E40"/>
    <w:rsid w:val="00ED1210"/>
    <w:rsid w:val="00ED225D"/>
    <w:rsid w:val="00ED35B0"/>
    <w:rsid w:val="00ED40F1"/>
    <w:rsid w:val="00ED4DD3"/>
    <w:rsid w:val="00ED597A"/>
    <w:rsid w:val="00ED7E23"/>
    <w:rsid w:val="00EE1E5D"/>
    <w:rsid w:val="00EE463F"/>
    <w:rsid w:val="00EE4AD2"/>
    <w:rsid w:val="00EE5B89"/>
    <w:rsid w:val="00EE6349"/>
    <w:rsid w:val="00EE64D2"/>
    <w:rsid w:val="00EE682E"/>
    <w:rsid w:val="00EF01DD"/>
    <w:rsid w:val="00EF0FE7"/>
    <w:rsid w:val="00EF1A0F"/>
    <w:rsid w:val="00EF2133"/>
    <w:rsid w:val="00EF269E"/>
    <w:rsid w:val="00EF4E48"/>
    <w:rsid w:val="00EF6B1E"/>
    <w:rsid w:val="00F0089C"/>
    <w:rsid w:val="00F026E9"/>
    <w:rsid w:val="00F04C34"/>
    <w:rsid w:val="00F04D38"/>
    <w:rsid w:val="00F0545E"/>
    <w:rsid w:val="00F063B6"/>
    <w:rsid w:val="00F066DF"/>
    <w:rsid w:val="00F101C3"/>
    <w:rsid w:val="00F10A86"/>
    <w:rsid w:val="00F13350"/>
    <w:rsid w:val="00F14492"/>
    <w:rsid w:val="00F14FA5"/>
    <w:rsid w:val="00F15CBA"/>
    <w:rsid w:val="00F15CF2"/>
    <w:rsid w:val="00F16EAB"/>
    <w:rsid w:val="00F172A0"/>
    <w:rsid w:val="00F210A4"/>
    <w:rsid w:val="00F22561"/>
    <w:rsid w:val="00F2511A"/>
    <w:rsid w:val="00F263EB"/>
    <w:rsid w:val="00F26C56"/>
    <w:rsid w:val="00F302BB"/>
    <w:rsid w:val="00F302DC"/>
    <w:rsid w:val="00F31C8B"/>
    <w:rsid w:val="00F3234E"/>
    <w:rsid w:val="00F366E8"/>
    <w:rsid w:val="00F37765"/>
    <w:rsid w:val="00F4026D"/>
    <w:rsid w:val="00F4296C"/>
    <w:rsid w:val="00F43A1A"/>
    <w:rsid w:val="00F4417C"/>
    <w:rsid w:val="00F449EB"/>
    <w:rsid w:val="00F46457"/>
    <w:rsid w:val="00F46638"/>
    <w:rsid w:val="00F47CF6"/>
    <w:rsid w:val="00F50125"/>
    <w:rsid w:val="00F50684"/>
    <w:rsid w:val="00F518C2"/>
    <w:rsid w:val="00F54885"/>
    <w:rsid w:val="00F54B30"/>
    <w:rsid w:val="00F550D6"/>
    <w:rsid w:val="00F56017"/>
    <w:rsid w:val="00F57C24"/>
    <w:rsid w:val="00F61AB0"/>
    <w:rsid w:val="00F61E32"/>
    <w:rsid w:val="00F63D96"/>
    <w:rsid w:val="00F6474D"/>
    <w:rsid w:val="00F65BA6"/>
    <w:rsid w:val="00F670DE"/>
    <w:rsid w:val="00F6772A"/>
    <w:rsid w:val="00F715B0"/>
    <w:rsid w:val="00F727E6"/>
    <w:rsid w:val="00F74998"/>
    <w:rsid w:val="00F75078"/>
    <w:rsid w:val="00F7530D"/>
    <w:rsid w:val="00F76C44"/>
    <w:rsid w:val="00F81737"/>
    <w:rsid w:val="00F82372"/>
    <w:rsid w:val="00F824C0"/>
    <w:rsid w:val="00F83E22"/>
    <w:rsid w:val="00F869B2"/>
    <w:rsid w:val="00F86E31"/>
    <w:rsid w:val="00F86FBD"/>
    <w:rsid w:val="00F873C4"/>
    <w:rsid w:val="00F90F75"/>
    <w:rsid w:val="00F91F35"/>
    <w:rsid w:val="00F92CAC"/>
    <w:rsid w:val="00F9335F"/>
    <w:rsid w:val="00F942E5"/>
    <w:rsid w:val="00F97D7C"/>
    <w:rsid w:val="00F97F9E"/>
    <w:rsid w:val="00FA0425"/>
    <w:rsid w:val="00FA384F"/>
    <w:rsid w:val="00FA40C1"/>
    <w:rsid w:val="00FB195C"/>
    <w:rsid w:val="00FB3AB4"/>
    <w:rsid w:val="00FC2025"/>
    <w:rsid w:val="00FC2AD7"/>
    <w:rsid w:val="00FC57EA"/>
    <w:rsid w:val="00FC70DC"/>
    <w:rsid w:val="00FD0275"/>
    <w:rsid w:val="00FD0579"/>
    <w:rsid w:val="00FD2533"/>
    <w:rsid w:val="00FD4172"/>
    <w:rsid w:val="00FD478C"/>
    <w:rsid w:val="00FD55F3"/>
    <w:rsid w:val="00FD6F99"/>
    <w:rsid w:val="00FD730B"/>
    <w:rsid w:val="00FD7CAD"/>
    <w:rsid w:val="00FE2EE5"/>
    <w:rsid w:val="00FE45EF"/>
    <w:rsid w:val="00FE5C67"/>
    <w:rsid w:val="00FE71F1"/>
    <w:rsid w:val="00FE779E"/>
    <w:rsid w:val="00FF0F19"/>
    <w:rsid w:val="00FF3198"/>
    <w:rsid w:val="00FF4286"/>
    <w:rsid w:val="00FF59DB"/>
    <w:rsid w:val="00FF71F8"/>
    <w:rsid w:val="048B272D"/>
    <w:rsid w:val="05AF01CB"/>
    <w:rsid w:val="06344BD1"/>
    <w:rsid w:val="06B44993"/>
    <w:rsid w:val="0790676E"/>
    <w:rsid w:val="08191D6D"/>
    <w:rsid w:val="08236928"/>
    <w:rsid w:val="088C13E4"/>
    <w:rsid w:val="0E601EEA"/>
    <w:rsid w:val="0E7F1A57"/>
    <w:rsid w:val="12D7558D"/>
    <w:rsid w:val="20A427F0"/>
    <w:rsid w:val="26093D91"/>
    <w:rsid w:val="2B9024A6"/>
    <w:rsid w:val="302D2F5A"/>
    <w:rsid w:val="315F12A8"/>
    <w:rsid w:val="3171651C"/>
    <w:rsid w:val="320B25DF"/>
    <w:rsid w:val="335B16E8"/>
    <w:rsid w:val="34B715BD"/>
    <w:rsid w:val="353B600F"/>
    <w:rsid w:val="38686C22"/>
    <w:rsid w:val="39C439D2"/>
    <w:rsid w:val="3BBB7324"/>
    <w:rsid w:val="3FC966B4"/>
    <w:rsid w:val="4B234021"/>
    <w:rsid w:val="54E47DBD"/>
    <w:rsid w:val="56C965E5"/>
    <w:rsid w:val="58FF2CBD"/>
    <w:rsid w:val="5BCD5ECC"/>
    <w:rsid w:val="5DC94DF2"/>
    <w:rsid w:val="5DF60D17"/>
    <w:rsid w:val="6044229C"/>
    <w:rsid w:val="614D7A91"/>
    <w:rsid w:val="626E11D7"/>
    <w:rsid w:val="666C2141"/>
    <w:rsid w:val="66C4536C"/>
    <w:rsid w:val="6C0E1111"/>
    <w:rsid w:val="6CB717FB"/>
    <w:rsid w:val="6ED32EF4"/>
    <w:rsid w:val="72D34DFF"/>
    <w:rsid w:val="730E3B0B"/>
    <w:rsid w:val="73DE5A00"/>
    <w:rsid w:val="78C63514"/>
    <w:rsid w:val="79F96FED"/>
    <w:rsid w:val="7CD921B5"/>
    <w:rsid w:val="7D1D586A"/>
    <w:rsid w:val="7EA51038"/>
    <w:rsid w:val="7FC243F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name="annotation text"/>
    <w:lsdException w:qFormat="1" w:unhideWhenUsed="0" w:uiPriority="0"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link w:val="35"/>
    <w:qFormat/>
    <w:uiPriority w:val="0"/>
    <w:pPr>
      <w:widowControl/>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link w:val="36"/>
    <w:qFormat/>
    <w:uiPriority w:val="0"/>
    <w:pPr>
      <w:widowControl/>
      <w:numPr>
        <w:ilvl w:val="2"/>
        <w:numId w:val="1"/>
      </w:numPr>
      <w:spacing w:line="288" w:lineRule="auto"/>
      <w:ind w:right="100" w:rightChars="100"/>
      <w:jc w:val="left"/>
      <w:outlineLvl w:val="2"/>
    </w:pPr>
    <w:rPr>
      <w:b/>
      <w:kern w:val="0"/>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 w:val="24"/>
      <w:lang w:val="zh-CN"/>
    </w:rPr>
  </w:style>
  <w:style w:type="paragraph" w:styleId="4">
    <w:name w:val="Normal Indent"/>
    <w:basedOn w:val="1"/>
    <w:link w:val="33"/>
    <w:qFormat/>
    <w:locked/>
    <w:uiPriority w:val="0"/>
    <w:pPr>
      <w:ind w:firstLine="420"/>
    </w:pPr>
    <w:rPr>
      <w:rFonts w:ascii="Calibri" w:hAnsi="Calibri"/>
    </w:rPr>
  </w:style>
  <w:style w:type="paragraph" w:styleId="6">
    <w:name w:val="annotation text"/>
    <w:basedOn w:val="1"/>
    <w:link w:val="21"/>
    <w:semiHidden/>
    <w:qFormat/>
    <w:uiPriority w:val="99"/>
    <w:pPr>
      <w:jc w:val="left"/>
    </w:pPr>
    <w:rPr>
      <w:rFonts w:ascii="Calibri" w:hAnsi="Calibri"/>
    </w:rPr>
  </w:style>
  <w:style w:type="paragraph" w:styleId="7">
    <w:name w:val="Body Text"/>
    <w:basedOn w:val="1"/>
    <w:link w:val="47"/>
    <w:qFormat/>
    <w:locked/>
    <w:uiPriority w:val="0"/>
    <w:pPr>
      <w:widowControl/>
      <w:spacing w:after="240" w:line="240" w:lineRule="atLeast"/>
      <w:ind w:left="1080"/>
      <w:jc w:val="left"/>
    </w:pPr>
    <w:rPr>
      <w:rFonts w:ascii="Arial" w:hAnsi="Arial"/>
      <w:spacing w:val="-5"/>
      <w:kern w:val="0"/>
      <w:sz w:val="22"/>
      <w:szCs w:val="22"/>
      <w:lang w:eastAsia="en-US"/>
    </w:rPr>
  </w:style>
  <w:style w:type="paragraph" w:styleId="8">
    <w:name w:val="Body Text Indent"/>
    <w:basedOn w:val="1"/>
    <w:link w:val="22"/>
    <w:qFormat/>
    <w:locked/>
    <w:uiPriority w:val="0"/>
    <w:pPr>
      <w:tabs>
        <w:tab w:val="left" w:pos="900"/>
      </w:tabs>
      <w:adjustRightInd w:val="0"/>
      <w:spacing w:line="360" w:lineRule="auto"/>
      <w:ind w:firstLine="510"/>
    </w:pPr>
    <w:rPr>
      <w:rFonts w:ascii="宋体"/>
      <w:sz w:val="28"/>
    </w:rPr>
  </w:style>
  <w:style w:type="paragraph" w:styleId="9">
    <w:name w:val="Plain Text"/>
    <w:basedOn w:val="1"/>
    <w:link w:val="29"/>
    <w:qFormat/>
    <w:uiPriority w:val="0"/>
    <w:rPr>
      <w:rFonts w:ascii="宋体" w:hAnsi="Courier New"/>
      <w:kern w:val="0"/>
    </w:rPr>
  </w:style>
  <w:style w:type="paragraph" w:styleId="10">
    <w:name w:val="Balloon Text"/>
    <w:basedOn w:val="1"/>
    <w:link w:val="24"/>
    <w:semiHidden/>
    <w:qFormat/>
    <w:uiPriority w:val="99"/>
    <w:rPr>
      <w:sz w:val="18"/>
    </w:rPr>
  </w:style>
  <w:style w:type="paragraph" w:styleId="11">
    <w:name w:val="footer"/>
    <w:basedOn w:val="1"/>
    <w:link w:val="25"/>
    <w:qFormat/>
    <w:uiPriority w:val="0"/>
    <w:pPr>
      <w:tabs>
        <w:tab w:val="center" w:pos="4153"/>
        <w:tab w:val="right" w:pos="8306"/>
      </w:tabs>
      <w:snapToGrid w:val="0"/>
      <w:jc w:val="left"/>
    </w:pPr>
    <w:rPr>
      <w:kern w:val="0"/>
      <w:sz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kern w:val="0"/>
      <w:sz w:val="18"/>
    </w:rPr>
  </w:style>
  <w:style w:type="paragraph" w:styleId="13">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4">
    <w:name w:val="annotation subject"/>
    <w:basedOn w:val="6"/>
    <w:next w:val="6"/>
    <w:link w:val="27"/>
    <w:semiHidden/>
    <w:qFormat/>
    <w:uiPriority w:val="99"/>
    <w:rPr>
      <w:rFonts w:ascii="Times New Roman" w:hAnsi="Times New Roman"/>
      <w:b/>
      <w:sz w:val="20"/>
    </w:rPr>
  </w:style>
  <w:style w:type="table" w:styleId="16">
    <w:name w:val="Table Grid"/>
    <w:basedOn w:val="1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99"/>
    <w:rPr>
      <w:rFonts w:cs="Times New Roman"/>
    </w:rPr>
  </w:style>
  <w:style w:type="character" w:styleId="19">
    <w:name w:val="Hyperlink"/>
    <w:qFormat/>
    <w:locked/>
    <w:uiPriority w:val="99"/>
    <w:rPr>
      <w:rFonts w:cs="Times New Roman"/>
      <w:color w:val="0000FF"/>
      <w:u w:val="single"/>
    </w:rPr>
  </w:style>
  <w:style w:type="character" w:styleId="20">
    <w:name w:val="annotation reference"/>
    <w:semiHidden/>
    <w:qFormat/>
    <w:uiPriority w:val="99"/>
    <w:rPr>
      <w:rFonts w:cs="Times New Roman"/>
      <w:sz w:val="21"/>
    </w:rPr>
  </w:style>
  <w:style w:type="character" w:customStyle="1" w:styleId="21">
    <w:name w:val="批注文字 字符"/>
    <w:link w:val="6"/>
    <w:semiHidden/>
    <w:qFormat/>
    <w:locked/>
    <w:uiPriority w:val="99"/>
    <w:rPr>
      <w:rFonts w:eastAsia="宋体" w:cs="Times New Roman"/>
      <w:kern w:val="2"/>
      <w:sz w:val="21"/>
      <w:lang w:val="en-US" w:eastAsia="zh-CN"/>
    </w:rPr>
  </w:style>
  <w:style w:type="character" w:customStyle="1" w:styleId="22">
    <w:name w:val="正文文本缩进 字符"/>
    <w:link w:val="8"/>
    <w:semiHidden/>
    <w:qFormat/>
    <w:locked/>
    <w:uiPriority w:val="99"/>
    <w:rPr>
      <w:rFonts w:ascii="Times New Roman" w:hAnsi="Times New Roman" w:cs="Times New Roman"/>
      <w:sz w:val="20"/>
      <w:szCs w:val="20"/>
    </w:rPr>
  </w:style>
  <w:style w:type="character" w:customStyle="1" w:styleId="23">
    <w:name w:val="Plain Text Char"/>
    <w:qFormat/>
    <w:locked/>
    <w:uiPriority w:val="99"/>
    <w:rPr>
      <w:rFonts w:ascii="宋体" w:hAnsi="Courier New" w:eastAsia="宋体" w:cs="Times New Roman"/>
      <w:sz w:val="21"/>
    </w:rPr>
  </w:style>
  <w:style w:type="character" w:customStyle="1" w:styleId="24">
    <w:name w:val="批注框文本 字符"/>
    <w:link w:val="10"/>
    <w:semiHidden/>
    <w:qFormat/>
    <w:locked/>
    <w:uiPriority w:val="99"/>
    <w:rPr>
      <w:rFonts w:ascii="Times New Roman" w:hAnsi="Times New Roman" w:cs="Times New Roman"/>
      <w:kern w:val="2"/>
      <w:sz w:val="18"/>
    </w:rPr>
  </w:style>
  <w:style w:type="character" w:customStyle="1" w:styleId="25">
    <w:name w:val="页脚 字符1"/>
    <w:link w:val="11"/>
    <w:qFormat/>
    <w:locked/>
    <w:uiPriority w:val="99"/>
    <w:rPr>
      <w:rFonts w:ascii="Times New Roman" w:hAnsi="Times New Roman" w:eastAsia="宋体" w:cs="Times New Roman"/>
      <w:sz w:val="18"/>
    </w:rPr>
  </w:style>
  <w:style w:type="character" w:customStyle="1" w:styleId="26">
    <w:name w:val="页眉 字符1"/>
    <w:link w:val="12"/>
    <w:qFormat/>
    <w:locked/>
    <w:uiPriority w:val="99"/>
    <w:rPr>
      <w:rFonts w:ascii="Times New Roman" w:hAnsi="Times New Roman" w:eastAsia="宋体" w:cs="Times New Roman"/>
      <w:sz w:val="18"/>
    </w:rPr>
  </w:style>
  <w:style w:type="character" w:customStyle="1" w:styleId="27">
    <w:name w:val="批注主题 字符"/>
    <w:link w:val="14"/>
    <w:semiHidden/>
    <w:qFormat/>
    <w:locked/>
    <w:uiPriority w:val="99"/>
    <w:rPr>
      <w:rFonts w:ascii="Times New Roman" w:hAnsi="Times New Roman" w:eastAsia="宋体" w:cs="Times New Roman"/>
      <w:b/>
      <w:kern w:val="2"/>
      <w:sz w:val="20"/>
      <w:lang w:val="en-US" w:eastAsia="zh-CN"/>
    </w:rPr>
  </w:style>
  <w:style w:type="character" w:customStyle="1" w:styleId="28">
    <w:name w:val="Plain Text Char1"/>
    <w:semiHidden/>
    <w:qFormat/>
    <w:locked/>
    <w:uiPriority w:val="99"/>
    <w:rPr>
      <w:rFonts w:ascii="宋体" w:hAnsi="Courier New"/>
      <w:sz w:val="21"/>
    </w:rPr>
  </w:style>
  <w:style w:type="character" w:customStyle="1" w:styleId="29">
    <w:name w:val="纯文本 字符"/>
    <w:link w:val="9"/>
    <w:qFormat/>
    <w:locked/>
    <w:uiPriority w:val="0"/>
    <w:rPr>
      <w:rFonts w:ascii="宋体" w:hAnsi="Courier New" w:eastAsia="宋体"/>
      <w:sz w:val="21"/>
    </w:rPr>
  </w:style>
  <w:style w:type="paragraph" w:styleId="30">
    <w:name w:val="List Paragraph"/>
    <w:basedOn w:val="1"/>
    <w:qFormat/>
    <w:uiPriority w:val="34"/>
    <w:pPr>
      <w:ind w:firstLine="420" w:firstLineChars="200"/>
    </w:pPr>
  </w:style>
  <w:style w:type="character" w:customStyle="1" w:styleId="31">
    <w:name w:val="纯文本 Char"/>
    <w:qFormat/>
    <w:uiPriority w:val="99"/>
    <w:rPr>
      <w:rFonts w:ascii="宋体" w:hAnsi="Courier New" w:eastAsia="宋体"/>
      <w:kern w:val="2"/>
      <w:sz w:val="21"/>
      <w:lang w:val="en-US" w:eastAsia="zh-CN"/>
    </w:rPr>
  </w:style>
  <w:style w:type="character" w:customStyle="1" w:styleId="32">
    <w:name w:val="Char Char3"/>
    <w:qFormat/>
    <w:uiPriority w:val="99"/>
    <w:rPr>
      <w:rFonts w:ascii="宋体" w:hAnsi="Courier New" w:eastAsia="宋体"/>
      <w:kern w:val="2"/>
      <w:sz w:val="21"/>
      <w:lang w:val="en-US" w:eastAsia="zh-CN"/>
    </w:rPr>
  </w:style>
  <w:style w:type="character" w:customStyle="1" w:styleId="33">
    <w:name w:val="正文缩进 字符"/>
    <w:link w:val="4"/>
    <w:qFormat/>
    <w:locked/>
    <w:uiPriority w:val="0"/>
    <w:rPr>
      <w:kern w:val="2"/>
      <w:sz w:val="21"/>
    </w:r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kern w:val="0"/>
      <w:sz w:val="28"/>
      <w:szCs w:val="24"/>
    </w:rPr>
  </w:style>
  <w:style w:type="character" w:customStyle="1" w:styleId="35">
    <w:name w:val="标题 2 字符"/>
    <w:basedOn w:val="17"/>
    <w:link w:val="3"/>
    <w:qFormat/>
    <w:uiPriority w:val="0"/>
    <w:rPr>
      <w:rFonts w:ascii="宋体" w:hAnsi="宋体"/>
      <w:b/>
      <w:sz w:val="36"/>
      <w:szCs w:val="36"/>
    </w:rPr>
  </w:style>
  <w:style w:type="character" w:customStyle="1" w:styleId="36">
    <w:name w:val="标题 3 字符"/>
    <w:basedOn w:val="17"/>
    <w:link w:val="5"/>
    <w:qFormat/>
    <w:uiPriority w:val="0"/>
    <w:rPr>
      <w:b/>
      <w:sz w:val="24"/>
    </w:rPr>
  </w:style>
  <w:style w:type="character" w:customStyle="1" w:styleId="37">
    <w:name w:val="font01"/>
    <w:qFormat/>
    <w:uiPriority w:val="0"/>
    <w:rPr>
      <w:rFonts w:hint="eastAsia" w:ascii="宋体" w:hAnsi="宋体" w:eastAsia="宋体" w:cs="宋体"/>
      <w:color w:val="000000"/>
      <w:sz w:val="16"/>
      <w:szCs w:val="16"/>
      <w:u w:val="none"/>
    </w:rPr>
  </w:style>
  <w:style w:type="character" w:customStyle="1" w:styleId="38">
    <w:name w:val="页脚 字符"/>
    <w:qFormat/>
    <w:uiPriority w:val="0"/>
    <w:rPr>
      <w:rFonts w:ascii="Times New Roman" w:hAnsi="Times New Roman"/>
      <w:sz w:val="18"/>
      <w:szCs w:val="18"/>
    </w:rPr>
  </w:style>
  <w:style w:type="character" w:customStyle="1" w:styleId="39">
    <w:name w:val="页眉 字符"/>
    <w:qFormat/>
    <w:uiPriority w:val="0"/>
    <w:rPr>
      <w:rFonts w:ascii="Times New Roman" w:hAnsi="Times New Roman"/>
      <w:sz w:val="18"/>
      <w:szCs w:val="18"/>
    </w:rPr>
  </w:style>
  <w:style w:type="character" w:customStyle="1" w:styleId="40">
    <w:name w:val="font11"/>
    <w:qFormat/>
    <w:uiPriority w:val="0"/>
    <w:rPr>
      <w:rFonts w:hint="eastAsia" w:ascii="宋体" w:hAnsi="宋体" w:eastAsia="宋体" w:cs="宋体"/>
      <w:color w:val="000000"/>
      <w:sz w:val="20"/>
      <w:szCs w:val="20"/>
      <w:u w:val="none"/>
    </w:rPr>
  </w:style>
  <w:style w:type="character" w:customStyle="1" w:styleId="41">
    <w:name w:val="font91"/>
    <w:qFormat/>
    <w:uiPriority w:val="0"/>
    <w:rPr>
      <w:rFonts w:hint="eastAsia" w:ascii="宋体" w:hAnsi="宋体" w:eastAsia="宋体" w:cs="宋体"/>
      <w:color w:val="000000"/>
      <w:sz w:val="20"/>
      <w:szCs w:val="20"/>
      <w:u w:val="none"/>
    </w:rPr>
  </w:style>
  <w:style w:type="character" w:customStyle="1" w:styleId="42">
    <w:name w:val="font21"/>
    <w:qFormat/>
    <w:uiPriority w:val="0"/>
    <w:rPr>
      <w:rFonts w:hint="eastAsia" w:ascii="宋体" w:hAnsi="宋体" w:eastAsia="宋体" w:cs="宋体"/>
      <w:b/>
      <w:color w:val="000000"/>
      <w:sz w:val="20"/>
      <w:szCs w:val="20"/>
      <w:u w:val="none"/>
    </w:rPr>
  </w:style>
  <w:style w:type="character" w:customStyle="1" w:styleId="43">
    <w:name w:val="font61"/>
    <w:qFormat/>
    <w:uiPriority w:val="0"/>
    <w:rPr>
      <w:rFonts w:hint="eastAsia" w:ascii="宋体" w:hAnsi="宋体" w:eastAsia="宋体" w:cs="宋体"/>
      <w:b/>
      <w:color w:val="000000"/>
      <w:sz w:val="18"/>
      <w:szCs w:val="18"/>
      <w:u w:val="none"/>
    </w:rPr>
  </w:style>
  <w:style w:type="character" w:customStyle="1" w:styleId="44">
    <w:name w:val="font51"/>
    <w:qFormat/>
    <w:uiPriority w:val="0"/>
    <w:rPr>
      <w:rFonts w:hint="eastAsia" w:ascii="宋体" w:hAnsi="宋体" w:eastAsia="宋体" w:cs="宋体"/>
      <w:b/>
      <w:color w:val="000000"/>
      <w:sz w:val="20"/>
      <w:szCs w:val="20"/>
      <w:u w:val="none"/>
    </w:rPr>
  </w:style>
  <w:style w:type="paragraph" w:customStyle="1" w:styleId="45">
    <w:name w:val="列出段落1"/>
    <w:basedOn w:val="1"/>
    <w:qFormat/>
    <w:uiPriority w:val="99"/>
    <w:pPr>
      <w:widowControl/>
      <w:ind w:firstLine="420" w:firstLineChars="200"/>
      <w:jc w:val="left"/>
    </w:pPr>
    <w:rPr>
      <w:kern w:val="0"/>
      <w:sz w:val="24"/>
      <w:szCs w:val="24"/>
    </w:rPr>
  </w:style>
  <w:style w:type="paragraph" w:customStyle="1" w:styleId="46">
    <w:name w:val="四级标题"/>
    <w:basedOn w:val="30"/>
    <w:qFormat/>
    <w:uiPriority w:val="0"/>
    <w:pPr>
      <w:widowControl/>
      <w:numPr>
        <w:ilvl w:val="0"/>
        <w:numId w:val="2"/>
      </w:numPr>
      <w:spacing w:line="360" w:lineRule="auto"/>
      <w:jc w:val="left"/>
    </w:pPr>
    <w:rPr>
      <w:b/>
      <w:bCs/>
      <w:kern w:val="0"/>
      <w:sz w:val="24"/>
      <w:szCs w:val="24"/>
    </w:rPr>
  </w:style>
  <w:style w:type="character" w:customStyle="1" w:styleId="47">
    <w:name w:val="正文文本 字符"/>
    <w:basedOn w:val="17"/>
    <w:link w:val="7"/>
    <w:qFormat/>
    <w:uiPriority w:val="0"/>
    <w:rPr>
      <w:rFonts w:ascii="Arial" w:hAnsi="Arial"/>
      <w:spacing w:val="-5"/>
      <w:sz w:val="22"/>
      <w:szCs w:val="22"/>
      <w:lang w:eastAsia="en-US"/>
    </w:rPr>
  </w:style>
  <w:style w:type="paragraph" w:customStyle="1" w:styleId="48">
    <w:name w:val="样式 黑体 小初 居中 首行缩进:  2 字符"/>
    <w:basedOn w:val="1"/>
    <w:qFormat/>
    <w:uiPriority w:val="0"/>
    <w:pPr>
      <w:widowControl/>
      <w:jc w:val="center"/>
    </w:pPr>
    <w:rPr>
      <w:rFonts w:ascii="黑体" w:eastAsia="黑体" w:cs="宋体"/>
      <w:kern w:val="0"/>
      <w:sz w:val="72"/>
    </w:rPr>
  </w:style>
  <w:style w:type="paragraph" w:customStyle="1" w:styleId="49">
    <w:name w:val="TB lead text 1"/>
    <w:qFormat/>
    <w:uiPriority w:val="0"/>
    <w:pPr>
      <w:widowControl w:val="0"/>
      <w:spacing w:before="40"/>
      <w:ind w:left="-57" w:right="-57"/>
    </w:pPr>
    <w:rPr>
      <w:rFonts w:ascii="Arial" w:hAnsi="Arial" w:eastAsia="宋体" w:cs="Arial"/>
      <w:spacing w:val="-2"/>
      <w:sz w:val="12"/>
      <w:szCs w:val="12"/>
      <w:lang w:val="en-GB" w:eastAsia="en-US" w:bidi="ar-SA"/>
    </w:rPr>
  </w:style>
  <w:style w:type="paragraph" w:customStyle="1" w:styleId="50">
    <w:name w:val="列出段落2"/>
    <w:basedOn w:val="1"/>
    <w:qFormat/>
    <w:uiPriority w:val="34"/>
    <w:pPr>
      <w:widowControl/>
      <w:ind w:firstLine="420" w:firstLineChars="20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9F7BC-1691-4B1F-83E0-E78EE930ED9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8576</Words>
  <Characters>48888</Characters>
  <Lines>407</Lines>
  <Paragraphs>114</Paragraphs>
  <TotalTime>176</TotalTime>
  <ScaleCrop>false</ScaleCrop>
  <LinksUpToDate>false</LinksUpToDate>
  <CharactersWithSpaces>57350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2021-04-13T02:48:00Z</dcterms:created>
  <dc:creator>fan</dc:creator>
  <cp:lastModifiedBy>王树乔</cp:lastModifiedBy>
  <cp:lastPrinted>2021-04-20T01:55:00Z</cp:lastPrinted>
  <dcterms:modified xsi:type="dcterms:W3CDTF">2021-04-21T02:07:47Z</dcterms:modified>
  <dc:title>淮阴工学院</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B0019F929E154AF894600EDA869386AA</vt:lpwstr>
  </property>
</Properties>
</file>