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auto"/>
          <w:sz w:val="32"/>
          <w:szCs w:val="32"/>
          <w:highlight w:val="none"/>
          <w:u w:val="single"/>
        </w:rPr>
      </w:pPr>
    </w:p>
    <w:p>
      <w:pPr>
        <w:adjustRightInd w:val="0"/>
        <w:snapToGrid w:val="0"/>
        <w:spacing w:line="300" w:lineRule="auto"/>
        <w:jc w:val="center"/>
        <w:rPr>
          <w:rFonts w:ascii="Cambria" w:hAnsi="Cambria"/>
          <w:b/>
          <w:color w:val="auto"/>
          <w:sz w:val="32"/>
          <w:szCs w:val="32"/>
          <w:highlight w:val="none"/>
          <w:u w:val="single"/>
        </w:rPr>
      </w:pPr>
    </w:p>
    <w:p>
      <w:pPr>
        <w:autoSpaceDE w:val="0"/>
        <w:autoSpaceDN w:val="0"/>
        <w:spacing w:line="480" w:lineRule="auto"/>
        <w:jc w:val="center"/>
        <w:rPr>
          <w:rFonts w:ascii="黑体" w:hAnsi="黑体" w:eastAsia="黑体"/>
          <w:color w:val="auto"/>
          <w:kern w:val="0"/>
          <w:sz w:val="44"/>
          <w:szCs w:val="44"/>
          <w:highlight w:val="none"/>
        </w:rPr>
      </w:pPr>
    </w:p>
    <w:p>
      <w:pPr>
        <w:autoSpaceDE w:val="0"/>
        <w:autoSpaceDN w:val="0"/>
        <w:spacing w:line="480" w:lineRule="auto"/>
        <w:jc w:val="center"/>
        <w:rPr>
          <w:rFonts w:ascii="黑体" w:hAnsi="黑体" w:eastAsia="黑体"/>
          <w:color w:val="auto"/>
          <w:kern w:val="0"/>
          <w:sz w:val="44"/>
          <w:szCs w:val="44"/>
          <w:highlight w:val="none"/>
        </w:rPr>
      </w:pPr>
    </w:p>
    <w:p>
      <w:pPr>
        <w:jc w:val="center"/>
        <w:rPr>
          <w:rFonts w:ascii="黑体" w:hAnsi="黑体" w:eastAsia="黑体"/>
          <w:bCs/>
          <w:snapToGrid w:val="0"/>
          <w:color w:val="auto"/>
          <w:sz w:val="52"/>
          <w:szCs w:val="52"/>
          <w:highlight w:val="none"/>
        </w:rPr>
      </w:pPr>
      <w:r>
        <w:rPr>
          <w:rFonts w:hint="eastAsia" w:ascii="黑体" w:hAnsi="黑体" w:eastAsia="黑体"/>
          <w:bCs/>
          <w:snapToGrid w:val="0"/>
          <w:color w:val="auto"/>
          <w:sz w:val="52"/>
          <w:szCs w:val="52"/>
          <w:highlight w:val="none"/>
        </w:rPr>
        <w:t>淮阴工学院</w:t>
      </w:r>
    </w:p>
    <w:p>
      <w:pPr>
        <w:ind w:left="-65" w:leftChars="-90" w:hanging="124" w:hangingChars="24"/>
        <w:jc w:val="center"/>
        <w:rPr>
          <w:rFonts w:ascii="黑体" w:hAnsi="黑体" w:eastAsia="黑体"/>
          <w:b/>
          <w:snapToGrid w:val="0"/>
          <w:color w:val="auto"/>
          <w:szCs w:val="21"/>
          <w:highlight w:val="none"/>
        </w:rPr>
      </w:pPr>
      <w:r>
        <w:rPr>
          <w:rFonts w:hint="eastAsia" w:ascii="黑体" w:hAnsi="黑体" w:eastAsia="黑体"/>
          <w:bCs/>
          <w:snapToGrid w:val="0"/>
          <w:color w:val="auto"/>
          <w:sz w:val="52"/>
          <w:szCs w:val="52"/>
          <w:highlight w:val="none"/>
        </w:rPr>
        <w:t>3</w:t>
      </w:r>
      <w:r>
        <w:rPr>
          <w:rFonts w:ascii="黑体" w:hAnsi="黑体" w:eastAsia="黑体"/>
          <w:bCs/>
          <w:snapToGrid w:val="0"/>
          <w:color w:val="auto"/>
          <w:sz w:val="52"/>
          <w:szCs w:val="52"/>
          <w:highlight w:val="none"/>
        </w:rPr>
        <w:t>G</w:t>
      </w:r>
      <w:r>
        <w:rPr>
          <w:rFonts w:hint="eastAsia" w:ascii="黑体" w:hAnsi="黑体" w:eastAsia="黑体"/>
          <w:bCs/>
          <w:snapToGrid w:val="0"/>
          <w:color w:val="auto"/>
          <w:sz w:val="52"/>
          <w:szCs w:val="52"/>
          <w:highlight w:val="none"/>
        </w:rPr>
        <w:t>互联网专线校园网出口带宽采购</w:t>
      </w:r>
    </w:p>
    <w:p>
      <w:pPr>
        <w:ind w:left="-122" w:leftChars="-90" w:hanging="67" w:hangingChars="24"/>
        <w:jc w:val="center"/>
        <w:rPr>
          <w:rFonts w:ascii="黑体" w:hAnsi="黑体" w:eastAsia="黑体"/>
          <w:b/>
          <w:snapToGrid w:val="0"/>
          <w:color w:val="auto"/>
          <w:sz w:val="28"/>
          <w:szCs w:val="28"/>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firstLine="200"/>
        <w:jc w:val="center"/>
        <w:rPr>
          <w:rFonts w:ascii="宋体" w:hAnsi="宋体"/>
          <w:b/>
          <w:snapToGrid w:val="0"/>
          <w:color w:val="auto"/>
          <w:sz w:val="84"/>
          <w:szCs w:val="84"/>
          <w:highlight w:val="none"/>
        </w:rPr>
      </w:pPr>
      <w:r>
        <w:rPr>
          <w:rFonts w:hint="eastAsia" w:ascii="宋体" w:hAnsi="宋体"/>
          <w:b/>
          <w:snapToGrid w:val="0"/>
          <w:color w:val="auto"/>
          <w:sz w:val="84"/>
          <w:szCs w:val="84"/>
          <w:highlight w:val="none"/>
        </w:rPr>
        <w:t>竞争性磋商文件</w:t>
      </w:r>
    </w:p>
    <w:p>
      <w:pPr>
        <w:pStyle w:val="10"/>
        <w:adjustRightInd w:val="0"/>
        <w:snapToGrid w:val="0"/>
        <w:spacing w:line="300" w:lineRule="auto"/>
        <w:jc w:val="center"/>
        <w:rPr>
          <w:rFonts w:ascii="黑体" w:hAnsi="黑体" w:eastAsia="黑体"/>
          <w:color w:val="auto"/>
          <w:highlight w:val="none"/>
        </w:rPr>
      </w:pPr>
    </w:p>
    <w:p>
      <w:pPr>
        <w:adjustRightInd w:val="0"/>
        <w:snapToGrid w:val="0"/>
        <w:spacing w:line="300" w:lineRule="auto"/>
        <w:jc w:val="center"/>
        <w:rPr>
          <w:rFonts w:ascii="宋体"/>
          <w:snapToGrid w:val="0"/>
          <w:color w:val="auto"/>
          <w:sz w:val="24"/>
          <w:szCs w:val="24"/>
          <w:highlight w:val="none"/>
        </w:rPr>
      </w:pPr>
      <w:r>
        <w:rPr>
          <w:rFonts w:hint="eastAsia" w:ascii="宋体" w:hAnsi="宋体"/>
          <w:snapToGrid w:val="0"/>
          <w:color w:val="auto"/>
          <w:sz w:val="24"/>
          <w:szCs w:val="24"/>
          <w:highlight w:val="none"/>
        </w:rPr>
        <w:t>项目编号：HGJC2023010</w:t>
      </w: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rPr>
          <w:rFonts w:ascii="黑体" w:hAnsi="黑体" w:eastAsia="黑体"/>
          <w:snapToGrid w:val="0"/>
          <w:color w:val="auto"/>
          <w:szCs w:val="21"/>
          <w:highlight w:val="none"/>
          <w:u w:val="single"/>
        </w:rPr>
      </w:pPr>
    </w:p>
    <w:p>
      <w:pPr>
        <w:adjustRightInd w:val="0"/>
        <w:snapToGrid w:val="0"/>
        <w:spacing w:line="300" w:lineRule="auto"/>
        <w:rPr>
          <w:rFonts w:ascii="黑体" w:hAnsi="黑体" w:eastAsia="黑体"/>
          <w:snapToGrid w:val="0"/>
          <w:color w:val="auto"/>
          <w:szCs w:val="21"/>
          <w:highlight w:val="none"/>
          <w:u w:val="single"/>
        </w:rPr>
      </w:pPr>
    </w:p>
    <w:p>
      <w:pPr>
        <w:adjustRightInd w:val="0"/>
        <w:snapToGrid w:val="0"/>
        <w:spacing w:line="300" w:lineRule="auto"/>
        <w:rPr>
          <w:rFonts w:ascii="黑体" w:hAnsi="黑体" w:eastAsia="黑体"/>
          <w:snapToGrid w:val="0"/>
          <w:color w:val="auto"/>
          <w:szCs w:val="21"/>
          <w:highlight w:val="none"/>
          <w:u w:val="single"/>
        </w:rPr>
      </w:pPr>
    </w:p>
    <w:p>
      <w:pPr>
        <w:adjustRightInd w:val="0"/>
        <w:snapToGrid w:val="0"/>
        <w:spacing w:line="300" w:lineRule="auto"/>
        <w:rPr>
          <w:rFonts w:ascii="黑体" w:hAnsi="黑体" w:eastAsia="黑体"/>
          <w:snapToGrid w:val="0"/>
          <w:color w:val="auto"/>
          <w:szCs w:val="21"/>
          <w:highlight w:val="none"/>
          <w:u w:val="single"/>
        </w:rPr>
      </w:pPr>
    </w:p>
    <w:p>
      <w:pPr>
        <w:pStyle w:val="2"/>
        <w:rPr>
          <w:color w:val="auto"/>
          <w:highlight w:val="none"/>
          <w:lang w:val="en-US"/>
        </w:rPr>
      </w:pPr>
    </w:p>
    <w:p>
      <w:pPr>
        <w:pStyle w:val="2"/>
        <w:rPr>
          <w:color w:val="auto"/>
          <w:highlight w:val="none"/>
          <w:lang w:val="en-US"/>
        </w:rPr>
      </w:pPr>
    </w:p>
    <w:p>
      <w:pPr>
        <w:pStyle w:val="2"/>
        <w:rPr>
          <w:color w:val="auto"/>
          <w:highlight w:val="none"/>
          <w:lang w:val="en-US"/>
        </w:rPr>
      </w:pPr>
    </w:p>
    <w:p>
      <w:pPr>
        <w:widowControl/>
        <w:ind w:firstLine="200"/>
        <w:jc w:val="center"/>
        <w:rPr>
          <w:rFonts w:ascii="宋体" w:hAnsi="宋体"/>
          <w:b/>
          <w:color w:val="auto"/>
          <w:sz w:val="30"/>
          <w:szCs w:val="30"/>
          <w:highlight w:val="none"/>
        </w:rPr>
      </w:pPr>
      <w:r>
        <w:rPr>
          <w:rFonts w:hint="eastAsia" w:ascii="宋体" w:hAnsi="宋体"/>
          <w:b/>
          <w:color w:val="auto"/>
          <w:sz w:val="30"/>
          <w:szCs w:val="30"/>
          <w:highlight w:val="none"/>
        </w:rPr>
        <w:t>采购人：淮阴工学院</w:t>
      </w:r>
    </w:p>
    <w:p>
      <w:pPr>
        <w:widowControl/>
        <w:ind w:firstLine="200"/>
        <w:jc w:val="center"/>
        <w:rPr>
          <w:rFonts w:ascii="宋体" w:hAnsi="宋体"/>
          <w:b/>
          <w:color w:val="auto"/>
          <w:sz w:val="30"/>
          <w:szCs w:val="30"/>
          <w:highlight w:val="none"/>
        </w:rPr>
      </w:pPr>
      <w:r>
        <w:rPr>
          <w:rFonts w:ascii="宋体" w:hAnsi="宋体"/>
          <w:b/>
          <w:color w:val="auto"/>
          <w:sz w:val="30"/>
          <w:szCs w:val="30"/>
          <w:highlight w:val="none"/>
        </w:rPr>
        <w:t>2023</w:t>
      </w:r>
      <w:r>
        <w:rPr>
          <w:rFonts w:hint="eastAsia" w:ascii="宋体" w:hAnsi="宋体"/>
          <w:b/>
          <w:color w:val="auto"/>
          <w:sz w:val="30"/>
          <w:szCs w:val="30"/>
          <w:highlight w:val="none"/>
        </w:rPr>
        <w:t>年</w:t>
      </w:r>
      <w:r>
        <w:rPr>
          <w:rFonts w:ascii="宋体" w:hAnsi="宋体"/>
          <w:b/>
          <w:color w:val="auto"/>
          <w:sz w:val="30"/>
          <w:szCs w:val="30"/>
          <w:highlight w:val="none"/>
        </w:rPr>
        <w:t>12</w:t>
      </w:r>
      <w:r>
        <w:rPr>
          <w:rFonts w:hint="eastAsia" w:ascii="宋体" w:hAnsi="宋体"/>
          <w:b/>
          <w:color w:val="auto"/>
          <w:sz w:val="30"/>
          <w:szCs w:val="30"/>
          <w:highlight w:val="none"/>
        </w:rPr>
        <w:t>月</w:t>
      </w:r>
      <w:r>
        <w:rPr>
          <w:rFonts w:hint="eastAsia" w:ascii="宋体" w:hAnsi="宋体"/>
          <w:b/>
          <w:color w:val="auto"/>
          <w:sz w:val="30"/>
          <w:szCs w:val="30"/>
          <w:highlight w:val="none"/>
          <w:lang w:val="en-US" w:eastAsia="zh-CN"/>
        </w:rPr>
        <w:t>11</w:t>
      </w:r>
      <w:bookmarkStart w:id="12" w:name="_GoBack"/>
      <w:bookmarkEnd w:id="12"/>
      <w:r>
        <w:rPr>
          <w:rFonts w:hint="eastAsia" w:ascii="宋体" w:hAnsi="宋体"/>
          <w:b/>
          <w:color w:val="auto"/>
          <w:sz w:val="30"/>
          <w:szCs w:val="30"/>
          <w:highlight w:val="none"/>
        </w:rPr>
        <w:t>日</w:t>
      </w:r>
    </w:p>
    <w:p>
      <w:pPr>
        <w:widowControl/>
        <w:ind w:firstLine="200"/>
        <w:jc w:val="center"/>
        <w:rPr>
          <w:rFonts w:ascii="宋体" w:hAnsi="宋体"/>
          <w:b/>
          <w:color w:val="auto"/>
          <w:sz w:val="30"/>
          <w:szCs w:val="30"/>
          <w:highlight w:val="none"/>
        </w:rPr>
      </w:pPr>
      <w:r>
        <w:rPr>
          <w:rFonts w:ascii="宋体" w:hAnsi="宋体"/>
          <w:b/>
          <w:color w:val="auto"/>
          <w:sz w:val="30"/>
          <w:szCs w:val="30"/>
          <w:highlight w:val="none"/>
        </w:rPr>
        <w:br w:type="page"/>
      </w:r>
    </w:p>
    <w:p>
      <w:pPr>
        <w:widowControl/>
        <w:ind w:firstLine="200"/>
        <w:jc w:val="center"/>
        <w:rPr>
          <w:rFonts w:ascii="宋体" w:hAnsi="宋体"/>
          <w:b/>
          <w:color w:val="auto"/>
          <w:szCs w:val="21"/>
          <w:highlight w:val="none"/>
        </w:rPr>
      </w:pPr>
      <w:r>
        <w:rPr>
          <w:rFonts w:hint="eastAsia" w:ascii="宋体" w:hAnsi="宋体"/>
          <w:b/>
          <w:color w:val="auto"/>
          <w:sz w:val="36"/>
          <w:szCs w:val="36"/>
          <w:highlight w:val="none"/>
        </w:rPr>
        <w:t>目    录</w:t>
      </w:r>
    </w:p>
    <w:p>
      <w:pPr>
        <w:ind w:right="2436" w:rightChars="1160" w:firstLine="420" w:firstLineChars="200"/>
        <w:jc w:val="center"/>
        <w:rPr>
          <w:rFonts w:ascii="宋体" w:hAnsi="宋体"/>
          <w:b/>
          <w:color w:val="auto"/>
          <w:szCs w:val="21"/>
          <w:highlight w:val="none"/>
        </w:rPr>
      </w:pPr>
    </w:p>
    <w:p>
      <w:pPr>
        <w:ind w:firstLine="560" w:firstLineChars="200"/>
        <w:jc w:val="center"/>
        <w:rPr>
          <w:rFonts w:ascii="宋体" w:hAnsi="宋体"/>
          <w:color w:val="auto"/>
          <w:sz w:val="28"/>
          <w:highlight w:val="none"/>
        </w:rPr>
      </w:pPr>
    </w:p>
    <w:p>
      <w:pPr>
        <w:spacing w:line="680" w:lineRule="exact"/>
        <w:rPr>
          <w:rFonts w:ascii="宋体" w:hAnsi="宋体"/>
          <w:color w:val="auto"/>
          <w:sz w:val="28"/>
          <w:highlight w:val="none"/>
        </w:rPr>
      </w:pPr>
      <w:r>
        <w:rPr>
          <w:rFonts w:hint="eastAsia" w:ascii="宋体" w:hAnsi="宋体"/>
          <w:color w:val="auto"/>
          <w:sz w:val="28"/>
          <w:highlight w:val="none"/>
        </w:rPr>
        <w:t>第一章 磋商须知</w:t>
      </w:r>
      <w:r>
        <w:rPr>
          <w:rFonts w:ascii="宋体" w:hAnsi="宋体"/>
          <w:color w:val="auto"/>
          <w:sz w:val="28"/>
          <w:highlight w:val="none"/>
        </w:rPr>
        <w:t xml:space="preserve">  ………………………………………………  1</w:t>
      </w:r>
    </w:p>
    <w:p>
      <w:pPr>
        <w:spacing w:line="680" w:lineRule="exact"/>
        <w:rPr>
          <w:rFonts w:ascii="宋体" w:hAnsi="宋体"/>
          <w:color w:val="auto"/>
          <w:sz w:val="28"/>
          <w:highlight w:val="none"/>
        </w:rPr>
      </w:pPr>
      <w:r>
        <w:rPr>
          <w:rFonts w:hint="eastAsia" w:ascii="宋体" w:hAnsi="宋体"/>
          <w:color w:val="auto"/>
          <w:sz w:val="28"/>
          <w:highlight w:val="none"/>
        </w:rPr>
        <w:t>第二章 项目采购需求</w:t>
      </w:r>
      <w:r>
        <w:rPr>
          <w:rFonts w:ascii="宋体" w:hAnsi="宋体"/>
          <w:color w:val="auto"/>
          <w:sz w:val="28"/>
          <w:highlight w:val="none"/>
        </w:rPr>
        <w:t>…………………………………………… 14</w:t>
      </w:r>
    </w:p>
    <w:p>
      <w:pPr>
        <w:spacing w:line="680" w:lineRule="exact"/>
        <w:rPr>
          <w:rFonts w:ascii="宋体" w:hAnsi="宋体"/>
          <w:color w:val="auto"/>
          <w:sz w:val="28"/>
          <w:highlight w:val="none"/>
        </w:rPr>
      </w:pPr>
      <w:r>
        <w:rPr>
          <w:rFonts w:hint="eastAsia" w:ascii="宋体" w:hAnsi="宋体"/>
          <w:color w:val="auto"/>
          <w:sz w:val="28"/>
          <w:highlight w:val="none"/>
        </w:rPr>
        <w:t>第三章 合同主要条款</w:t>
      </w:r>
      <w:r>
        <w:rPr>
          <w:rFonts w:ascii="宋体" w:hAnsi="宋体"/>
          <w:color w:val="auto"/>
          <w:sz w:val="28"/>
          <w:highlight w:val="none"/>
        </w:rPr>
        <w:t>…………………………………………… 16</w:t>
      </w:r>
    </w:p>
    <w:p>
      <w:pPr>
        <w:spacing w:line="680" w:lineRule="exact"/>
        <w:rPr>
          <w:rFonts w:ascii="宋体" w:hAnsi="宋体"/>
          <w:color w:val="auto"/>
          <w:sz w:val="28"/>
          <w:highlight w:val="none"/>
        </w:rPr>
      </w:pPr>
      <w:r>
        <w:rPr>
          <w:rFonts w:hint="eastAsia" w:ascii="宋体" w:hAnsi="宋体"/>
          <w:color w:val="auto"/>
          <w:sz w:val="28"/>
          <w:highlight w:val="none"/>
        </w:rPr>
        <w:t>第四章 磋商文件样式</w:t>
      </w:r>
      <w:r>
        <w:rPr>
          <w:rFonts w:ascii="宋体" w:hAnsi="宋体"/>
          <w:color w:val="auto"/>
          <w:sz w:val="28"/>
          <w:highlight w:val="none"/>
        </w:rPr>
        <w:t>…………………………………………… 19</w:t>
      </w:r>
    </w:p>
    <w:p>
      <w:pPr>
        <w:widowControl/>
        <w:ind w:firstLine="200"/>
        <w:jc w:val="center"/>
        <w:rPr>
          <w:rFonts w:ascii="宋体" w:hAnsi="宋体"/>
          <w:b/>
          <w:color w:val="auto"/>
          <w:sz w:val="36"/>
          <w:szCs w:val="36"/>
          <w:highlight w:val="none"/>
        </w:rPr>
        <w:sectPr>
          <w:footerReference r:id="rId5" w:type="first"/>
          <w:footerReference r:id="rId3" w:type="default"/>
          <w:footerReference r:id="rId4" w:type="even"/>
          <w:pgSz w:w="11907" w:h="16840"/>
          <w:pgMar w:top="1418" w:right="1758" w:bottom="1418" w:left="1758" w:header="567" w:footer="567" w:gutter="0"/>
          <w:pgNumType w:start="0"/>
          <w:cols w:space="720" w:num="1"/>
          <w:titlePg/>
          <w:docGrid w:type="linesAndChars" w:linePitch="326" w:charSpace="0"/>
        </w:sectPr>
      </w:pPr>
    </w:p>
    <w:p>
      <w:pPr>
        <w:widowControl/>
        <w:ind w:firstLine="200"/>
        <w:jc w:val="center"/>
        <w:rPr>
          <w:rFonts w:ascii="宋体" w:hAnsi="宋体"/>
          <w:b/>
          <w:color w:val="auto"/>
          <w:sz w:val="36"/>
          <w:szCs w:val="36"/>
          <w:highlight w:val="none"/>
        </w:rPr>
      </w:pPr>
      <w:r>
        <w:rPr>
          <w:rFonts w:hint="eastAsia" w:ascii="宋体" w:hAnsi="宋体"/>
          <w:b/>
          <w:color w:val="auto"/>
          <w:sz w:val="36"/>
          <w:szCs w:val="36"/>
          <w:highlight w:val="none"/>
        </w:rPr>
        <w:t>第一章竞争性</w:t>
      </w:r>
      <w:r>
        <w:rPr>
          <w:rFonts w:ascii="宋体" w:hAnsi="宋体"/>
          <w:b/>
          <w:color w:val="auto"/>
          <w:sz w:val="36"/>
          <w:szCs w:val="36"/>
          <w:highlight w:val="none"/>
        </w:rPr>
        <w:t>磋商</w:t>
      </w:r>
      <w:r>
        <w:rPr>
          <w:rFonts w:hint="eastAsia" w:ascii="宋体" w:hAnsi="宋体"/>
          <w:b/>
          <w:color w:val="auto"/>
          <w:sz w:val="36"/>
          <w:szCs w:val="36"/>
          <w:highlight w:val="none"/>
        </w:rPr>
        <w:t>须知</w:t>
      </w:r>
    </w:p>
    <w:p>
      <w:pPr>
        <w:spacing w:line="36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b/>
          <w:color w:val="auto"/>
          <w:sz w:val="24"/>
          <w:szCs w:val="24"/>
          <w:highlight w:val="none"/>
        </w:rPr>
      </w:pPr>
      <w:r>
        <w:rPr>
          <w:rFonts w:hint="eastAsia" w:ascii="宋体" w:hAnsi="宋体"/>
          <w:b/>
          <w:color w:val="auto"/>
          <w:sz w:val="24"/>
          <w:szCs w:val="24"/>
          <w:highlight w:val="none"/>
        </w:rPr>
        <w:t>一、项目概况</w:t>
      </w:r>
    </w:p>
    <w:p>
      <w:pPr>
        <w:spacing w:line="440" w:lineRule="exact"/>
        <w:ind w:firstLine="480" w:firstLineChars="200"/>
        <w:rPr>
          <w:color w:val="auto"/>
          <w:sz w:val="24"/>
          <w:szCs w:val="24"/>
          <w:highlight w:val="none"/>
        </w:rPr>
      </w:pPr>
      <w:bookmarkStart w:id="0" w:name="_Hlk39061592"/>
      <w:r>
        <w:rPr>
          <w:rFonts w:hint="eastAsia"/>
          <w:color w:val="auto"/>
          <w:sz w:val="24"/>
          <w:szCs w:val="24"/>
          <w:highlight w:val="none"/>
        </w:rPr>
        <w:t>项目名称：3G互联网专线校园网出口带宽采购。</w:t>
      </w:r>
    </w:p>
    <w:p>
      <w:pPr>
        <w:spacing w:line="440" w:lineRule="exact"/>
        <w:ind w:firstLine="480" w:firstLineChars="200"/>
        <w:rPr>
          <w:color w:val="auto"/>
          <w:sz w:val="24"/>
          <w:szCs w:val="24"/>
          <w:highlight w:val="none"/>
        </w:rPr>
      </w:pPr>
      <w:r>
        <w:rPr>
          <w:rFonts w:hint="eastAsia"/>
          <w:color w:val="auto"/>
          <w:sz w:val="24"/>
          <w:szCs w:val="24"/>
          <w:highlight w:val="none"/>
        </w:rPr>
        <w:t>项目最高限价：</w:t>
      </w:r>
      <w:r>
        <w:rPr>
          <w:color w:val="auto"/>
          <w:sz w:val="24"/>
          <w:szCs w:val="24"/>
          <w:highlight w:val="none"/>
        </w:rPr>
        <w:t>57.6</w:t>
      </w:r>
      <w:r>
        <w:rPr>
          <w:rFonts w:hint="eastAsia"/>
          <w:color w:val="auto"/>
          <w:sz w:val="24"/>
          <w:szCs w:val="24"/>
          <w:highlight w:val="none"/>
        </w:rPr>
        <w:t>万元</w:t>
      </w:r>
      <w:r>
        <w:rPr>
          <w:rFonts w:hint="eastAsia"/>
          <w:color w:val="auto"/>
          <w:sz w:val="24"/>
          <w:szCs w:val="24"/>
          <w:highlight w:val="none"/>
          <w:lang w:val="en-US" w:eastAsia="zh-CN"/>
        </w:rPr>
        <w:t>/</w:t>
      </w:r>
      <w:r>
        <w:rPr>
          <w:rFonts w:hint="eastAsia"/>
          <w:color w:val="auto"/>
          <w:sz w:val="24"/>
          <w:szCs w:val="24"/>
          <w:highlight w:val="none"/>
        </w:rPr>
        <w:t>三年。</w:t>
      </w:r>
    </w:p>
    <w:p>
      <w:pPr>
        <w:widowControl/>
        <w:spacing w:line="440" w:lineRule="exact"/>
        <w:ind w:firstLine="480" w:firstLineChars="200"/>
        <w:rPr>
          <w:color w:val="auto"/>
          <w:sz w:val="24"/>
          <w:szCs w:val="24"/>
          <w:highlight w:val="none"/>
        </w:rPr>
      </w:pPr>
      <w:r>
        <w:rPr>
          <w:rFonts w:hint="eastAsia"/>
          <w:color w:val="auto"/>
          <w:sz w:val="24"/>
          <w:szCs w:val="24"/>
          <w:highlight w:val="none"/>
        </w:rPr>
        <w:t>项目简要说明：采购</w:t>
      </w:r>
      <w:r>
        <w:rPr>
          <w:rFonts w:ascii="宋体" w:hAnsi="宋体"/>
          <w:color w:val="auto"/>
          <w:kern w:val="0"/>
          <w:sz w:val="24"/>
          <w:highlight w:val="none"/>
        </w:rPr>
        <w:t>3G</w:t>
      </w:r>
      <w:r>
        <w:rPr>
          <w:rFonts w:hint="eastAsia"/>
          <w:color w:val="auto"/>
          <w:sz w:val="24"/>
          <w:szCs w:val="24"/>
          <w:highlight w:val="none"/>
        </w:rPr>
        <w:t>校园网出口带宽，满足学校网络使用需求。</w:t>
      </w:r>
    </w:p>
    <w:p>
      <w:pPr>
        <w:widowControl/>
        <w:spacing w:line="440" w:lineRule="exact"/>
        <w:ind w:firstLine="540" w:firstLineChars="200"/>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具体要求见第二章。</w:t>
      </w:r>
    </w:p>
    <w:bookmarkEnd w:id="0"/>
    <w:p>
      <w:pPr>
        <w:widowControl/>
        <w:spacing w:line="440" w:lineRule="exact"/>
        <w:ind w:firstLine="540" w:firstLineChars="200"/>
        <w:rPr>
          <w:rFonts w:ascii="宋体" w:hAnsi="宋体"/>
          <w:b/>
          <w:color w:val="auto"/>
          <w:spacing w:val="15"/>
          <w:kern w:val="0"/>
          <w:sz w:val="24"/>
          <w:szCs w:val="24"/>
          <w:highlight w:val="none"/>
        </w:rPr>
      </w:pPr>
      <w:r>
        <w:rPr>
          <w:rFonts w:hint="eastAsia" w:ascii="宋体" w:hAnsi="宋体"/>
          <w:b/>
          <w:color w:val="auto"/>
          <w:spacing w:val="15"/>
          <w:kern w:val="0"/>
          <w:sz w:val="24"/>
          <w:szCs w:val="24"/>
          <w:highlight w:val="none"/>
        </w:rPr>
        <w:t>二、参加磋商的供应商的资格条件</w:t>
      </w:r>
    </w:p>
    <w:p>
      <w:pPr>
        <w:widowControl/>
        <w:spacing w:line="440" w:lineRule="exact"/>
        <w:ind w:firstLine="540" w:firstLineChars="200"/>
        <w:rPr>
          <w:rFonts w:ascii="宋体" w:hAnsi="宋体"/>
          <w:color w:val="auto"/>
          <w:spacing w:val="15"/>
          <w:kern w:val="0"/>
          <w:sz w:val="24"/>
          <w:szCs w:val="24"/>
          <w:highlight w:val="none"/>
        </w:rPr>
      </w:pPr>
      <w:bookmarkStart w:id="1" w:name="_Hlk39061412"/>
      <w:r>
        <w:rPr>
          <w:rFonts w:hint="eastAsia" w:ascii="宋体" w:hAnsi="宋体"/>
          <w:color w:val="auto"/>
          <w:spacing w:val="15"/>
          <w:kern w:val="0"/>
          <w:sz w:val="24"/>
          <w:szCs w:val="24"/>
          <w:highlight w:val="none"/>
        </w:rPr>
        <w:t>参加本次竞争性磋商活动的供应商除应当符合《中华人民共和国政府采购法》第二十二条的规定外，还必须具备以下条件：</w:t>
      </w:r>
    </w:p>
    <w:p>
      <w:pPr>
        <w:widowControl/>
        <w:spacing w:line="440" w:lineRule="exact"/>
        <w:ind w:firstLine="540" w:firstLineChars="200"/>
        <w:rPr>
          <w:rFonts w:ascii="宋体" w:hAnsi="宋体"/>
          <w:color w:val="auto"/>
          <w:spacing w:val="15"/>
          <w:kern w:val="0"/>
          <w:sz w:val="24"/>
          <w:szCs w:val="24"/>
          <w:highlight w:val="none"/>
        </w:rPr>
      </w:pPr>
      <w:r>
        <w:rPr>
          <w:rFonts w:ascii="宋体" w:hAnsi="宋体"/>
          <w:color w:val="auto"/>
          <w:spacing w:val="15"/>
          <w:kern w:val="0"/>
          <w:sz w:val="24"/>
          <w:szCs w:val="24"/>
          <w:highlight w:val="none"/>
        </w:rPr>
        <w:t>1.</w:t>
      </w:r>
      <w:r>
        <w:rPr>
          <w:rFonts w:hint="eastAsia" w:ascii="宋体" w:hAnsi="宋体"/>
          <w:color w:val="auto"/>
          <w:sz w:val="24"/>
          <w:highlight w:val="none"/>
        </w:rPr>
        <w:t>经国家行政主管部门批准注册的法人或其分公司</w:t>
      </w:r>
      <w:r>
        <w:rPr>
          <w:rFonts w:hint="eastAsia" w:ascii="宋体" w:hAnsi="宋体"/>
          <w:color w:val="auto"/>
          <w:spacing w:val="15"/>
          <w:kern w:val="0"/>
          <w:sz w:val="24"/>
          <w:szCs w:val="24"/>
          <w:highlight w:val="none"/>
        </w:rPr>
        <w:t>；</w:t>
      </w:r>
    </w:p>
    <w:p>
      <w:pPr>
        <w:widowControl/>
        <w:spacing w:line="440" w:lineRule="exact"/>
        <w:ind w:firstLine="540" w:firstLineChars="200"/>
        <w:rPr>
          <w:rFonts w:ascii="宋体" w:hAnsi="宋体"/>
          <w:color w:val="auto"/>
          <w:spacing w:val="15"/>
          <w:kern w:val="0"/>
          <w:sz w:val="24"/>
          <w:szCs w:val="24"/>
          <w:highlight w:val="none"/>
        </w:rPr>
      </w:pPr>
      <w:r>
        <w:rPr>
          <w:rFonts w:ascii="宋体" w:hAnsi="宋体"/>
          <w:color w:val="auto"/>
          <w:spacing w:val="15"/>
          <w:kern w:val="0"/>
          <w:sz w:val="24"/>
          <w:szCs w:val="24"/>
          <w:highlight w:val="none"/>
        </w:rPr>
        <w:t>2.</w:t>
      </w:r>
      <w:r>
        <w:rPr>
          <w:rFonts w:hint="eastAsia" w:ascii="宋体" w:hAnsi="宋体"/>
          <w:color w:val="auto"/>
          <w:spacing w:val="15"/>
          <w:kern w:val="0"/>
          <w:sz w:val="24"/>
          <w:szCs w:val="24"/>
          <w:highlight w:val="none"/>
        </w:rPr>
        <w:t>须具有《中华人民共和国基础电信业务经营许可证》，且证书中获准经营的基础电信业务种类须包括互联网国际数据传送业务。</w:t>
      </w:r>
    </w:p>
    <w:p>
      <w:pPr>
        <w:widowControl/>
        <w:spacing w:line="440" w:lineRule="exact"/>
        <w:ind w:firstLine="540" w:firstLineChars="200"/>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3</w:t>
      </w:r>
      <w:r>
        <w:rPr>
          <w:rFonts w:ascii="宋体" w:hAnsi="宋体"/>
          <w:color w:val="auto"/>
          <w:spacing w:val="15"/>
          <w:kern w:val="0"/>
          <w:sz w:val="24"/>
          <w:szCs w:val="24"/>
          <w:highlight w:val="none"/>
        </w:rPr>
        <w:t>.</w:t>
      </w:r>
      <w:r>
        <w:rPr>
          <w:rFonts w:hint="eastAsia" w:ascii="宋体" w:hAnsi="宋体" w:cs="宋体"/>
          <w:color w:val="auto"/>
          <w:sz w:val="24"/>
          <w:szCs w:val="24"/>
          <w:highlight w:val="none"/>
        </w:rPr>
        <w:t>具有履行合同所必需的设备和专业技术能力，</w:t>
      </w:r>
      <w:r>
        <w:rPr>
          <w:rFonts w:hint="eastAsia" w:ascii="宋体" w:hAnsi="宋体" w:cs="黑体"/>
          <w:color w:val="auto"/>
          <w:sz w:val="24"/>
          <w:szCs w:val="24"/>
          <w:highlight w:val="none"/>
        </w:rPr>
        <w:t>具有良好的经营行为和经营业绩，近三年在招投标活动中无不良记录</w:t>
      </w:r>
      <w:r>
        <w:rPr>
          <w:rFonts w:hint="eastAsia" w:ascii="宋体" w:hAnsi="宋体" w:cs="宋体"/>
          <w:color w:val="auto"/>
          <w:sz w:val="24"/>
          <w:szCs w:val="24"/>
          <w:highlight w:val="none"/>
        </w:rPr>
        <w:t>；</w:t>
      </w:r>
    </w:p>
    <w:p>
      <w:pPr>
        <w:widowControl/>
        <w:spacing w:line="440" w:lineRule="exact"/>
        <w:ind w:firstLine="540" w:firstLineChars="200"/>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4</w:t>
      </w:r>
      <w:r>
        <w:rPr>
          <w:rFonts w:ascii="宋体" w:hAnsi="宋体"/>
          <w:color w:val="auto"/>
          <w:spacing w:val="15"/>
          <w:kern w:val="0"/>
          <w:sz w:val="24"/>
          <w:szCs w:val="24"/>
          <w:highlight w:val="none"/>
        </w:rPr>
        <w:t>.</w:t>
      </w:r>
      <w:r>
        <w:rPr>
          <w:rFonts w:hint="eastAsia" w:ascii="宋体" w:hAnsi="宋体" w:cs="宋体"/>
          <w:color w:val="auto"/>
          <w:sz w:val="24"/>
          <w:szCs w:val="24"/>
          <w:highlight w:val="none"/>
        </w:rPr>
        <w:t>本次磋商不接受联合体投标人参加</w:t>
      </w:r>
      <w:r>
        <w:rPr>
          <w:rFonts w:hint="eastAsia"/>
          <w:color w:val="auto"/>
          <w:sz w:val="24"/>
          <w:szCs w:val="24"/>
          <w:highlight w:val="none"/>
        </w:rPr>
        <w:t>磋商</w:t>
      </w:r>
      <w:r>
        <w:rPr>
          <w:rFonts w:hint="eastAsia" w:ascii="宋体" w:hAnsi="宋体" w:cs="宋体"/>
          <w:color w:val="auto"/>
          <w:sz w:val="24"/>
          <w:szCs w:val="24"/>
          <w:highlight w:val="none"/>
        </w:rPr>
        <w:t>。不得转包分包。</w:t>
      </w:r>
    </w:p>
    <w:p>
      <w:pPr>
        <w:widowControl/>
        <w:spacing w:line="440" w:lineRule="exact"/>
        <w:ind w:firstLine="540" w:firstLineChars="200"/>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5</w:t>
      </w:r>
      <w:r>
        <w:rPr>
          <w:rFonts w:ascii="宋体" w:hAnsi="宋体"/>
          <w:color w:val="auto"/>
          <w:spacing w:val="15"/>
          <w:kern w:val="0"/>
          <w:sz w:val="24"/>
          <w:szCs w:val="24"/>
          <w:highlight w:val="none"/>
        </w:rPr>
        <w:t>.</w:t>
      </w:r>
      <w:r>
        <w:rPr>
          <w:rFonts w:hint="eastAsia" w:ascii="宋体" w:hAnsi="宋体"/>
          <w:color w:val="auto"/>
          <w:spacing w:val="15"/>
          <w:kern w:val="0"/>
          <w:sz w:val="24"/>
          <w:szCs w:val="24"/>
          <w:highlight w:val="none"/>
        </w:rPr>
        <w:t>拒绝下述条件的供应商参加本次采购活动</w:t>
      </w:r>
      <w:r>
        <w:rPr>
          <w:rFonts w:ascii="宋体" w:hAnsi="宋体"/>
          <w:color w:val="auto"/>
          <w:spacing w:val="15"/>
          <w:kern w:val="0"/>
          <w:sz w:val="24"/>
          <w:szCs w:val="24"/>
          <w:highlight w:val="none"/>
        </w:rPr>
        <w:t>:</w:t>
      </w:r>
    </w:p>
    <w:p>
      <w:pPr>
        <w:widowControl/>
        <w:spacing w:line="440" w:lineRule="exact"/>
        <w:ind w:firstLine="540" w:firstLineChars="200"/>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5</w:t>
      </w:r>
      <w:r>
        <w:rPr>
          <w:rFonts w:ascii="宋体" w:hAnsi="宋体"/>
          <w:color w:val="auto"/>
          <w:spacing w:val="15"/>
          <w:kern w:val="0"/>
          <w:sz w:val="24"/>
          <w:szCs w:val="24"/>
          <w:highlight w:val="none"/>
        </w:rPr>
        <w:t>.1</w:t>
      </w:r>
      <w:r>
        <w:rPr>
          <w:rFonts w:hint="eastAsia" w:ascii="宋体" w:hAnsi="宋体"/>
          <w:color w:val="auto"/>
          <w:spacing w:val="15"/>
          <w:kern w:val="0"/>
          <w:sz w:val="24"/>
          <w:szCs w:val="24"/>
          <w:highlight w:val="none"/>
        </w:rPr>
        <w:t>供应商单位负责人为同一人或者存在直接控股、管理关系的不同供应商，不得同时参加同一合同项下的政府采购活动。</w:t>
      </w:r>
    </w:p>
    <w:p>
      <w:pPr>
        <w:widowControl/>
        <w:spacing w:line="440" w:lineRule="exact"/>
        <w:ind w:firstLine="540" w:firstLineChars="200"/>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5</w:t>
      </w:r>
      <w:r>
        <w:rPr>
          <w:rFonts w:ascii="宋体" w:hAnsi="宋体"/>
          <w:color w:val="auto"/>
          <w:spacing w:val="15"/>
          <w:kern w:val="0"/>
          <w:sz w:val="24"/>
          <w:szCs w:val="24"/>
          <w:highlight w:val="none"/>
        </w:rPr>
        <w:t>.2</w:t>
      </w:r>
      <w:r>
        <w:rPr>
          <w:rFonts w:hint="eastAsia" w:ascii="宋体" w:hAnsi="宋体"/>
          <w:color w:val="auto"/>
          <w:spacing w:val="15"/>
          <w:kern w:val="0"/>
          <w:sz w:val="24"/>
          <w:szCs w:val="24"/>
          <w:highlight w:val="none"/>
        </w:rPr>
        <w:t>凡为采购项目提供整体设计、规范编制或者项目管理、监理、检测等服务的供应商，不得再参加本项目的采购活动。</w:t>
      </w:r>
    </w:p>
    <w:p>
      <w:pPr>
        <w:widowControl/>
        <w:spacing w:line="440" w:lineRule="exact"/>
        <w:ind w:firstLine="540" w:firstLineChars="200"/>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5</w:t>
      </w:r>
      <w:r>
        <w:rPr>
          <w:rFonts w:ascii="宋体" w:hAnsi="宋体"/>
          <w:color w:val="auto"/>
          <w:spacing w:val="15"/>
          <w:kern w:val="0"/>
          <w:sz w:val="24"/>
          <w:szCs w:val="24"/>
          <w:highlight w:val="none"/>
        </w:rPr>
        <w:t>.3</w:t>
      </w:r>
      <w:r>
        <w:rPr>
          <w:rFonts w:hint="eastAsia" w:ascii="宋体" w:hAnsi="宋体"/>
          <w:color w:val="auto"/>
          <w:spacing w:val="15"/>
          <w:kern w:val="0"/>
          <w:sz w:val="24"/>
          <w:szCs w:val="24"/>
          <w:highlight w:val="none"/>
        </w:rPr>
        <w:t>近三年内（本项目竞争性磋商截止期前）参加磋商的供应商被</w:t>
      </w:r>
      <w:r>
        <w:rPr>
          <w:rFonts w:ascii="宋体" w:hAnsi="宋体"/>
          <w:color w:val="auto"/>
          <w:spacing w:val="15"/>
          <w:kern w:val="0"/>
          <w:sz w:val="24"/>
          <w:szCs w:val="24"/>
          <w:highlight w:val="none"/>
        </w:rPr>
        <w:t>“</w:t>
      </w:r>
      <w:r>
        <w:rPr>
          <w:rFonts w:hint="eastAsia" w:ascii="宋体" w:hAnsi="宋体"/>
          <w:color w:val="auto"/>
          <w:spacing w:val="15"/>
          <w:kern w:val="0"/>
          <w:sz w:val="24"/>
          <w:szCs w:val="24"/>
          <w:highlight w:val="none"/>
        </w:rPr>
        <w:t>信用中国</w:t>
      </w:r>
      <w:r>
        <w:rPr>
          <w:rFonts w:ascii="宋体" w:hAnsi="宋体"/>
          <w:color w:val="auto"/>
          <w:spacing w:val="15"/>
          <w:kern w:val="0"/>
          <w:sz w:val="24"/>
          <w:szCs w:val="24"/>
          <w:highlight w:val="none"/>
        </w:rPr>
        <w:t>”</w:t>
      </w:r>
      <w:r>
        <w:rPr>
          <w:rFonts w:hint="eastAsia" w:ascii="宋体" w:hAnsi="宋体"/>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ascii="宋体" w:hAnsi="宋体"/>
          <w:color w:val="auto"/>
          <w:spacing w:val="15"/>
          <w:kern w:val="0"/>
          <w:sz w:val="24"/>
          <w:szCs w:val="24"/>
          <w:highlight w:val="none"/>
        </w:rPr>
        <w:t>www.creditchina.gov.cn</w:t>
      </w:r>
      <w:r>
        <w:rPr>
          <w:rFonts w:ascii="宋体" w:hAnsi="宋体"/>
          <w:color w:val="auto"/>
          <w:spacing w:val="15"/>
          <w:kern w:val="0"/>
          <w:sz w:val="24"/>
          <w:szCs w:val="24"/>
          <w:highlight w:val="none"/>
        </w:rPr>
        <w:fldChar w:fldCharType="end"/>
      </w:r>
      <w:r>
        <w:rPr>
          <w:rFonts w:hint="eastAsia" w:ascii="宋体" w:hAnsi="宋体"/>
          <w:color w:val="auto"/>
          <w:spacing w:val="15"/>
          <w:kern w:val="0"/>
          <w:sz w:val="24"/>
          <w:szCs w:val="24"/>
          <w:highlight w:val="none"/>
        </w:rPr>
        <w:t>）列入失信被执行人和重大税收违法案件当事人名单的、被</w:t>
      </w:r>
      <w:r>
        <w:rPr>
          <w:rFonts w:ascii="宋体" w:hAnsi="宋体"/>
          <w:color w:val="auto"/>
          <w:spacing w:val="15"/>
          <w:kern w:val="0"/>
          <w:sz w:val="24"/>
          <w:szCs w:val="24"/>
          <w:highlight w:val="none"/>
        </w:rPr>
        <w:t>“</w:t>
      </w:r>
      <w:r>
        <w:rPr>
          <w:rFonts w:hint="eastAsia" w:ascii="宋体" w:hAnsi="宋体"/>
          <w:color w:val="auto"/>
          <w:spacing w:val="15"/>
          <w:kern w:val="0"/>
          <w:sz w:val="24"/>
          <w:szCs w:val="24"/>
          <w:highlight w:val="none"/>
        </w:rPr>
        <w:t>中国政府采购网</w:t>
      </w:r>
      <w:r>
        <w:rPr>
          <w:rFonts w:ascii="宋体" w:hAnsi="宋体"/>
          <w:color w:val="auto"/>
          <w:spacing w:val="15"/>
          <w:kern w:val="0"/>
          <w:sz w:val="24"/>
          <w:szCs w:val="24"/>
          <w:highlight w:val="none"/>
        </w:rPr>
        <w:t>”</w:t>
      </w:r>
      <w:r>
        <w:rPr>
          <w:rFonts w:hint="eastAsia" w:ascii="宋体" w:hAnsi="宋体"/>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宋体" w:hAnsi="宋体"/>
          <w:color w:val="auto"/>
          <w:spacing w:val="15"/>
          <w:kern w:val="0"/>
          <w:sz w:val="24"/>
          <w:szCs w:val="24"/>
          <w:highlight w:val="none"/>
        </w:rPr>
        <w:t>www.ccgp.gov.cn</w:t>
      </w:r>
      <w:r>
        <w:rPr>
          <w:rFonts w:ascii="宋体" w:hAnsi="宋体"/>
          <w:color w:val="auto"/>
          <w:spacing w:val="15"/>
          <w:kern w:val="0"/>
          <w:sz w:val="24"/>
          <w:szCs w:val="24"/>
          <w:highlight w:val="none"/>
        </w:rPr>
        <w:fldChar w:fldCharType="end"/>
      </w:r>
      <w:r>
        <w:rPr>
          <w:rFonts w:hint="eastAsia" w:ascii="宋体" w:hAnsi="宋体"/>
          <w:color w:val="auto"/>
          <w:spacing w:val="15"/>
          <w:kern w:val="0"/>
          <w:sz w:val="24"/>
          <w:szCs w:val="24"/>
          <w:highlight w:val="none"/>
        </w:rPr>
        <w:t>）列入政府采购严重违法失信行为记录名单（处罚期限尚未届满的），不得参与本项目。</w:t>
      </w:r>
    </w:p>
    <w:bookmarkEnd w:id="1"/>
    <w:p>
      <w:pPr>
        <w:spacing w:line="440" w:lineRule="exact"/>
        <w:ind w:firstLine="540" w:firstLineChars="200"/>
        <w:rPr>
          <w:rFonts w:ascii="宋体" w:hAnsi="宋体"/>
          <w:b/>
          <w:color w:val="auto"/>
          <w:spacing w:val="4"/>
          <w:sz w:val="24"/>
          <w:szCs w:val="24"/>
          <w:highlight w:val="none"/>
        </w:rPr>
      </w:pPr>
      <w:r>
        <w:rPr>
          <w:rFonts w:hint="eastAsia" w:ascii="宋体" w:hAnsi="宋体"/>
          <w:b/>
          <w:color w:val="auto"/>
          <w:spacing w:val="15"/>
          <w:kern w:val="0"/>
          <w:sz w:val="24"/>
          <w:szCs w:val="24"/>
          <w:highlight w:val="none"/>
        </w:rPr>
        <w:t>三、</w:t>
      </w:r>
      <w:r>
        <w:rPr>
          <w:rFonts w:hint="eastAsia" w:ascii="宋体" w:hAnsi="宋体"/>
          <w:b/>
          <w:color w:val="auto"/>
          <w:spacing w:val="4"/>
          <w:sz w:val="24"/>
          <w:szCs w:val="24"/>
          <w:highlight w:val="none"/>
        </w:rPr>
        <w:t>参加磋商的供应商资格审查方式</w:t>
      </w:r>
    </w:p>
    <w:p>
      <w:pPr>
        <w:spacing w:line="440" w:lineRule="exact"/>
        <w:ind w:firstLine="488" w:firstLineChars="200"/>
        <w:rPr>
          <w:b/>
          <w:color w:val="auto"/>
          <w:spacing w:val="2"/>
          <w:kern w:val="0"/>
          <w:sz w:val="24"/>
          <w:szCs w:val="24"/>
          <w:highlight w:val="none"/>
        </w:rPr>
      </w:pPr>
      <w:r>
        <w:rPr>
          <w:rFonts w:hint="eastAsia" w:ascii="创艺简老宋" w:hAnsi="创艺简老宋" w:eastAsia="创艺简老宋" w:cs="创艺简老宋"/>
          <w:color w:val="auto"/>
          <w:spacing w:val="2"/>
          <w:kern w:val="0"/>
          <w:sz w:val="24"/>
          <w:szCs w:val="24"/>
          <w:highlight w:val="none"/>
        </w:rPr>
        <w:t>磋商时进行磋商资格审核。</w:t>
      </w:r>
      <w:r>
        <w:rPr>
          <w:rFonts w:hint="eastAsia"/>
          <w:color w:val="auto"/>
          <w:spacing w:val="2"/>
          <w:kern w:val="0"/>
          <w:sz w:val="24"/>
          <w:szCs w:val="24"/>
          <w:highlight w:val="none"/>
        </w:rPr>
        <w:t>若中标后发现资格不符合要求，则取消中标资格，涉嫌提供虚假材料的将处以取消</w:t>
      </w:r>
      <w:r>
        <w:rPr>
          <w:color w:val="auto"/>
          <w:spacing w:val="2"/>
          <w:kern w:val="0"/>
          <w:sz w:val="24"/>
          <w:szCs w:val="24"/>
          <w:highlight w:val="none"/>
        </w:rPr>
        <w:t>中标资格</w:t>
      </w:r>
      <w:r>
        <w:rPr>
          <w:rFonts w:hint="eastAsia"/>
          <w:color w:val="auto"/>
          <w:spacing w:val="2"/>
          <w:kern w:val="0"/>
          <w:sz w:val="24"/>
          <w:szCs w:val="24"/>
          <w:highlight w:val="none"/>
        </w:rPr>
        <w:t>并列入学校采购不诚信企业名单，两年内不得参与学校所有采购项目。</w:t>
      </w:r>
    </w:p>
    <w:p>
      <w:pPr>
        <w:spacing w:line="440" w:lineRule="exact"/>
        <w:ind w:firstLine="480" w:firstLineChars="200"/>
        <w:rPr>
          <w:rFonts w:ascii="宋体" w:hAnsi="宋体" w:cs="仿宋"/>
          <w:b/>
          <w:color w:val="auto"/>
          <w:sz w:val="24"/>
          <w:szCs w:val="24"/>
          <w:highlight w:val="none"/>
        </w:rPr>
      </w:pPr>
      <w:r>
        <w:rPr>
          <w:rFonts w:hint="eastAsia" w:ascii="宋体" w:hAnsi="宋体" w:cs="仿宋"/>
          <w:b/>
          <w:color w:val="auto"/>
          <w:sz w:val="24"/>
          <w:szCs w:val="24"/>
          <w:highlight w:val="none"/>
        </w:rPr>
        <w:t>四、竞争性磋商文件</w:t>
      </w:r>
    </w:p>
    <w:p>
      <w:pPr>
        <w:spacing w:line="440" w:lineRule="exact"/>
        <w:ind w:firstLine="480" w:firstLineChars="200"/>
        <w:rPr>
          <w:rFonts w:ascii="宋体" w:hAnsi="宋体" w:cs="仿宋"/>
          <w:color w:val="auto"/>
          <w:sz w:val="24"/>
          <w:szCs w:val="24"/>
          <w:highlight w:val="none"/>
        </w:rPr>
      </w:pPr>
      <w:r>
        <w:rPr>
          <w:rFonts w:ascii="宋体" w:hAnsi="宋体" w:cs="仿宋"/>
          <w:color w:val="auto"/>
          <w:sz w:val="24"/>
          <w:szCs w:val="24"/>
          <w:highlight w:val="none"/>
        </w:rPr>
        <w:t>1.</w:t>
      </w:r>
      <w:r>
        <w:rPr>
          <w:rFonts w:hint="eastAsia" w:ascii="宋体" w:hAnsi="宋体" w:cs="仿宋"/>
          <w:color w:val="auto"/>
          <w:sz w:val="24"/>
          <w:szCs w:val="24"/>
          <w:highlight w:val="none"/>
        </w:rPr>
        <w:t>竞争性磋商文件发布</w:t>
      </w:r>
    </w:p>
    <w:p>
      <w:pPr>
        <w:spacing w:line="440" w:lineRule="exact"/>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磋商文件在淮阴工学院网站发布（http://www.hyit.edu.cn/index/tzgg.htm/）,参加磋商的供应商无需提前现场报名，可直接在网站下载磋商文件电子文档。如果参加磋商的供应商确认参与本项目磋商，请如实填写《供应商参与磋商确认函》（格式见第四章）,并发送回复（文件命名为“</w:t>
      </w:r>
      <w:r>
        <w:rPr>
          <w:rFonts w:hint="eastAsia" w:ascii="黑体" w:hAnsi="黑体" w:eastAsia="黑体" w:cs="黑体"/>
          <w:color w:val="auto"/>
          <w:sz w:val="24"/>
          <w:szCs w:val="24"/>
          <w:highlight w:val="none"/>
        </w:rPr>
        <w:t>项目编号+投标单位名称</w:t>
      </w:r>
      <w:r>
        <w:rPr>
          <w:rFonts w:hint="eastAsia" w:ascii="宋体" w:hAnsi="宋体" w:cs="仿宋"/>
          <w:color w:val="auto"/>
          <w:sz w:val="24"/>
          <w:szCs w:val="24"/>
          <w:highlight w:val="none"/>
        </w:rPr>
        <w:t>”）及授权委托人身份证复印件（电子邮箱：zbb@hyit.edu.cn）。</w:t>
      </w:r>
    </w:p>
    <w:p>
      <w:pPr>
        <w:spacing w:line="440" w:lineRule="exact"/>
        <w:ind w:firstLine="480" w:firstLineChars="200"/>
        <w:jc w:val="left"/>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注:如果参加磋商的供应商因考虑自身保密原因而未填写或未如实填写《供应商参与磋商确认函》或填写信息有误，导致淮阴工学院无法通知到参加磋商的供应商有关事宜的，其责任由参加磋商的供应商自行承担。</w:t>
      </w:r>
    </w:p>
    <w:p>
      <w:pPr>
        <w:spacing w:line="440" w:lineRule="exact"/>
        <w:ind w:firstLine="480" w:firstLineChars="200"/>
        <w:jc w:val="left"/>
        <w:rPr>
          <w:rFonts w:ascii="宋体" w:cs="仿宋"/>
          <w:color w:val="auto"/>
          <w:sz w:val="24"/>
          <w:szCs w:val="24"/>
          <w:highlight w:val="none"/>
        </w:rPr>
      </w:pPr>
      <w:r>
        <w:rPr>
          <w:rFonts w:ascii="宋体" w:hAnsi="宋体" w:cs="仿宋"/>
          <w:color w:val="auto"/>
          <w:sz w:val="24"/>
          <w:szCs w:val="24"/>
          <w:highlight w:val="none"/>
        </w:rPr>
        <w:t>2.</w:t>
      </w:r>
      <w:bookmarkStart w:id="2" w:name="_Hlk42010368"/>
      <w:r>
        <w:rPr>
          <w:rFonts w:hint="eastAsia" w:ascii="创艺简老宋" w:hAnsi="创艺简老宋" w:eastAsia="创艺简老宋" w:cs="创艺简老宋"/>
          <w:color w:val="auto"/>
          <w:sz w:val="24"/>
          <w:szCs w:val="24"/>
          <w:highlight w:val="none"/>
        </w:rPr>
        <w:t>竞争性磋商文件</w:t>
      </w:r>
      <w:bookmarkEnd w:id="2"/>
      <w:r>
        <w:rPr>
          <w:rFonts w:hint="eastAsia" w:ascii="宋体" w:hAnsi="宋体" w:cs="仿宋"/>
          <w:color w:val="auto"/>
          <w:sz w:val="24"/>
          <w:szCs w:val="24"/>
          <w:highlight w:val="none"/>
        </w:rPr>
        <w:t>澄清</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任何要求对</w:t>
      </w:r>
      <w:r>
        <w:rPr>
          <w:rFonts w:hint="eastAsia" w:ascii="创艺简老宋" w:hAnsi="创艺简老宋" w:eastAsia="创艺简老宋" w:cs="创艺简老宋"/>
          <w:color w:val="auto"/>
          <w:sz w:val="24"/>
          <w:szCs w:val="24"/>
          <w:highlight w:val="none"/>
        </w:rPr>
        <w:t>竞争性磋商文件</w:t>
      </w:r>
      <w:r>
        <w:rPr>
          <w:rFonts w:hint="eastAsia" w:ascii="宋体" w:hAnsi="宋体" w:cs="宋体"/>
          <w:color w:val="auto"/>
          <w:kern w:val="0"/>
          <w:sz w:val="24"/>
          <w:szCs w:val="24"/>
          <w:highlight w:val="none"/>
        </w:rPr>
        <w:t>进行澄清的参加磋商的供应商，均应在磋商截止时间5日前以书面形式通知采购人（联系人：陆老师，联系电话：0</w:t>
      </w:r>
      <w:r>
        <w:rPr>
          <w:rFonts w:ascii="宋体" w:hAnsi="宋体" w:cs="宋体"/>
          <w:color w:val="auto"/>
          <w:kern w:val="0"/>
          <w:sz w:val="24"/>
          <w:szCs w:val="24"/>
          <w:highlight w:val="none"/>
        </w:rPr>
        <w:t>517-83559</w:t>
      </w:r>
      <w:r>
        <w:rPr>
          <w:rFonts w:hint="eastAsia" w:ascii="宋体" w:hAnsi="宋体" w:cs="宋体"/>
          <w:color w:val="auto"/>
          <w:kern w:val="0"/>
          <w:sz w:val="24"/>
          <w:szCs w:val="24"/>
          <w:highlight w:val="none"/>
        </w:rPr>
        <w:t>069，联系地址：淮安市枚乘东路1号，淮阴工学院；在递送书面文件的同时请参加磋商的供应商将电子文档发送至采购人电子邮箱</w:t>
      </w:r>
      <w:r>
        <w:rPr>
          <w:rFonts w:ascii="宋体" w:hAnsi="宋体" w:cs="宋体"/>
          <w:color w:val="auto"/>
          <w:kern w:val="0"/>
          <w:sz w:val="24"/>
          <w:szCs w:val="24"/>
          <w:highlight w:val="none"/>
        </w:rPr>
        <w:t>zbb@hyit.edu.cn</w:t>
      </w:r>
      <w:r>
        <w:rPr>
          <w:rFonts w:hint="eastAsia" w:ascii="宋体" w:hAnsi="宋体" w:cs="宋体"/>
          <w:color w:val="auto"/>
          <w:kern w:val="0"/>
          <w:sz w:val="24"/>
          <w:szCs w:val="24"/>
          <w:highlight w:val="none"/>
        </w:rPr>
        <w:t>），采购人对磋商截止时间前5日收到的任何澄清要求将以书面、传真或电子邮件形式予以答复。由于参加磋商的供应商所留联系方式有问题而导致采购人无法通知的，其责任由参加磋商的供应商自行承担（逾期递交对磋商文件要求进行澄清的，采购人将不予受理）。</w:t>
      </w:r>
    </w:p>
    <w:p>
      <w:pPr>
        <w:widowControl/>
        <w:shd w:val="clear" w:color="auto" w:fill="FFFFFF"/>
        <w:spacing w:line="440" w:lineRule="exact"/>
        <w:ind w:firstLine="442"/>
        <w:jc w:val="left"/>
        <w:rPr>
          <w:rFonts w:ascii="宋体" w:cs="宋体"/>
          <w:color w:val="auto"/>
          <w:kern w:val="0"/>
          <w:sz w:val="24"/>
          <w:szCs w:val="24"/>
          <w:highlight w:val="none"/>
        </w:rPr>
      </w:pPr>
      <w:r>
        <w:rPr>
          <w:rFonts w:ascii="宋体" w:hAnsi="宋体" w:cs="宋体"/>
          <w:color w:val="auto"/>
          <w:kern w:val="0"/>
          <w:sz w:val="24"/>
          <w:szCs w:val="24"/>
          <w:highlight w:val="none"/>
        </w:rPr>
        <w:t>3.</w:t>
      </w:r>
      <w:r>
        <w:rPr>
          <w:rFonts w:hint="eastAsia" w:ascii="创艺简老宋" w:hAnsi="创艺简老宋" w:eastAsia="创艺简老宋" w:cs="创艺简老宋"/>
          <w:color w:val="auto"/>
          <w:sz w:val="24"/>
          <w:szCs w:val="24"/>
          <w:highlight w:val="none"/>
        </w:rPr>
        <w:t>竞争性磋商文件</w:t>
      </w:r>
      <w:r>
        <w:rPr>
          <w:rFonts w:hint="eastAsia" w:ascii="宋体" w:hAnsi="宋体" w:cs="宋体"/>
          <w:color w:val="auto"/>
          <w:kern w:val="0"/>
          <w:sz w:val="24"/>
          <w:szCs w:val="24"/>
          <w:highlight w:val="none"/>
        </w:rPr>
        <w:t>变更</w:t>
      </w:r>
    </w:p>
    <w:p>
      <w:pPr>
        <w:widowControl/>
        <w:shd w:val="clear" w:color="auto" w:fill="FFFFFF"/>
        <w:spacing w:line="440" w:lineRule="exact"/>
        <w:ind w:firstLine="442"/>
        <w:jc w:val="left"/>
        <w:rPr>
          <w:rFonts w:ascii="宋体" w:hAnsi="宋体" w:cs="黑体"/>
          <w:color w:val="auto"/>
          <w:sz w:val="24"/>
          <w:szCs w:val="24"/>
          <w:highlight w:val="none"/>
        </w:rPr>
      </w:pPr>
      <w:r>
        <w:rPr>
          <w:rFonts w:hint="eastAsia" w:ascii="宋体" w:hAnsi="宋体" w:cs="宋体"/>
          <w:color w:val="auto"/>
          <w:kern w:val="0"/>
          <w:sz w:val="24"/>
          <w:szCs w:val="24"/>
          <w:highlight w:val="none"/>
        </w:rPr>
        <w:t>在磋商截止时间5日前，采购人可主动或在解答参加磋商的供应商提出的澄清问题时对</w:t>
      </w:r>
      <w:r>
        <w:rPr>
          <w:rFonts w:hint="eastAsia" w:ascii="创艺简老宋" w:hAnsi="创艺简老宋" w:eastAsia="创艺简老宋" w:cs="创艺简老宋"/>
          <w:color w:val="auto"/>
          <w:sz w:val="24"/>
          <w:szCs w:val="24"/>
          <w:highlight w:val="none"/>
        </w:rPr>
        <w:t>竞争性磋商文件</w:t>
      </w:r>
      <w:r>
        <w:rPr>
          <w:rFonts w:hint="eastAsia" w:ascii="宋体" w:hAnsi="宋体" w:cs="宋体"/>
          <w:color w:val="auto"/>
          <w:kern w:val="0"/>
          <w:sz w:val="24"/>
          <w:szCs w:val="24"/>
          <w:highlight w:val="none"/>
        </w:rPr>
        <w:t>用更正（变更、补充）公告的方式进行修正（在原磋商公告发布网站发布），不单独进行通知。更正公告将作为</w:t>
      </w:r>
      <w:r>
        <w:rPr>
          <w:rFonts w:hint="eastAsia" w:ascii="创艺简老宋" w:hAnsi="创艺简老宋" w:eastAsia="创艺简老宋" w:cs="创艺简老宋"/>
          <w:color w:val="auto"/>
          <w:sz w:val="24"/>
          <w:szCs w:val="24"/>
          <w:highlight w:val="none"/>
        </w:rPr>
        <w:t>竞争性磋商文件</w:t>
      </w:r>
      <w:r>
        <w:rPr>
          <w:rFonts w:hint="eastAsia" w:ascii="宋体" w:hAnsi="宋体" w:cs="宋体"/>
          <w:color w:val="auto"/>
          <w:kern w:val="0"/>
          <w:sz w:val="24"/>
          <w:szCs w:val="24"/>
          <w:highlight w:val="none"/>
        </w:rPr>
        <w:t>的组成部分，对所有参加磋商的供应商都具有约束力。为使参加磋商的供应商有足够的时间按</w:t>
      </w:r>
      <w:r>
        <w:rPr>
          <w:rFonts w:hint="eastAsia" w:ascii="创艺简老宋" w:hAnsi="创艺简老宋" w:eastAsia="创艺简老宋" w:cs="创艺简老宋"/>
          <w:color w:val="auto"/>
          <w:sz w:val="24"/>
          <w:szCs w:val="24"/>
          <w:highlight w:val="none"/>
        </w:rPr>
        <w:t>竞争性磋商文件</w:t>
      </w:r>
      <w:r>
        <w:rPr>
          <w:rFonts w:hint="eastAsia" w:ascii="宋体" w:hAnsi="宋体" w:cs="宋体"/>
          <w:color w:val="auto"/>
          <w:kern w:val="0"/>
          <w:sz w:val="24"/>
          <w:szCs w:val="24"/>
          <w:highlight w:val="none"/>
        </w:rPr>
        <w:t>的更正要求修正磋商响应文件，采购人有权按照相关法定的要求推迟磋商截止时间和磋商日期。</w:t>
      </w:r>
    </w:p>
    <w:p>
      <w:pPr>
        <w:spacing w:line="440" w:lineRule="exact"/>
        <w:ind w:firstLine="480" w:firstLineChars="200"/>
        <w:rPr>
          <w:rFonts w:ascii="宋体" w:hAnsi="宋体"/>
          <w:b/>
          <w:color w:val="auto"/>
          <w:sz w:val="24"/>
          <w:szCs w:val="24"/>
          <w:highlight w:val="none"/>
        </w:rPr>
      </w:pPr>
      <w:r>
        <w:rPr>
          <w:rFonts w:hint="eastAsia" w:ascii="宋体" w:hAnsi="宋体"/>
          <w:b/>
          <w:color w:val="auto"/>
          <w:sz w:val="24"/>
          <w:szCs w:val="24"/>
          <w:highlight w:val="none"/>
        </w:rPr>
        <w:t>五、磋商响应文件组成</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磋商函（格式见第四章）。</w:t>
      </w:r>
    </w:p>
    <w:p>
      <w:pPr>
        <w:pStyle w:val="29"/>
        <w:shd w:val="clear" w:color="auto" w:fill="FFFFFF"/>
        <w:spacing w:before="0" w:beforeAutospacing="0" w:after="0" w:line="400" w:lineRule="exact"/>
        <w:ind w:firstLine="480" w:firstLineChars="200"/>
        <w:rPr>
          <w:color w:val="auto"/>
          <w:highlight w:val="none"/>
        </w:rPr>
      </w:pPr>
      <w:r>
        <w:rPr>
          <w:color w:val="auto"/>
          <w:highlight w:val="none"/>
        </w:rPr>
        <w:t>2.</w:t>
      </w:r>
      <w:r>
        <w:rPr>
          <w:rFonts w:hint="eastAsia"/>
          <w:color w:val="auto"/>
          <w:highlight w:val="none"/>
        </w:rPr>
        <w:t>磋商报价表（格式见第四章）：本项目采用总承包方式，供应商的报价应包含维保所需的一切费用，包含人工费、材料费、耗材费用如光缆、尾纤、跳线、模块等，以及备品备件、运输装缷、保险、安装、安全、调试及专用工具、伴随服务、人员培训发生的所有含税费用、支付给员工的工资和国家强制缴纳的各种社会保障资金，以及与本项目有关的所有费用。供应商的任何错漏、优惠、竞争性报价不得作为减轻责任、减少服务、增加收费、降低质量的理由。供应商须对项目全部内容进行投标。在服务期间，采购人不支付任何其他费用。</w:t>
      </w:r>
    </w:p>
    <w:p>
      <w:pPr>
        <w:spacing w:line="440" w:lineRule="exact"/>
        <w:ind w:firstLine="480" w:firstLineChars="200"/>
        <w:rPr>
          <w:rFonts w:ascii="宋体" w:hAnsi="宋体"/>
          <w:color w:val="auto"/>
          <w:kern w:val="0"/>
          <w:sz w:val="24"/>
          <w:szCs w:val="24"/>
          <w:highlight w:val="none"/>
        </w:rPr>
      </w:pPr>
      <w:r>
        <w:rPr>
          <w:rFonts w:ascii="宋体" w:hAnsi="宋体"/>
          <w:color w:val="auto"/>
          <w:kern w:val="0"/>
          <w:sz w:val="24"/>
          <w:szCs w:val="24"/>
          <w:highlight w:val="none"/>
        </w:rPr>
        <w:t>3.</w:t>
      </w:r>
      <w:r>
        <w:rPr>
          <w:rFonts w:hint="eastAsia" w:ascii="宋体" w:hAnsi="宋体"/>
          <w:color w:val="auto"/>
          <w:kern w:val="0"/>
          <w:sz w:val="24"/>
          <w:szCs w:val="24"/>
          <w:highlight w:val="none"/>
        </w:rPr>
        <w:t>资质证明材料</w:t>
      </w:r>
    </w:p>
    <w:p>
      <w:pPr>
        <w:widowControl/>
        <w:shd w:val="clear" w:color="auto" w:fill="FFFFFF"/>
        <w:spacing w:line="440" w:lineRule="exact"/>
        <w:ind w:firstLine="480" w:firstLineChars="200"/>
        <w:rPr>
          <w:rFonts w:ascii="宋体" w:hAnsi="宋体"/>
          <w:color w:val="auto"/>
          <w:kern w:val="0"/>
          <w:sz w:val="24"/>
          <w:szCs w:val="24"/>
          <w:highlight w:val="none"/>
        </w:rPr>
      </w:pPr>
      <w:r>
        <w:rPr>
          <w:rFonts w:ascii="宋体" w:hAnsi="宋体"/>
          <w:color w:val="auto"/>
          <w:kern w:val="0"/>
          <w:sz w:val="24"/>
          <w:szCs w:val="24"/>
          <w:highlight w:val="none"/>
        </w:rPr>
        <w:t>3.1</w:t>
      </w:r>
      <w:r>
        <w:rPr>
          <w:rFonts w:hint="eastAsia"/>
          <w:color w:val="auto"/>
          <w:kern w:val="0"/>
          <w:sz w:val="24"/>
          <w:szCs w:val="24"/>
          <w:highlight w:val="none"/>
        </w:rPr>
        <w:t>法定代表人磋商，提供法定代表人资格证明（原件，格式见第四章）和法定代表人身份证（复印件并加盖参加磋商的供应商公章，原件备查）；授权委托人磋商，提供法定代表人授权委托书（原件，格式见第四章）、法定代表人身份证（复印件并加盖参加磋商的供应商公章）和授权委托人身份证（复印件并加盖参加磋商的供应商公章，原件备查）</w:t>
      </w:r>
      <w:r>
        <w:rPr>
          <w:rFonts w:hint="eastAsia" w:ascii="宋体" w:hAnsi="宋体"/>
          <w:color w:val="auto"/>
          <w:kern w:val="0"/>
          <w:sz w:val="24"/>
          <w:szCs w:val="24"/>
          <w:highlight w:val="none"/>
        </w:rPr>
        <w:t>。</w:t>
      </w:r>
    </w:p>
    <w:p>
      <w:pPr>
        <w:widowControl/>
        <w:shd w:val="clear" w:color="auto" w:fill="FFFFFF"/>
        <w:spacing w:line="440" w:lineRule="exact"/>
        <w:ind w:firstLine="480" w:firstLineChars="200"/>
        <w:rPr>
          <w:rFonts w:ascii="宋体" w:hAnsi="宋体"/>
          <w:color w:val="auto"/>
          <w:kern w:val="0"/>
          <w:sz w:val="24"/>
          <w:szCs w:val="24"/>
          <w:highlight w:val="none"/>
        </w:rPr>
      </w:pPr>
      <w:r>
        <w:rPr>
          <w:rFonts w:ascii="宋体" w:hAnsi="宋体"/>
          <w:color w:val="auto"/>
          <w:kern w:val="0"/>
          <w:sz w:val="24"/>
          <w:szCs w:val="24"/>
          <w:highlight w:val="none"/>
        </w:rPr>
        <w:t>3.2</w:t>
      </w:r>
      <w:r>
        <w:rPr>
          <w:rFonts w:hint="eastAsia" w:ascii="宋体" w:hAnsi="宋体"/>
          <w:color w:val="auto"/>
          <w:kern w:val="0"/>
          <w:sz w:val="24"/>
          <w:szCs w:val="24"/>
          <w:highlight w:val="none"/>
        </w:rPr>
        <w:t>营业执照（复印件并加盖参加磋商的供应商公章）。</w:t>
      </w:r>
    </w:p>
    <w:p>
      <w:pPr>
        <w:widowControl/>
        <w:spacing w:line="440" w:lineRule="exact"/>
        <w:ind w:firstLine="480" w:firstLineChars="200"/>
        <w:rPr>
          <w:rFonts w:ascii="宋体" w:hAnsi="宋体"/>
          <w:color w:val="auto"/>
          <w:kern w:val="0"/>
          <w:sz w:val="24"/>
          <w:szCs w:val="24"/>
          <w:highlight w:val="none"/>
        </w:rPr>
      </w:pPr>
      <w:r>
        <w:rPr>
          <w:rFonts w:ascii="宋体" w:hAnsi="宋体"/>
          <w:color w:val="auto"/>
          <w:kern w:val="0"/>
          <w:sz w:val="24"/>
          <w:szCs w:val="24"/>
          <w:highlight w:val="none"/>
        </w:rPr>
        <w:t>3.3</w:t>
      </w:r>
      <w:r>
        <w:rPr>
          <w:rFonts w:hint="eastAsia" w:ascii="宋体" w:hAnsi="宋体"/>
          <w:color w:val="auto"/>
          <w:kern w:val="0"/>
          <w:sz w:val="24"/>
          <w:szCs w:val="24"/>
          <w:highlight w:val="none"/>
        </w:rPr>
        <w:t>提供“具有良好的经营行为和经营业绩，近三年在招投标活动中无不良记录”、“.具备履行合同所必需的设备和专业技术能力”、“供应商单位负责人不是同一人或者存在直接控股、管理关系的不同供应商”、“近三年内（本项目招标截止期前）投标人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olor w:val="auto"/>
          <w:kern w:val="0"/>
          <w:sz w:val="24"/>
          <w:szCs w:val="24"/>
          <w:highlight w:val="none"/>
        </w:rPr>
        <w:t>www.creditchina.gov.cn</w:t>
      </w:r>
      <w:r>
        <w:rPr>
          <w:rFonts w:hint="eastAsia" w:ascii="宋体" w:hAnsi="宋体"/>
          <w:color w:val="auto"/>
          <w:kern w:val="0"/>
          <w:sz w:val="24"/>
          <w:szCs w:val="24"/>
          <w:highlight w:val="none"/>
        </w:rPr>
        <w:fldChar w:fldCharType="end"/>
      </w:r>
      <w:r>
        <w:rPr>
          <w:rFonts w:hint="eastAsia" w:ascii="宋体" w:hAnsi="宋体"/>
          <w:color w:val="auto"/>
          <w:kern w:val="0"/>
          <w:sz w:val="24"/>
          <w:szCs w:val="24"/>
          <w:highlight w:val="none"/>
        </w:rPr>
        <w:t>）列入失信被执行人和重大税收违法失信主体名单的、被“中国政府采购网”网站（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olor w:val="auto"/>
          <w:kern w:val="0"/>
          <w:sz w:val="24"/>
          <w:szCs w:val="24"/>
          <w:highlight w:val="none"/>
        </w:rPr>
        <w:t>www.ccgp.gov.cn</w:t>
      </w:r>
      <w:r>
        <w:rPr>
          <w:rFonts w:hint="eastAsia" w:ascii="宋体" w:hAnsi="宋体"/>
          <w:color w:val="auto"/>
          <w:kern w:val="0"/>
          <w:sz w:val="24"/>
          <w:szCs w:val="24"/>
          <w:highlight w:val="none"/>
        </w:rPr>
        <w:fldChar w:fldCharType="end"/>
      </w:r>
      <w:r>
        <w:rPr>
          <w:rFonts w:hint="eastAsia" w:ascii="宋体" w:hAnsi="宋体"/>
          <w:color w:val="auto"/>
          <w:kern w:val="0"/>
          <w:sz w:val="24"/>
          <w:szCs w:val="24"/>
          <w:highlight w:val="none"/>
        </w:rPr>
        <w:t>）列入政府采购严重违法失信行为记录名单（处罚期限尚未届满的）”的承诺书（格式见第四章，加盖参加磋商的供应商公章）。</w:t>
      </w:r>
    </w:p>
    <w:p>
      <w:pPr>
        <w:widowControl/>
        <w:shd w:val="clear" w:color="auto" w:fill="FFFFFF"/>
        <w:spacing w:line="440" w:lineRule="exact"/>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3</w:t>
      </w:r>
      <w:r>
        <w:rPr>
          <w:rFonts w:ascii="宋体" w:hAnsi="宋体"/>
          <w:color w:val="auto"/>
          <w:kern w:val="0"/>
          <w:sz w:val="24"/>
          <w:szCs w:val="24"/>
          <w:highlight w:val="none"/>
        </w:rPr>
        <w:t>.</w:t>
      </w:r>
      <w:r>
        <w:rPr>
          <w:rFonts w:hint="eastAsia" w:ascii="宋体" w:hAnsi="宋体"/>
          <w:color w:val="auto"/>
          <w:kern w:val="0"/>
          <w:sz w:val="24"/>
          <w:szCs w:val="24"/>
          <w:highlight w:val="none"/>
        </w:rPr>
        <w:t>4中华人民共和国基础电信业务经营许可证，且证书中获准经营的基础电信业务种类须包括互联网国际数据传送业务。</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w:t>
      </w:r>
      <w:r>
        <w:rPr>
          <w:rFonts w:ascii="宋体" w:hAnsi="宋体"/>
          <w:color w:val="auto"/>
          <w:sz w:val="24"/>
          <w:szCs w:val="24"/>
          <w:highlight w:val="none"/>
        </w:rPr>
        <w:t>:</w:t>
      </w:r>
      <w:r>
        <w:rPr>
          <w:rFonts w:hint="eastAsia" w:ascii="宋体" w:hAnsi="宋体"/>
          <w:color w:val="auto"/>
          <w:kern w:val="0"/>
          <w:sz w:val="24"/>
          <w:szCs w:val="24"/>
          <w:highlight w:val="none"/>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pPr>
        <w:spacing w:line="440" w:lineRule="exact"/>
        <w:ind w:firstLine="480" w:firstLineChars="200"/>
        <w:rPr>
          <w:rFonts w:ascii="宋体" w:hAnsi="宋体"/>
          <w:color w:val="auto"/>
          <w:kern w:val="0"/>
          <w:sz w:val="24"/>
          <w:szCs w:val="24"/>
          <w:highlight w:val="none"/>
        </w:rPr>
      </w:pPr>
      <w:r>
        <w:rPr>
          <w:rFonts w:ascii="宋体" w:hAnsi="宋体"/>
          <w:color w:val="auto"/>
          <w:kern w:val="0"/>
          <w:sz w:val="24"/>
          <w:szCs w:val="24"/>
          <w:highlight w:val="none"/>
        </w:rPr>
        <w:t>4.</w:t>
      </w:r>
      <w:r>
        <w:rPr>
          <w:rFonts w:hint="eastAsia" w:ascii="宋体" w:hAnsi="宋体"/>
          <w:color w:val="auto"/>
          <w:kern w:val="0"/>
          <w:sz w:val="24"/>
          <w:szCs w:val="24"/>
          <w:highlight w:val="none"/>
        </w:rPr>
        <w:t>技术（服务、商务）要求响应偏离表（格式见第四章）</w:t>
      </w:r>
    </w:p>
    <w:p>
      <w:pPr>
        <w:spacing w:line="440" w:lineRule="exact"/>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投标人应对招标文件第二章中的技术（服务、商务等）要求逐项作出响应或偏离，未提供偏离表的，按照整体负偏离处理；未逐项表达响应情况的，未反映响应情况的项目按照负偏离处理。</w:t>
      </w:r>
    </w:p>
    <w:p>
      <w:pPr>
        <w:tabs>
          <w:tab w:val="left" w:pos="2820"/>
        </w:tabs>
        <w:adjustRightInd w:val="0"/>
        <w:snapToGrid w:val="0"/>
        <w:spacing w:line="440" w:lineRule="exact"/>
        <w:ind w:firstLine="480" w:firstLineChars="200"/>
        <w:rPr>
          <w:color w:val="auto"/>
          <w:highlight w:val="none"/>
        </w:rPr>
      </w:pPr>
      <w:r>
        <w:rPr>
          <w:rFonts w:ascii="宋体" w:hAnsi="宋体" w:cs="宋体"/>
          <w:color w:val="auto"/>
          <w:kern w:val="0"/>
          <w:sz w:val="24"/>
          <w:szCs w:val="24"/>
          <w:highlight w:val="none"/>
        </w:rPr>
        <w:t>5</w:t>
      </w:r>
      <w:r>
        <w:rPr>
          <w:color w:val="auto"/>
          <w:sz w:val="24"/>
          <w:szCs w:val="24"/>
          <w:highlight w:val="none"/>
        </w:rPr>
        <w:t>.投标人</w:t>
      </w:r>
      <w:r>
        <w:rPr>
          <w:rFonts w:hint="eastAsia"/>
          <w:color w:val="auto"/>
          <w:sz w:val="24"/>
          <w:szCs w:val="24"/>
          <w:highlight w:val="none"/>
        </w:rPr>
        <w:t>供应商自2021年1月以来实施过的</w:t>
      </w:r>
      <w:r>
        <w:rPr>
          <w:color w:val="auto"/>
          <w:sz w:val="24"/>
          <w:szCs w:val="24"/>
          <w:highlight w:val="none"/>
        </w:rPr>
        <w:t>1000</w:t>
      </w:r>
      <w:r>
        <w:rPr>
          <w:rFonts w:hint="eastAsia"/>
          <w:color w:val="auto"/>
          <w:sz w:val="24"/>
          <w:szCs w:val="24"/>
          <w:highlight w:val="none"/>
        </w:rPr>
        <w:t>M及以上互联网专线项目</w:t>
      </w:r>
      <w:r>
        <w:rPr>
          <w:color w:val="auto"/>
          <w:sz w:val="24"/>
          <w:szCs w:val="24"/>
          <w:highlight w:val="none"/>
        </w:rPr>
        <w:t>业绩目录（格式见第四章）及合同复印件等材料，合同原件备查。</w:t>
      </w:r>
    </w:p>
    <w:p>
      <w:pPr>
        <w:widowControl/>
        <w:shd w:val="clear" w:color="auto" w:fill="FFFFFF"/>
        <w:spacing w:line="440" w:lineRule="exact"/>
        <w:ind w:firstLine="480" w:firstLineChars="200"/>
        <w:jc w:val="left"/>
        <w:rPr>
          <w:rFonts w:ascii="宋体" w:hAnsi="宋体" w:cs="宋体"/>
          <w:color w:val="auto"/>
          <w:kern w:val="0"/>
          <w:sz w:val="24"/>
          <w:szCs w:val="24"/>
          <w:highlight w:val="none"/>
        </w:rPr>
      </w:pPr>
    </w:p>
    <w:p>
      <w:pPr>
        <w:widowControl/>
        <w:shd w:val="clear" w:color="auto" w:fill="FFFFFF"/>
        <w:spacing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6.实施、售后服务方案等评分标准中涉及的材料及其他相关材料。</w:t>
      </w:r>
    </w:p>
    <w:p>
      <w:pPr>
        <w:widowControl/>
        <w:shd w:val="clear" w:color="auto" w:fill="FFFFFF"/>
        <w:spacing w:line="440" w:lineRule="exact"/>
        <w:ind w:firstLine="440"/>
        <w:jc w:val="left"/>
        <w:rPr>
          <w:rFonts w:ascii="创艺简老宋" w:hAnsi="创艺简老宋" w:eastAsia="创艺简老宋" w:cs="创艺简老宋"/>
          <w:color w:val="auto"/>
          <w:kern w:val="0"/>
          <w:sz w:val="24"/>
          <w:szCs w:val="24"/>
          <w:highlight w:val="none"/>
        </w:rPr>
      </w:pPr>
      <w:r>
        <w:rPr>
          <w:rFonts w:hint="eastAsia" w:ascii="宋体" w:hAnsi="宋体" w:cs="宋体"/>
          <w:color w:val="auto"/>
          <w:kern w:val="0"/>
          <w:sz w:val="24"/>
          <w:szCs w:val="24"/>
          <w:highlight w:val="none"/>
        </w:rPr>
        <w:t>7</w:t>
      </w:r>
      <w:r>
        <w:rPr>
          <w:rFonts w:ascii="宋体" w:hAnsi="宋体" w:cs="宋体"/>
          <w:color w:val="auto"/>
          <w:kern w:val="0"/>
          <w:sz w:val="24"/>
          <w:szCs w:val="24"/>
          <w:highlight w:val="none"/>
        </w:rPr>
        <w:t>.</w:t>
      </w:r>
      <w:r>
        <w:rPr>
          <w:rFonts w:hint="eastAsia" w:ascii="创艺简老宋" w:hAnsi="创艺简老宋" w:eastAsia="创艺简老宋" w:cs="创艺简老宋"/>
          <w:color w:val="auto"/>
          <w:kern w:val="0"/>
          <w:sz w:val="24"/>
          <w:szCs w:val="24"/>
          <w:highlight w:val="none"/>
        </w:rPr>
        <w:t>小微企业声明函（格式见第四章）。未提供者，作为放弃小微企业资格处理。</w:t>
      </w:r>
    </w:p>
    <w:p>
      <w:pPr>
        <w:tabs>
          <w:tab w:val="left" w:pos="2820"/>
        </w:tabs>
        <w:adjustRightInd w:val="0"/>
        <w:snapToGrid w:val="0"/>
        <w:spacing w:line="440" w:lineRule="exact"/>
        <w:ind w:firstLine="480" w:firstLineChars="200"/>
        <w:rPr>
          <w:color w:val="auto"/>
          <w:sz w:val="24"/>
          <w:szCs w:val="24"/>
          <w:highlight w:val="none"/>
        </w:rPr>
      </w:pPr>
      <w:r>
        <w:rPr>
          <w:rFonts w:hint="eastAsia" w:ascii="宋体" w:hAnsi="宋体"/>
          <w:color w:val="auto"/>
          <w:kern w:val="0"/>
          <w:sz w:val="24"/>
          <w:szCs w:val="24"/>
          <w:highlight w:val="none"/>
        </w:rPr>
        <w:t>上述材料分别按照顺序装订，封装在材料袋中</w:t>
      </w:r>
      <w:r>
        <w:rPr>
          <w:rFonts w:hint="eastAsia" w:ascii="宋体" w:hAnsi="宋体"/>
          <w:color w:val="auto"/>
          <w:sz w:val="24"/>
          <w:szCs w:val="24"/>
          <w:highlight w:val="none"/>
        </w:rPr>
        <w:t>，上述有关原件带至开标现场备查。参加磋商的供应商须</w:t>
      </w:r>
      <w:r>
        <w:rPr>
          <w:rFonts w:hint="eastAsia" w:ascii="宋体" w:hAnsi="宋体" w:cs="宋体"/>
          <w:color w:val="auto"/>
          <w:kern w:val="0"/>
          <w:sz w:val="24"/>
          <w:highlight w:val="none"/>
        </w:rPr>
        <w:t>编制一式三份磋商</w:t>
      </w:r>
      <w:bookmarkStart w:id="3" w:name="_Hlk38902377"/>
      <w:r>
        <w:rPr>
          <w:rFonts w:hint="eastAsia" w:ascii="宋体" w:hAnsi="宋体" w:cs="宋体"/>
          <w:color w:val="auto"/>
          <w:kern w:val="0"/>
          <w:sz w:val="24"/>
          <w:highlight w:val="none"/>
        </w:rPr>
        <w:t>响应</w:t>
      </w:r>
      <w:bookmarkEnd w:id="3"/>
      <w:r>
        <w:rPr>
          <w:rFonts w:hint="eastAsia" w:ascii="宋体" w:hAnsi="宋体" w:cs="宋体"/>
          <w:color w:val="auto"/>
          <w:kern w:val="0"/>
          <w:sz w:val="24"/>
          <w:highlight w:val="none"/>
        </w:rPr>
        <w:t>文件（包括一份正本和二份副本），</w:t>
      </w:r>
      <w:r>
        <w:rPr>
          <w:color w:val="auto"/>
          <w:sz w:val="24"/>
          <w:szCs w:val="24"/>
          <w:highlight w:val="none"/>
        </w:rPr>
        <w:t>每份投标文件右上角必须清楚地标明“正本”或“副本”字样，一旦正本和副本不符，以正本为准。投标文件的正本应打印或用不褪色墨水书写；投标文件的副本可打印或用不褪色墨水书写，也可采用正本的复印件。投标文件提倡按照A4幅面打印或复印，并进行装订，如有资料超过A4幅面折叠成A4幅面；投标文件装订提倡采用胶装的形式。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装在文件袋中并密封加盖单位公章（本招标文件所表述的公章是指刻有投标人法定名称的印章，不包括合同、财务、税务、发票等形式的业务专用章），投标文件封面和材料袋封面样式见第四章。所有证件、证书加注水印或直接标注“仅供参加淮阴工学院招标用”字，未加注者责任自负。</w:t>
      </w:r>
    </w:p>
    <w:p>
      <w:pPr>
        <w:spacing w:line="440" w:lineRule="exact"/>
        <w:ind w:firstLine="480" w:firstLineChars="200"/>
        <w:rPr>
          <w:rFonts w:ascii="宋体" w:hAnsi="宋体" w:cs="黑体"/>
          <w:color w:val="auto"/>
          <w:sz w:val="24"/>
          <w:szCs w:val="24"/>
          <w:highlight w:val="none"/>
        </w:rPr>
      </w:pPr>
      <w:r>
        <w:rPr>
          <w:rFonts w:hint="eastAsia" w:ascii="宋体" w:hAnsi="宋体" w:cs="黑体"/>
          <w:color w:val="auto"/>
          <w:sz w:val="24"/>
          <w:szCs w:val="24"/>
          <w:highlight w:val="none"/>
        </w:rPr>
        <w:t>投标人应承担其编制投标文件、递交投标文件等所涉及的一切费用，无论评标结果如何，采购人对上述费用均不负任何责任。投标人自行保留投标文件底稿，评标结束，投标文件不予退还。</w:t>
      </w:r>
    </w:p>
    <w:p>
      <w:pPr>
        <w:spacing w:line="440" w:lineRule="exact"/>
        <w:ind w:firstLine="480" w:firstLineChars="200"/>
        <w:rPr>
          <w:rFonts w:ascii="宋体" w:hAnsi="宋体"/>
          <w:b/>
          <w:color w:val="auto"/>
          <w:sz w:val="24"/>
          <w:szCs w:val="24"/>
          <w:highlight w:val="none"/>
        </w:rPr>
      </w:pPr>
      <w:r>
        <w:rPr>
          <w:rFonts w:hint="eastAsia" w:ascii="宋体" w:hAnsi="宋体"/>
          <w:b/>
          <w:color w:val="auto"/>
          <w:sz w:val="24"/>
          <w:szCs w:val="24"/>
          <w:highlight w:val="none"/>
        </w:rPr>
        <w:t>七、磋商</w:t>
      </w:r>
      <w:r>
        <w:rPr>
          <w:rFonts w:hint="eastAsia" w:ascii="宋体" w:hAnsi="宋体" w:cs="宋体"/>
          <w:color w:val="auto"/>
          <w:kern w:val="0"/>
          <w:sz w:val="24"/>
          <w:highlight w:val="none"/>
        </w:rPr>
        <w:t>响应</w:t>
      </w:r>
      <w:r>
        <w:rPr>
          <w:rFonts w:hint="eastAsia" w:ascii="宋体" w:hAnsi="宋体"/>
          <w:b/>
          <w:color w:val="auto"/>
          <w:sz w:val="24"/>
          <w:szCs w:val="24"/>
          <w:highlight w:val="none"/>
        </w:rPr>
        <w:t>文件递交时间、地点</w:t>
      </w:r>
    </w:p>
    <w:p>
      <w:pPr>
        <w:spacing w:line="520" w:lineRule="exact"/>
        <w:ind w:firstLine="540" w:firstLineChars="200"/>
        <w:rPr>
          <w:rFonts w:ascii="宋体" w:hAnsi="宋体"/>
          <w:color w:val="auto"/>
          <w:spacing w:val="15"/>
          <w:kern w:val="0"/>
          <w:sz w:val="24"/>
          <w:szCs w:val="24"/>
          <w:highlight w:val="none"/>
        </w:rPr>
      </w:pPr>
      <w:r>
        <w:rPr>
          <w:rFonts w:ascii="宋体" w:hAnsi="宋体"/>
          <w:color w:val="auto"/>
          <w:spacing w:val="15"/>
          <w:kern w:val="0"/>
          <w:sz w:val="24"/>
          <w:szCs w:val="24"/>
          <w:highlight w:val="none"/>
        </w:rPr>
        <w:t>1.</w:t>
      </w:r>
      <w:r>
        <w:rPr>
          <w:rFonts w:hint="eastAsia" w:ascii="宋体" w:hAnsi="宋体"/>
          <w:color w:val="auto"/>
          <w:spacing w:val="15"/>
          <w:kern w:val="0"/>
          <w:sz w:val="24"/>
          <w:szCs w:val="24"/>
          <w:highlight w:val="none"/>
        </w:rPr>
        <w:t>磋商</w:t>
      </w:r>
      <w:r>
        <w:rPr>
          <w:rFonts w:hint="eastAsia" w:ascii="宋体" w:hAnsi="宋体" w:cs="宋体"/>
          <w:color w:val="auto"/>
          <w:kern w:val="0"/>
          <w:sz w:val="24"/>
          <w:highlight w:val="none"/>
        </w:rPr>
        <w:t>响应</w:t>
      </w:r>
      <w:r>
        <w:rPr>
          <w:rFonts w:hint="eastAsia" w:ascii="宋体" w:hAnsi="宋体"/>
          <w:color w:val="auto"/>
          <w:spacing w:val="15"/>
          <w:kern w:val="0"/>
          <w:sz w:val="24"/>
          <w:szCs w:val="24"/>
          <w:highlight w:val="none"/>
        </w:rPr>
        <w:t>文件递交时间</w:t>
      </w:r>
    </w:p>
    <w:p>
      <w:pPr>
        <w:spacing w:line="520" w:lineRule="exact"/>
        <w:ind w:firstLine="540" w:firstLineChars="200"/>
        <w:rPr>
          <w:rFonts w:ascii="宋体" w:hAnsi="宋体" w:cs="宋体"/>
          <w:color w:val="auto"/>
          <w:spacing w:val="15"/>
          <w:kern w:val="0"/>
          <w:sz w:val="24"/>
          <w:szCs w:val="24"/>
          <w:highlight w:val="none"/>
        </w:rPr>
      </w:pPr>
      <w:r>
        <w:rPr>
          <w:rFonts w:hint="eastAsia" w:ascii="宋体" w:hAnsi="宋体" w:cs="宋体"/>
          <w:color w:val="auto"/>
          <w:spacing w:val="15"/>
          <w:kern w:val="0"/>
          <w:sz w:val="24"/>
          <w:szCs w:val="24"/>
          <w:highlight w:val="none"/>
        </w:rPr>
        <w:t>2023年12月2</w:t>
      </w:r>
      <w:r>
        <w:rPr>
          <w:rFonts w:hint="eastAsia" w:ascii="宋体" w:hAnsi="宋体" w:cs="宋体"/>
          <w:color w:val="auto"/>
          <w:spacing w:val="15"/>
          <w:kern w:val="0"/>
          <w:sz w:val="24"/>
          <w:szCs w:val="24"/>
          <w:highlight w:val="none"/>
          <w:lang w:val="en-US" w:eastAsia="zh-CN"/>
        </w:rPr>
        <w:t>5</w:t>
      </w:r>
      <w:r>
        <w:rPr>
          <w:rFonts w:hint="eastAsia" w:ascii="宋体" w:hAnsi="宋体" w:cs="宋体"/>
          <w:color w:val="auto"/>
          <w:spacing w:val="15"/>
          <w:kern w:val="0"/>
          <w:sz w:val="24"/>
          <w:szCs w:val="24"/>
          <w:highlight w:val="none"/>
        </w:rPr>
        <w:t>日下午2:30-3:00。采购人拒绝接收在规定的投标截止时间后递交的任何投标文件。</w:t>
      </w:r>
    </w:p>
    <w:p>
      <w:pPr>
        <w:spacing w:line="520" w:lineRule="exact"/>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磋商</w:t>
      </w:r>
      <w:r>
        <w:rPr>
          <w:rFonts w:hint="eastAsia" w:ascii="宋体" w:hAnsi="宋体" w:cs="宋体"/>
          <w:color w:val="auto"/>
          <w:kern w:val="0"/>
          <w:sz w:val="24"/>
          <w:highlight w:val="none"/>
        </w:rPr>
        <w:t>响应</w:t>
      </w:r>
      <w:r>
        <w:rPr>
          <w:rFonts w:hint="eastAsia" w:ascii="宋体" w:hAnsi="宋体"/>
          <w:color w:val="auto"/>
          <w:sz w:val="24"/>
          <w:szCs w:val="24"/>
          <w:highlight w:val="none"/>
        </w:rPr>
        <w:t>文件接收地点</w:t>
      </w:r>
    </w:p>
    <w:p>
      <w:pPr>
        <w:spacing w:line="52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参加磋商的供应商将磋商响应文件送达到淮阴工学院（淮阴工学院枚乘路校区北园大门东侧收发室并签到）。（联系电话：0517-8</w:t>
      </w:r>
      <w:r>
        <w:rPr>
          <w:rFonts w:ascii="宋体" w:hAnsi="宋体" w:cs="Arial"/>
          <w:color w:val="auto"/>
          <w:kern w:val="0"/>
          <w:sz w:val="24"/>
          <w:szCs w:val="24"/>
          <w:highlight w:val="none"/>
        </w:rPr>
        <w:t>3559936</w:t>
      </w:r>
      <w:r>
        <w:rPr>
          <w:rFonts w:hint="eastAsia" w:ascii="宋体" w:hAnsi="宋体" w:cs="Arial"/>
          <w:color w:val="auto"/>
          <w:kern w:val="0"/>
          <w:sz w:val="24"/>
          <w:szCs w:val="24"/>
          <w:highlight w:val="none"/>
        </w:rPr>
        <w:t>）</w:t>
      </w:r>
    </w:p>
    <w:p>
      <w:pPr>
        <w:spacing w:line="52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3.磋商有效期</w:t>
      </w:r>
    </w:p>
    <w:p>
      <w:pPr>
        <w:spacing w:line="52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从提交磋商响应文件的截止之日起90天。磋商响应文件中承诺磋商有效期少于90天的，作无效磋商处理。在特殊情况下，采购人于原磋商有效期满之前，可向参加磋商的供应商提出延长磋商有效期的要求，这种要求与答复均应采用书面形式如信件、传真或电报等。参加磋商的供应商可以拒绝接受这一要求而放弃磋商。同意延长的参加磋商的供应商既不能要求也不允许修改其磋商响应文件，同时受磋商有效期约束的所有权利与义务均延长至新的有效期。</w:t>
      </w:r>
    </w:p>
    <w:p>
      <w:pPr>
        <w:spacing w:line="52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4.磋商响应文件的修改和撤回</w:t>
      </w:r>
    </w:p>
    <w:p>
      <w:pPr>
        <w:spacing w:line="52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参加磋商的供应商在递交磋商响应文件后可以对其修改或撤回，但这种修改和撤回，必须在规定的磋商截止时间前。参加磋商的供应商不得在磋商截止时间起至磋商有效期满前撤回磋商响应文件。</w:t>
      </w:r>
    </w:p>
    <w:p>
      <w:pPr>
        <w:spacing w:line="440" w:lineRule="exact"/>
        <w:ind w:firstLine="480" w:firstLineChars="200"/>
        <w:rPr>
          <w:rFonts w:ascii="宋体" w:hAnsi="宋体"/>
          <w:b/>
          <w:color w:val="auto"/>
          <w:sz w:val="24"/>
          <w:szCs w:val="24"/>
          <w:highlight w:val="none"/>
        </w:rPr>
      </w:pPr>
      <w:r>
        <w:rPr>
          <w:rFonts w:hint="eastAsia" w:ascii="宋体" w:hAnsi="宋体"/>
          <w:b/>
          <w:color w:val="auto"/>
          <w:sz w:val="24"/>
          <w:szCs w:val="24"/>
          <w:highlight w:val="none"/>
        </w:rPr>
        <w:t>八、磋商时间及地点</w:t>
      </w:r>
    </w:p>
    <w:p>
      <w:pPr>
        <w:widowControl/>
        <w:spacing w:line="440" w:lineRule="exact"/>
        <w:ind w:firstLine="540" w:firstLineChars="200"/>
        <w:jc w:val="left"/>
        <w:rPr>
          <w:rFonts w:ascii="宋体" w:hAnsi="宋体" w:cs="Arial"/>
          <w:color w:val="auto"/>
          <w:spacing w:val="15"/>
          <w:kern w:val="0"/>
          <w:sz w:val="24"/>
          <w:highlight w:val="none"/>
        </w:rPr>
      </w:pPr>
      <w:r>
        <w:rPr>
          <w:rFonts w:ascii="宋体" w:hAnsi="宋体" w:cs="Arial"/>
          <w:color w:val="auto"/>
          <w:spacing w:val="15"/>
          <w:kern w:val="0"/>
          <w:sz w:val="24"/>
          <w:highlight w:val="none"/>
        </w:rPr>
        <w:t>1.</w:t>
      </w:r>
      <w:r>
        <w:rPr>
          <w:rFonts w:hint="eastAsia" w:ascii="宋体" w:hAnsi="宋体" w:cs="Arial"/>
          <w:color w:val="auto"/>
          <w:spacing w:val="15"/>
          <w:kern w:val="0"/>
          <w:sz w:val="24"/>
          <w:highlight w:val="none"/>
        </w:rPr>
        <w:t>磋商时间：</w:t>
      </w:r>
      <w:r>
        <w:rPr>
          <w:rFonts w:ascii="宋体" w:hAnsi="宋体" w:cs="Arial"/>
          <w:color w:val="auto"/>
          <w:spacing w:val="15"/>
          <w:kern w:val="0"/>
          <w:sz w:val="24"/>
          <w:szCs w:val="24"/>
          <w:highlight w:val="none"/>
        </w:rPr>
        <w:t>2023</w:t>
      </w:r>
      <w:r>
        <w:rPr>
          <w:rFonts w:hint="eastAsia" w:ascii="宋体" w:hAnsi="宋体" w:cs="Arial"/>
          <w:color w:val="auto"/>
          <w:spacing w:val="15"/>
          <w:kern w:val="0"/>
          <w:sz w:val="24"/>
          <w:szCs w:val="24"/>
          <w:highlight w:val="none"/>
        </w:rPr>
        <w:t>年</w:t>
      </w:r>
      <w:r>
        <w:rPr>
          <w:rFonts w:ascii="宋体" w:hAnsi="宋体" w:cs="Arial"/>
          <w:color w:val="auto"/>
          <w:spacing w:val="15"/>
          <w:kern w:val="0"/>
          <w:sz w:val="24"/>
          <w:szCs w:val="24"/>
          <w:highlight w:val="none"/>
        </w:rPr>
        <w:t>12</w:t>
      </w:r>
      <w:r>
        <w:rPr>
          <w:rFonts w:hint="eastAsia" w:ascii="宋体" w:hAnsi="宋体" w:cs="Arial"/>
          <w:color w:val="auto"/>
          <w:spacing w:val="15"/>
          <w:kern w:val="0"/>
          <w:sz w:val="24"/>
          <w:szCs w:val="24"/>
          <w:highlight w:val="none"/>
        </w:rPr>
        <w:t>月2</w:t>
      </w:r>
      <w:r>
        <w:rPr>
          <w:rFonts w:hint="eastAsia" w:ascii="宋体" w:hAnsi="宋体" w:cs="Arial"/>
          <w:color w:val="auto"/>
          <w:spacing w:val="15"/>
          <w:kern w:val="0"/>
          <w:sz w:val="24"/>
          <w:szCs w:val="24"/>
          <w:highlight w:val="none"/>
          <w:lang w:val="en-US" w:eastAsia="zh-CN"/>
        </w:rPr>
        <w:t>5</w:t>
      </w:r>
      <w:r>
        <w:rPr>
          <w:rFonts w:hint="eastAsia" w:ascii="宋体" w:hAnsi="宋体" w:cs="Arial"/>
          <w:color w:val="auto"/>
          <w:spacing w:val="15"/>
          <w:kern w:val="0"/>
          <w:sz w:val="24"/>
          <w:szCs w:val="24"/>
          <w:highlight w:val="none"/>
        </w:rPr>
        <w:t>日下午3：</w:t>
      </w:r>
      <w:r>
        <w:rPr>
          <w:rFonts w:ascii="宋体" w:hAnsi="宋体" w:cs="Arial"/>
          <w:color w:val="auto"/>
          <w:spacing w:val="15"/>
          <w:kern w:val="0"/>
          <w:sz w:val="24"/>
          <w:szCs w:val="24"/>
          <w:highlight w:val="none"/>
        </w:rPr>
        <w:t>00</w:t>
      </w:r>
      <w:r>
        <w:rPr>
          <w:rFonts w:hint="eastAsia" w:ascii="宋体" w:hAnsi="宋体" w:cs="Arial"/>
          <w:color w:val="auto"/>
          <w:spacing w:val="15"/>
          <w:kern w:val="0"/>
          <w:sz w:val="24"/>
          <w:highlight w:val="none"/>
        </w:rPr>
        <w:t>；</w:t>
      </w:r>
    </w:p>
    <w:p>
      <w:pPr>
        <w:widowControl/>
        <w:spacing w:line="440" w:lineRule="exact"/>
        <w:ind w:firstLine="540" w:firstLineChars="200"/>
        <w:jc w:val="left"/>
        <w:rPr>
          <w:rFonts w:ascii="宋体" w:hAnsi="宋体" w:cs="Arial"/>
          <w:color w:val="auto"/>
          <w:spacing w:val="15"/>
          <w:kern w:val="0"/>
          <w:sz w:val="24"/>
          <w:highlight w:val="none"/>
        </w:rPr>
      </w:pPr>
      <w:r>
        <w:rPr>
          <w:rFonts w:ascii="宋体" w:hAnsi="宋体" w:cs="Arial"/>
          <w:color w:val="auto"/>
          <w:spacing w:val="15"/>
          <w:kern w:val="0"/>
          <w:sz w:val="24"/>
          <w:highlight w:val="none"/>
        </w:rPr>
        <w:t>2.</w:t>
      </w:r>
      <w:r>
        <w:rPr>
          <w:rFonts w:hint="eastAsia" w:ascii="宋体" w:hAnsi="宋体" w:cs="Arial"/>
          <w:color w:val="auto"/>
          <w:spacing w:val="15"/>
          <w:kern w:val="0"/>
          <w:sz w:val="24"/>
          <w:highlight w:val="none"/>
        </w:rPr>
        <w:t>磋商地点：翔宇楼201室（联系电话：0517-83559936）；</w:t>
      </w:r>
    </w:p>
    <w:p>
      <w:pPr>
        <w:widowControl/>
        <w:spacing w:line="440" w:lineRule="exact"/>
        <w:ind w:firstLine="540" w:firstLineChars="200"/>
        <w:jc w:val="left"/>
        <w:rPr>
          <w:rFonts w:ascii="宋体" w:hAnsi="宋体" w:cs="Arial"/>
          <w:color w:val="auto"/>
          <w:spacing w:val="15"/>
          <w:kern w:val="0"/>
          <w:sz w:val="24"/>
          <w:highlight w:val="none"/>
        </w:rPr>
      </w:pPr>
      <w:r>
        <w:rPr>
          <w:rFonts w:ascii="宋体" w:hAnsi="宋体" w:cs="Arial"/>
          <w:color w:val="auto"/>
          <w:spacing w:val="15"/>
          <w:kern w:val="0"/>
          <w:sz w:val="24"/>
          <w:highlight w:val="none"/>
        </w:rPr>
        <w:t>3.</w:t>
      </w:r>
      <w:r>
        <w:rPr>
          <w:rFonts w:hint="eastAsia" w:ascii="宋体" w:hAnsi="宋体" w:cs="Arial"/>
          <w:color w:val="auto"/>
          <w:spacing w:val="15"/>
          <w:kern w:val="0"/>
          <w:sz w:val="24"/>
          <w:highlight w:val="none"/>
        </w:rPr>
        <w:t>参加磋商的供应商应派代表（持授权代表身份证明）参加磋商，参加磋商的供应商未派代表参加磋商的，视为放弃磋商资格。</w:t>
      </w:r>
    </w:p>
    <w:p>
      <w:pPr>
        <w:spacing w:line="440" w:lineRule="exact"/>
        <w:ind w:firstLine="480" w:firstLineChars="200"/>
        <w:rPr>
          <w:rFonts w:ascii="宋体" w:hAnsi="宋体"/>
          <w:b/>
          <w:color w:val="auto"/>
          <w:sz w:val="24"/>
          <w:szCs w:val="24"/>
          <w:highlight w:val="none"/>
        </w:rPr>
      </w:pPr>
      <w:r>
        <w:rPr>
          <w:rFonts w:hint="eastAsia" w:ascii="宋体" w:hAnsi="宋体"/>
          <w:b/>
          <w:color w:val="auto"/>
          <w:sz w:val="24"/>
          <w:szCs w:val="24"/>
          <w:highlight w:val="none"/>
        </w:rPr>
        <w:t>九、磋商办法</w:t>
      </w:r>
    </w:p>
    <w:p>
      <w:pPr>
        <w:widowControl/>
        <w:spacing w:line="440" w:lineRule="exact"/>
        <w:ind w:firstLine="480" w:firstLineChars="200"/>
        <w:rPr>
          <w:rFonts w:ascii="创艺简老宋" w:hAnsi="创艺简老宋" w:eastAsia="创艺简老宋" w:cs="创艺简老宋"/>
          <w:color w:val="auto"/>
          <w:kern w:val="0"/>
          <w:sz w:val="24"/>
          <w:szCs w:val="24"/>
          <w:highlight w:val="none"/>
        </w:rPr>
      </w:pPr>
      <w:r>
        <w:rPr>
          <w:rFonts w:hint="eastAsia" w:ascii="创艺简老宋" w:hAnsi="创艺简老宋" w:eastAsia="创艺简老宋" w:cs="创艺简老宋"/>
          <w:color w:val="auto"/>
          <w:kern w:val="0"/>
          <w:sz w:val="24"/>
          <w:szCs w:val="24"/>
          <w:highlight w:val="none"/>
        </w:rPr>
        <w:t>本项目采用综合评分法。磋商小组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且按照评审因素的量化指标评审得分最高的参加磋商的供应商为中标候选人的评标方法。</w:t>
      </w:r>
    </w:p>
    <w:p>
      <w:pPr>
        <w:widowControl/>
        <w:spacing w:line="440" w:lineRule="exact"/>
        <w:ind w:firstLine="480" w:firstLineChars="200"/>
        <w:rPr>
          <w:rFonts w:ascii="创艺简老宋" w:hAnsi="创艺简老宋" w:eastAsia="创艺简老宋" w:cs="创艺简老宋"/>
          <w:color w:val="auto"/>
          <w:kern w:val="0"/>
          <w:sz w:val="24"/>
          <w:szCs w:val="24"/>
          <w:highlight w:val="none"/>
        </w:rPr>
      </w:pPr>
      <w:r>
        <w:rPr>
          <w:rFonts w:hint="eastAsia" w:ascii="创艺简老宋" w:hAnsi="创艺简老宋" w:eastAsia="创艺简老宋" w:cs="创艺简老宋"/>
          <w:color w:val="auto"/>
          <w:kern w:val="0"/>
          <w:sz w:val="24"/>
          <w:szCs w:val="24"/>
          <w:highlight w:val="none"/>
        </w:rPr>
        <w:t>磋商小组将要求所有参加磋商的供应商在规定时间内再进行的一次报价（该报价将作为评审价格分的依据）。磋商小组若认为有必要，可就项目采购需求进行磋商，并根据供应商最终响应情况对相关评分因素进行评价。</w:t>
      </w:r>
    </w:p>
    <w:p>
      <w:pPr>
        <w:widowControl/>
        <w:spacing w:line="440" w:lineRule="exact"/>
        <w:ind w:firstLine="480" w:firstLineChars="200"/>
        <w:rPr>
          <w:rFonts w:ascii="创艺简老宋" w:hAnsi="创艺简老宋" w:eastAsia="创艺简老宋" w:cs="创艺简老宋"/>
          <w:color w:val="auto"/>
          <w:kern w:val="0"/>
          <w:sz w:val="24"/>
          <w:szCs w:val="24"/>
          <w:highlight w:val="none"/>
        </w:rPr>
      </w:pPr>
      <w:r>
        <w:rPr>
          <w:rFonts w:hint="eastAsia" w:ascii="创艺简老宋" w:hAnsi="创艺简老宋" w:eastAsia="创艺简老宋" w:cs="创艺简老宋"/>
          <w:color w:val="auto"/>
          <w:sz w:val="24"/>
          <w:szCs w:val="24"/>
          <w:highlight w:val="none"/>
        </w:rPr>
        <w:t>本项目执行政府采购促进中小企业发展政策，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投标最终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创艺简老宋" w:hAnsi="创艺简老宋" w:eastAsia="创艺简老宋" w:cs="创艺简老宋"/>
          <w:color w:val="auto"/>
          <w:kern w:val="0"/>
          <w:sz w:val="24"/>
          <w:szCs w:val="24"/>
          <w:highlight w:val="none"/>
        </w:rPr>
      </w:pPr>
      <w:r>
        <w:rPr>
          <w:rFonts w:hint="eastAsia" w:ascii="创艺简老宋" w:hAnsi="创艺简老宋" w:eastAsia="创艺简老宋" w:cs="创艺简老宋"/>
          <w:color w:val="auto"/>
          <w:kern w:val="0"/>
          <w:sz w:val="24"/>
          <w:szCs w:val="24"/>
          <w:highlight w:val="none"/>
        </w:rPr>
        <w:t>磋商小组将依据评分标准（见下表）进行磋商、评价，本评分标准的总分为</w:t>
      </w:r>
      <w:r>
        <w:rPr>
          <w:rFonts w:ascii="创艺简老宋" w:hAnsi="创艺简老宋" w:eastAsia="创艺简老宋" w:cs="创艺简老宋"/>
          <w:color w:val="auto"/>
          <w:kern w:val="0"/>
          <w:sz w:val="24"/>
          <w:szCs w:val="24"/>
          <w:highlight w:val="none"/>
        </w:rPr>
        <w:t>50</w:t>
      </w:r>
      <w:r>
        <w:rPr>
          <w:rFonts w:hint="eastAsia" w:ascii="创艺简老宋" w:hAnsi="创艺简老宋" w:eastAsia="创艺简老宋" w:cs="创艺简老宋"/>
          <w:color w:val="auto"/>
          <w:kern w:val="0"/>
          <w:sz w:val="24"/>
          <w:szCs w:val="24"/>
          <w:highlight w:val="none"/>
        </w:rPr>
        <w:t>分。按评审后得分由高到低顺序排列。得分相同的，按磋商报价由低到高顺序排列；得分且磋商报价相同的并列，按技术指标得分高低顺序排列；得分、磋商报价、技术指标得分都相同，按投标人业绩得分高低顺序排列。磋商响应文件满足竞争性磋商文件全部实质性要求，且按照评审因素的量化指标评审得分最高的参加磋商的供应商为排名第一的中标候选人。</w:t>
      </w:r>
    </w:p>
    <w:p>
      <w:pPr>
        <w:widowControl/>
        <w:spacing w:line="44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若磋商不足</w:t>
      </w: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家或实质性响应不足</w:t>
      </w: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家，采购人可以宣布项目流标或可继续磋商、谈判确定服务商。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11"/>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9"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 目</w:t>
            </w:r>
          </w:p>
        </w:tc>
        <w:tc>
          <w:tcPr>
            <w:tcW w:w="529"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分数</w:t>
            </w:r>
          </w:p>
        </w:tc>
        <w:tc>
          <w:tcPr>
            <w:tcW w:w="3940"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529"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投标</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报价</w:t>
            </w:r>
          </w:p>
        </w:tc>
        <w:tc>
          <w:tcPr>
            <w:tcW w:w="529" w:type="pc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20</w:t>
            </w:r>
          </w:p>
        </w:tc>
        <w:tc>
          <w:tcPr>
            <w:tcW w:w="3940"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以满足招标要求且投标报价最低的有效报价为评标基准价，投标报价等于基准价得满分，投标价格高于基准价的按下列公式计算：</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投标报价得分 =（评标基准价/投标报价）*</w:t>
            </w:r>
            <w:r>
              <w:rPr>
                <w:rFonts w:ascii="宋体" w:hAnsi="宋体" w:cs="宋体"/>
                <w:color w:val="auto"/>
                <w:kern w:val="0"/>
                <w:szCs w:val="21"/>
                <w:highlight w:val="none"/>
              </w:rPr>
              <w:t>20</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529"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技术</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指标</w:t>
            </w:r>
          </w:p>
        </w:tc>
        <w:tc>
          <w:tcPr>
            <w:tcW w:w="529"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p>
        </w:tc>
        <w:tc>
          <w:tcPr>
            <w:tcW w:w="3940"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1.投标产品的技术参数完全满足招标文件第二章要求，</w:t>
            </w:r>
            <w:r>
              <w:rPr>
                <w:rFonts w:hint="eastAsia"/>
                <w:color w:val="auto"/>
                <w:highlight w:val="none"/>
              </w:rPr>
              <w:t>可得基本分</w:t>
            </w:r>
            <w:r>
              <w:rPr>
                <w:color w:val="auto"/>
                <w:highlight w:val="none"/>
              </w:rPr>
              <w:t>10</w:t>
            </w:r>
            <w:r>
              <w:rPr>
                <w:rFonts w:hint="eastAsia" w:ascii="宋体" w:hAnsi="宋体" w:cs="宋体"/>
                <w:color w:val="auto"/>
                <w:kern w:val="0"/>
                <w:szCs w:val="21"/>
                <w:highlight w:val="none"/>
              </w:rPr>
              <w:t>分。以</w:t>
            </w:r>
            <w:r>
              <w:rPr>
                <w:rFonts w:ascii="宋体" w:hAnsi="宋体" w:cs="宋体"/>
                <w:color w:val="auto"/>
                <w:kern w:val="0"/>
                <w:szCs w:val="21"/>
                <w:highlight w:val="none"/>
              </w:rPr>
              <w:t>10</w:t>
            </w:r>
            <w:r>
              <w:rPr>
                <w:rFonts w:hint="eastAsia" w:ascii="宋体" w:hAnsi="宋体" w:cs="宋体"/>
                <w:color w:val="auto"/>
                <w:kern w:val="0"/>
                <w:szCs w:val="21"/>
                <w:highlight w:val="none"/>
              </w:rPr>
              <w:t>分为基数，技术参数为负偏离的：不加★项每一项负偏离扣</w:t>
            </w:r>
            <w:r>
              <w:rPr>
                <w:rFonts w:ascii="宋体" w:hAnsi="宋体" w:cs="宋体"/>
                <w:color w:val="auto"/>
                <w:kern w:val="0"/>
                <w:szCs w:val="21"/>
                <w:highlight w:val="none"/>
              </w:rPr>
              <w:t>1</w:t>
            </w:r>
            <w:r>
              <w:rPr>
                <w:rFonts w:hint="eastAsia" w:ascii="宋体" w:hAnsi="宋体" w:cs="宋体"/>
                <w:color w:val="auto"/>
                <w:kern w:val="0"/>
                <w:szCs w:val="21"/>
                <w:highlight w:val="none"/>
              </w:rPr>
              <w:t>分；加★项负偏离的为无效标。本项得分低于5分的为无效标。</w:t>
            </w:r>
          </w:p>
          <w:p>
            <w:pPr>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供应商技术方案提供与现有出口网络形成冗余备份或提供等效方案的得</w:t>
            </w:r>
            <w:r>
              <w:rPr>
                <w:rFonts w:ascii="宋体" w:hAnsi="宋体" w:cs="宋体"/>
                <w:color w:val="auto"/>
                <w:kern w:val="0"/>
                <w:szCs w:val="21"/>
                <w:highlight w:val="none"/>
              </w:rPr>
              <w:t>2</w:t>
            </w:r>
            <w:r>
              <w:rPr>
                <w:rFonts w:hint="eastAsia" w:ascii="宋体" w:hAnsi="宋体" w:cs="宋体"/>
                <w:color w:val="auto"/>
                <w:kern w:val="0"/>
                <w:szCs w:val="21"/>
                <w:highlight w:val="none"/>
              </w:rPr>
              <w:t>分，</w:t>
            </w:r>
            <w:r>
              <w:rPr>
                <w:rFonts w:ascii="宋体" w:hAnsi="宋体" w:cs="宋体"/>
                <w:color w:val="auto"/>
                <w:kern w:val="0"/>
                <w:szCs w:val="21"/>
                <w:highlight w:val="none"/>
              </w:rPr>
              <w:t>不提供</w:t>
            </w:r>
            <w:r>
              <w:rPr>
                <w:rFonts w:hint="eastAsia" w:ascii="宋体" w:hAnsi="宋体" w:cs="宋体"/>
                <w:color w:val="auto"/>
                <w:kern w:val="0"/>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29"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业绩</w:t>
            </w:r>
          </w:p>
        </w:tc>
        <w:tc>
          <w:tcPr>
            <w:tcW w:w="529" w:type="pc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8</w:t>
            </w:r>
          </w:p>
        </w:tc>
        <w:tc>
          <w:tcPr>
            <w:tcW w:w="3940"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供应商自2021年1月以来实施过的</w:t>
            </w:r>
            <w:r>
              <w:rPr>
                <w:rFonts w:ascii="宋体" w:hAnsi="宋体" w:cs="宋体"/>
                <w:color w:val="auto"/>
                <w:kern w:val="0"/>
                <w:szCs w:val="21"/>
                <w:highlight w:val="none"/>
              </w:rPr>
              <w:t>1000</w:t>
            </w:r>
            <w:r>
              <w:rPr>
                <w:rFonts w:hint="eastAsia" w:ascii="宋体" w:hAnsi="宋体" w:cs="宋体"/>
                <w:color w:val="auto"/>
                <w:kern w:val="0"/>
                <w:szCs w:val="21"/>
                <w:highlight w:val="none"/>
              </w:rPr>
              <w:t>M及以上互联网专线项目，每提供1个得</w:t>
            </w:r>
            <w:r>
              <w:rPr>
                <w:rFonts w:ascii="宋体" w:hAnsi="宋体" w:cs="宋体"/>
                <w:color w:val="auto"/>
                <w:kern w:val="0"/>
                <w:szCs w:val="21"/>
                <w:highlight w:val="none"/>
              </w:rPr>
              <w:t>2</w:t>
            </w:r>
            <w:r>
              <w:rPr>
                <w:rFonts w:hint="eastAsia" w:ascii="宋体" w:hAnsi="宋体" w:cs="宋体"/>
                <w:color w:val="auto"/>
                <w:kern w:val="0"/>
                <w:szCs w:val="21"/>
                <w:highlight w:val="none"/>
              </w:rPr>
              <w:t>分，最高得</w:t>
            </w:r>
            <w:r>
              <w:rPr>
                <w:rFonts w:ascii="宋体" w:hAnsi="宋体" w:cs="宋体"/>
                <w:color w:val="auto"/>
                <w:kern w:val="0"/>
                <w:szCs w:val="21"/>
                <w:highlight w:val="none"/>
              </w:rPr>
              <w:t>8</w:t>
            </w:r>
            <w:r>
              <w:rPr>
                <w:rFonts w:hint="eastAsia" w:ascii="宋体" w:hAnsi="宋体" w:cs="宋体"/>
                <w:color w:val="auto"/>
                <w:kern w:val="0"/>
                <w:szCs w:val="21"/>
                <w:highlight w:val="none"/>
              </w:rPr>
              <w:t>分。</w:t>
            </w:r>
            <w:r>
              <w:rPr>
                <w:rFonts w:hint="eastAsia"/>
                <w:color w:val="auto"/>
                <w:kern w:val="0"/>
                <w:szCs w:val="21"/>
                <w:highlight w:val="none"/>
              </w:rPr>
              <w:t>（</w:t>
            </w:r>
            <w:r>
              <w:rPr>
                <w:color w:val="auto"/>
                <w:kern w:val="0"/>
                <w:szCs w:val="21"/>
                <w:highlight w:val="none"/>
              </w:rPr>
              <w:t>提供合同复印件</w:t>
            </w:r>
            <w:r>
              <w:rPr>
                <w:rFonts w:hint="eastAsia"/>
                <w:color w:val="auto"/>
                <w:kern w:val="0"/>
                <w:szCs w:val="21"/>
                <w:highlight w:val="none"/>
              </w:rPr>
              <w:t>并</w:t>
            </w:r>
            <w:r>
              <w:rPr>
                <w:color w:val="auto"/>
                <w:kern w:val="0"/>
                <w:szCs w:val="21"/>
                <w:highlight w:val="none"/>
              </w:rPr>
              <w:t>加盖公章，不提供不得分</w:t>
            </w:r>
            <w:r>
              <w:rPr>
                <w:rFonts w:hint="eastAsia"/>
                <w:color w:val="auto"/>
                <w:kern w:val="0"/>
                <w:szCs w:val="21"/>
                <w:highlight w:val="none"/>
              </w:rPr>
              <w:t>）</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529"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售后</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服务</w:t>
            </w:r>
          </w:p>
        </w:tc>
        <w:tc>
          <w:tcPr>
            <w:tcW w:w="529"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3940" w:type="pct"/>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根据针对提供的服务期内服务承诺、服务方案（包含一对一项目经理，一对一技术人员，保障流程、故障响应时间、故障恢复时间、故障恢复方案，服务人员配备、备品备件等）进行综合评价，内容完整详细、针对性强、可行性高的为优，得7-6分；内容较完整详细、针对性较强、可行性较高的为良，内容较完整、针对性和可行性一般的为良，得5-3分，不合理或未提供为不合格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29" w:type="pct"/>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特色</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服务</w:t>
            </w:r>
          </w:p>
        </w:tc>
        <w:tc>
          <w:tcPr>
            <w:tcW w:w="529" w:type="pc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3940"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针对本项目提供有价值的特色服务，经2/</w:t>
            </w:r>
            <w:r>
              <w:rPr>
                <w:rFonts w:ascii="宋体" w:hAnsi="宋体" w:cs="宋体"/>
                <w:color w:val="auto"/>
                <w:kern w:val="0"/>
                <w:szCs w:val="21"/>
                <w:highlight w:val="none"/>
              </w:rPr>
              <w:t>3</w:t>
            </w:r>
            <w:r>
              <w:rPr>
                <w:rFonts w:hint="eastAsia" w:ascii="宋体" w:hAnsi="宋体" w:cs="宋体"/>
                <w:color w:val="auto"/>
                <w:kern w:val="0"/>
                <w:szCs w:val="21"/>
                <w:highlight w:val="none"/>
              </w:rPr>
              <w:t>以上评委认定有效的酌情</w:t>
            </w:r>
            <w:r>
              <w:rPr>
                <w:rFonts w:ascii="宋体" w:hAnsi="宋体" w:cs="宋体"/>
                <w:color w:val="auto"/>
                <w:kern w:val="0"/>
                <w:szCs w:val="21"/>
                <w:highlight w:val="none"/>
              </w:rPr>
              <w:t>打分</w:t>
            </w:r>
            <w:r>
              <w:rPr>
                <w:rFonts w:hint="eastAsia" w:ascii="宋体" w:hAnsi="宋体" w:cs="宋体"/>
                <w:color w:val="auto"/>
                <w:kern w:val="0"/>
                <w:szCs w:val="21"/>
                <w:highlight w:val="none"/>
              </w:rPr>
              <w:t>0-</w:t>
            </w:r>
            <w:r>
              <w:rPr>
                <w:rFonts w:ascii="宋体" w:hAnsi="宋体" w:cs="宋体"/>
                <w:color w:val="auto"/>
                <w:kern w:val="0"/>
                <w:szCs w:val="21"/>
                <w:highlight w:val="none"/>
              </w:rPr>
              <w:t>3</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9" w:type="pc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总分</w:t>
            </w:r>
          </w:p>
        </w:tc>
        <w:tc>
          <w:tcPr>
            <w:tcW w:w="529" w:type="pc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50</w:t>
            </w:r>
          </w:p>
        </w:tc>
        <w:tc>
          <w:tcPr>
            <w:tcW w:w="3940"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bl>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评分标准说明：若供应商的投标报价低于本项目最高限价的50%或低于其他通过资格审查的平均投标报价的60%，由评委启动报价有效性得质疑程序。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hAnsi="宋体"/>
          <w:b/>
          <w:color w:val="auto"/>
          <w:sz w:val="24"/>
          <w:szCs w:val="24"/>
          <w:highlight w:val="none"/>
        </w:rPr>
      </w:pPr>
      <w:r>
        <w:rPr>
          <w:rFonts w:hint="eastAsia" w:ascii="宋体" w:hAnsi="宋体"/>
          <w:b/>
          <w:color w:val="auto"/>
          <w:sz w:val="24"/>
          <w:szCs w:val="24"/>
          <w:highlight w:val="none"/>
        </w:rPr>
        <w:t>十、磋商程序</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zh-CN"/>
        </w:rPr>
        <w:t>磋商工作由淮阴工学院招标办负责组织，具体评标事务由依法组建的评标委员会（以下简称</w:t>
      </w:r>
      <w:r>
        <w:rPr>
          <w:rFonts w:hint="eastAsia" w:ascii="宋体" w:hAnsi="宋体" w:cs="宋体"/>
          <w:color w:val="auto"/>
          <w:kern w:val="0"/>
          <w:sz w:val="24"/>
          <w:highlight w:val="none"/>
          <w:lang w:val="zh-CN"/>
        </w:rPr>
        <w:t>评委会</w:t>
      </w:r>
      <w:r>
        <w:rPr>
          <w:rFonts w:hint="eastAsia" w:ascii="宋体" w:hAnsi="宋体"/>
          <w:color w:val="auto"/>
          <w:sz w:val="24"/>
          <w:highlight w:val="none"/>
          <w:lang w:val="zh-CN"/>
        </w:rPr>
        <w:t>）负责。</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磋商</w:t>
      </w:r>
      <w:bookmarkStart w:id="4" w:name="_Hlk38906093"/>
      <w:r>
        <w:rPr>
          <w:rFonts w:hint="eastAsia" w:ascii="宋体" w:hAnsi="宋体"/>
          <w:color w:val="auto"/>
          <w:sz w:val="24"/>
          <w:highlight w:val="none"/>
        </w:rPr>
        <w:t>响应</w:t>
      </w:r>
      <w:bookmarkEnd w:id="4"/>
      <w:r>
        <w:rPr>
          <w:rFonts w:hint="eastAsia" w:ascii="宋体" w:hAnsi="宋体"/>
          <w:color w:val="auto"/>
          <w:sz w:val="24"/>
          <w:highlight w:val="none"/>
        </w:rPr>
        <w:t>文件的资格审查</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zh-CN"/>
        </w:rPr>
        <w:t>依据法律法规和竞争性磋商文件的规定，采购人组织对磋商</w:t>
      </w:r>
      <w:r>
        <w:rPr>
          <w:rFonts w:hint="eastAsia" w:ascii="宋体" w:hAnsi="宋体"/>
          <w:color w:val="auto"/>
          <w:sz w:val="24"/>
          <w:highlight w:val="none"/>
        </w:rPr>
        <w:t>响应</w:t>
      </w:r>
      <w:r>
        <w:rPr>
          <w:rFonts w:hint="eastAsia" w:ascii="宋体" w:hAnsi="宋体"/>
          <w:color w:val="auto"/>
          <w:sz w:val="24"/>
          <w:highlight w:val="none"/>
          <w:lang w:val="zh-CN"/>
        </w:rPr>
        <w:t>文件中的资格证明文件进行审查，以确定磋商供人是否具备磋商资格。不符合竞争性磋商文件规定的资格要求的磋商</w:t>
      </w:r>
      <w:r>
        <w:rPr>
          <w:rFonts w:hint="eastAsia" w:ascii="宋体" w:hAnsi="宋体"/>
          <w:color w:val="auto"/>
          <w:sz w:val="24"/>
          <w:highlight w:val="none"/>
        </w:rPr>
        <w:t>响应</w:t>
      </w:r>
      <w:r>
        <w:rPr>
          <w:rFonts w:hint="eastAsia" w:ascii="宋体" w:hAnsi="宋体"/>
          <w:color w:val="auto"/>
          <w:sz w:val="24"/>
          <w:highlight w:val="none"/>
          <w:lang w:val="zh-CN"/>
        </w:rPr>
        <w:t>文件，将作为无效磋商处理。</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磋商响应文件的符合性审查</w:t>
      </w:r>
    </w:p>
    <w:p>
      <w:pPr>
        <w:spacing w:line="440" w:lineRule="exact"/>
        <w:ind w:firstLine="480" w:firstLineChars="200"/>
        <w:rPr>
          <w:rFonts w:ascii="宋体" w:hAnsi="宋体" w:cs="宋体"/>
          <w:color w:val="auto"/>
          <w:kern w:val="0"/>
          <w:sz w:val="24"/>
          <w:highlight w:val="none"/>
          <w:lang w:val="zh-CN"/>
        </w:rPr>
      </w:pPr>
      <w:r>
        <w:rPr>
          <w:rFonts w:ascii="宋体" w:hAnsi="宋体" w:cs="宋体"/>
          <w:color w:val="auto"/>
          <w:kern w:val="0"/>
          <w:sz w:val="24"/>
          <w:highlight w:val="none"/>
          <w:lang w:val="zh-CN"/>
        </w:rPr>
        <w:t>2.1</w:t>
      </w:r>
      <w:r>
        <w:rPr>
          <w:rFonts w:hint="eastAsia" w:ascii="宋体" w:hAnsi="宋体" w:cs="宋体"/>
          <w:color w:val="auto"/>
          <w:kern w:val="0"/>
          <w:sz w:val="24"/>
          <w:highlight w:val="none"/>
          <w:lang w:val="zh-CN"/>
        </w:rPr>
        <w:t>评委会将依据法律法规和竞争性磋商文件的规定，对磋商</w:t>
      </w:r>
      <w:r>
        <w:rPr>
          <w:rFonts w:hint="eastAsia" w:ascii="宋体" w:hAnsi="宋体"/>
          <w:color w:val="auto"/>
          <w:sz w:val="24"/>
          <w:highlight w:val="none"/>
        </w:rPr>
        <w:t>响应</w:t>
      </w:r>
      <w:r>
        <w:rPr>
          <w:rFonts w:hint="eastAsia" w:ascii="宋体" w:hAnsi="宋体" w:cs="宋体"/>
          <w:color w:val="auto"/>
          <w:kern w:val="0"/>
          <w:sz w:val="24"/>
          <w:highlight w:val="none"/>
          <w:lang w:val="zh-CN"/>
        </w:rPr>
        <w:t>文件的有效性、完整性和对竞争性磋商文件的响应程度进行审查，以确定是否对竞争性磋商文件的实质性要求作出响应。如果磋商</w:t>
      </w:r>
      <w:r>
        <w:rPr>
          <w:rFonts w:hint="eastAsia" w:ascii="宋体" w:hAnsi="宋体"/>
          <w:color w:val="auto"/>
          <w:sz w:val="24"/>
          <w:highlight w:val="none"/>
        </w:rPr>
        <w:t>响应</w:t>
      </w:r>
      <w:r>
        <w:rPr>
          <w:rFonts w:hint="eastAsia" w:ascii="宋体" w:hAnsi="宋体" w:cs="宋体"/>
          <w:color w:val="auto"/>
          <w:kern w:val="0"/>
          <w:sz w:val="24"/>
          <w:highlight w:val="none"/>
          <w:lang w:val="zh-CN"/>
        </w:rPr>
        <w:t>文件实质上没有响应竞争性磋商文件的要求，评委会可作无效磋商处理。</w:t>
      </w:r>
    </w:p>
    <w:p>
      <w:pPr>
        <w:spacing w:line="440" w:lineRule="exact"/>
        <w:ind w:firstLine="480" w:firstLineChars="200"/>
        <w:rPr>
          <w:rFonts w:ascii="宋体" w:hAnsi="宋体" w:cs="宋体"/>
          <w:color w:val="auto"/>
          <w:kern w:val="0"/>
          <w:sz w:val="24"/>
          <w:highlight w:val="none"/>
          <w:lang w:val="zh-CN"/>
        </w:rPr>
      </w:pPr>
      <w:r>
        <w:rPr>
          <w:rFonts w:ascii="宋体" w:hAnsi="宋体" w:cs="宋体"/>
          <w:color w:val="auto"/>
          <w:kern w:val="0"/>
          <w:sz w:val="24"/>
          <w:highlight w:val="none"/>
          <w:lang w:val="zh-CN"/>
        </w:rPr>
        <w:t>2.2</w:t>
      </w:r>
      <w:r>
        <w:rPr>
          <w:rFonts w:hint="eastAsia" w:ascii="宋体" w:hAnsi="宋体" w:cs="宋体"/>
          <w:color w:val="auto"/>
          <w:kern w:val="0"/>
          <w:sz w:val="24"/>
          <w:highlight w:val="none"/>
          <w:lang w:val="zh-CN"/>
        </w:rPr>
        <w:t>参加磋商的供应商及其磋商</w:t>
      </w:r>
      <w:r>
        <w:rPr>
          <w:rFonts w:hint="eastAsia" w:ascii="宋体" w:hAnsi="宋体"/>
          <w:color w:val="auto"/>
          <w:sz w:val="24"/>
          <w:highlight w:val="none"/>
        </w:rPr>
        <w:t>响应</w:t>
      </w:r>
      <w:r>
        <w:rPr>
          <w:rFonts w:hint="eastAsia" w:ascii="宋体" w:hAnsi="宋体" w:cs="宋体"/>
          <w:color w:val="auto"/>
          <w:kern w:val="0"/>
          <w:sz w:val="24"/>
          <w:highlight w:val="none"/>
          <w:lang w:val="zh-CN"/>
        </w:rPr>
        <w:t>文件有下列情况之一的，在符合性审查时按照无效磋商处理</w:t>
      </w:r>
      <w:r>
        <w:rPr>
          <w:rFonts w:ascii="宋体" w:hAnsi="宋体"/>
          <w:color w:val="auto"/>
          <w:sz w:val="24"/>
          <w:highlight w:val="none"/>
          <w:lang w:val="zh-CN"/>
        </w:rPr>
        <w:t>:</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）未按照竞争性磋商文件规定要求签署、盖章的；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）磋商总价超出竞争性磋商文件规定的预算金额或者最高限价的；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）不同参加磋商的供应商的磋商</w:t>
      </w:r>
      <w:r>
        <w:rPr>
          <w:rFonts w:hint="eastAsia" w:ascii="宋体" w:hAnsi="宋体"/>
          <w:color w:val="auto"/>
          <w:sz w:val="24"/>
          <w:highlight w:val="none"/>
        </w:rPr>
        <w:t>响应</w:t>
      </w:r>
      <w:r>
        <w:rPr>
          <w:rFonts w:hint="eastAsia" w:ascii="宋体" w:hAnsi="宋体" w:cs="宋体"/>
          <w:color w:val="auto"/>
          <w:kern w:val="0"/>
          <w:sz w:val="24"/>
          <w:highlight w:val="none"/>
        </w:rPr>
        <w:t>文件由同一单位或者个人编制；</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）不同参加磋商的供应商委托同一单位或者个人办理磋商事宜；</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）不同参加磋商的供应商的磋商</w:t>
      </w:r>
      <w:r>
        <w:rPr>
          <w:rFonts w:hint="eastAsia" w:ascii="宋体" w:hAnsi="宋体"/>
          <w:color w:val="auto"/>
          <w:sz w:val="24"/>
          <w:highlight w:val="none"/>
        </w:rPr>
        <w:t>响应</w:t>
      </w:r>
      <w:r>
        <w:rPr>
          <w:rFonts w:hint="eastAsia" w:ascii="宋体" w:hAnsi="宋体" w:cs="宋体"/>
          <w:color w:val="auto"/>
          <w:kern w:val="0"/>
          <w:sz w:val="24"/>
          <w:highlight w:val="none"/>
        </w:rPr>
        <w:t>文件载明的项目管理成员或者联系人员为同一人；</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6</w:t>
      </w:r>
      <w:r>
        <w:rPr>
          <w:rFonts w:hint="eastAsia" w:ascii="宋体" w:hAnsi="宋体" w:cs="宋体"/>
          <w:color w:val="auto"/>
          <w:kern w:val="0"/>
          <w:sz w:val="24"/>
          <w:highlight w:val="none"/>
        </w:rPr>
        <w:t>）不同参加磋商的供应商的磋商</w:t>
      </w:r>
      <w:r>
        <w:rPr>
          <w:rFonts w:hint="eastAsia" w:ascii="宋体" w:hAnsi="宋体"/>
          <w:color w:val="auto"/>
          <w:sz w:val="24"/>
          <w:highlight w:val="none"/>
        </w:rPr>
        <w:t>响应</w:t>
      </w:r>
      <w:r>
        <w:rPr>
          <w:rFonts w:hint="eastAsia" w:ascii="宋体" w:hAnsi="宋体" w:cs="宋体"/>
          <w:color w:val="auto"/>
          <w:kern w:val="0"/>
          <w:sz w:val="24"/>
          <w:highlight w:val="none"/>
        </w:rPr>
        <w:t>文件异常一致或者磋商报价呈规律性差异；</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7</w:t>
      </w:r>
      <w:r>
        <w:rPr>
          <w:rFonts w:hint="eastAsia" w:ascii="宋体" w:hAnsi="宋体" w:cs="宋体"/>
          <w:color w:val="auto"/>
          <w:kern w:val="0"/>
          <w:sz w:val="24"/>
          <w:highlight w:val="none"/>
        </w:rPr>
        <w:t>）不同参加磋商的供应商的磋商</w:t>
      </w:r>
      <w:r>
        <w:rPr>
          <w:rFonts w:hint="eastAsia" w:ascii="宋体" w:hAnsi="宋体"/>
          <w:color w:val="auto"/>
          <w:sz w:val="24"/>
          <w:highlight w:val="none"/>
        </w:rPr>
        <w:t>响应</w:t>
      </w:r>
      <w:r>
        <w:rPr>
          <w:rFonts w:hint="eastAsia" w:ascii="宋体" w:hAnsi="宋体" w:cs="宋体"/>
          <w:color w:val="auto"/>
          <w:kern w:val="0"/>
          <w:sz w:val="24"/>
          <w:highlight w:val="none"/>
        </w:rPr>
        <w:t>文件相互混装；</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8</w:t>
      </w:r>
      <w:r>
        <w:rPr>
          <w:rFonts w:hint="eastAsia" w:ascii="宋体" w:hAnsi="宋体" w:cs="宋体"/>
          <w:color w:val="auto"/>
          <w:kern w:val="0"/>
          <w:sz w:val="24"/>
          <w:highlight w:val="none"/>
        </w:rPr>
        <w:t>）磋商</w:t>
      </w:r>
      <w:r>
        <w:rPr>
          <w:rFonts w:hint="eastAsia" w:ascii="宋体" w:hAnsi="宋体"/>
          <w:color w:val="auto"/>
          <w:sz w:val="24"/>
          <w:highlight w:val="none"/>
        </w:rPr>
        <w:t>响应</w:t>
      </w:r>
      <w:r>
        <w:rPr>
          <w:rFonts w:hint="eastAsia" w:ascii="宋体" w:hAnsi="宋体" w:cs="宋体"/>
          <w:color w:val="auto"/>
          <w:kern w:val="0"/>
          <w:sz w:val="24"/>
          <w:highlight w:val="none"/>
        </w:rPr>
        <w:t>文件含有采购人不能接受的附加条件的，或</w:t>
      </w:r>
      <w:r>
        <w:rPr>
          <w:rFonts w:hint="eastAsia" w:ascii="宋体" w:hAnsi="宋体"/>
          <w:color w:val="auto"/>
          <w:sz w:val="24"/>
          <w:highlight w:val="none"/>
        </w:rPr>
        <w:t>有损害采购人利益的规定的</w:t>
      </w:r>
      <w:r>
        <w:rPr>
          <w:rFonts w:hint="eastAsia" w:ascii="宋体" w:hAnsi="宋体" w:cs="宋体"/>
          <w:color w:val="auto"/>
          <w:kern w:val="0"/>
          <w:sz w:val="24"/>
          <w:highlight w:val="none"/>
        </w:rPr>
        <w:t>；</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9）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（10）在一份磋商响应文件中对同一竞争性磋商项目报有两个及以上报价，且未声明哪一个有效的，但按竞争性磋商文件规定提交备选磋商方案的除外；</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（11）磋商响应文件中重要内容或关键字迹模糊不清无法辨认的；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（12）磋商响应文件有效期不足的；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（13）以他人的名义磋商、串通磋商、以行贿手段谋取中标或者以其他弄虚作假方式磋商的，故意哄抬价格或压价等其它恶意串通磋商的；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（14）不符合竞争性磋商文件中规定的其他实质性要求和条件的；</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（15）不符合法律、法规规定的其他无效情形，以及竞争性磋商文件规定的其他无效情形；</w:t>
      </w:r>
    </w:p>
    <w:p>
      <w:pPr>
        <w:widowControl/>
        <w:spacing w:line="43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16</w:t>
      </w:r>
      <w:r>
        <w:rPr>
          <w:rFonts w:hint="eastAsia" w:ascii="宋体" w:hAnsi="宋体" w:cs="宋体"/>
          <w:color w:val="auto"/>
          <w:kern w:val="0"/>
          <w:sz w:val="24"/>
          <w:szCs w:val="24"/>
          <w:highlight w:val="none"/>
        </w:rPr>
        <w:t>）技术指标基本分低于5</w:t>
      </w:r>
      <w:r>
        <w:rPr>
          <w:rFonts w:ascii="宋体" w:hAnsi="宋体" w:cs="宋体"/>
          <w:color w:val="auto"/>
          <w:kern w:val="0"/>
          <w:sz w:val="24"/>
          <w:szCs w:val="24"/>
          <w:highlight w:val="none"/>
        </w:rPr>
        <w:t>分的</w:t>
      </w:r>
      <w:r>
        <w:rPr>
          <w:rFonts w:hint="eastAsia" w:ascii="宋体" w:hAnsi="宋体" w:cs="宋体"/>
          <w:color w:val="auto"/>
          <w:kern w:val="0"/>
          <w:sz w:val="24"/>
          <w:szCs w:val="24"/>
          <w:highlight w:val="none"/>
        </w:rPr>
        <w:t>；</w:t>
      </w:r>
    </w:p>
    <w:p>
      <w:pPr>
        <w:widowControl/>
        <w:spacing w:line="43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17</w:t>
      </w:r>
      <w:r>
        <w:rPr>
          <w:rFonts w:hint="eastAsia" w:ascii="宋体" w:hAnsi="宋体" w:cs="宋体"/>
          <w:color w:val="auto"/>
          <w:kern w:val="0"/>
          <w:sz w:val="24"/>
          <w:szCs w:val="24"/>
          <w:highlight w:val="none"/>
        </w:rPr>
        <w:t>）加★项负偏离的。</w:t>
      </w:r>
    </w:p>
    <w:p>
      <w:pPr>
        <w:widowControl/>
        <w:spacing w:line="430" w:lineRule="exact"/>
        <w:ind w:firstLine="480" w:firstLineChars="200"/>
        <w:jc w:val="left"/>
        <w:rPr>
          <w:rFonts w:ascii="宋体" w:hAnsi="宋体" w:cs="宋体"/>
          <w:color w:val="auto"/>
          <w:kern w:val="0"/>
          <w:sz w:val="24"/>
          <w:szCs w:val="24"/>
          <w:highlight w:val="none"/>
        </w:rPr>
      </w:pPr>
      <w:r>
        <w:rPr>
          <w:rFonts w:ascii="宋体" w:hAnsi="宋体" w:cs="宋体"/>
          <w:color w:val="auto"/>
          <w:sz w:val="24"/>
          <w:highlight w:val="none"/>
        </w:rPr>
        <w:t>2.3</w:t>
      </w:r>
      <w:r>
        <w:rPr>
          <w:rFonts w:hint="eastAsia" w:ascii="宋体" w:hAnsi="宋体" w:cs="宋体"/>
          <w:color w:val="auto"/>
          <w:sz w:val="24"/>
          <w:highlight w:val="none"/>
        </w:rPr>
        <w:t>有下列情形之一的可予以废标：</w:t>
      </w:r>
    </w:p>
    <w:p>
      <w:pPr>
        <w:widowControl/>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w:t>
      </w:r>
      <w:r>
        <w:rPr>
          <w:rFonts w:ascii="宋体" w:hAnsi="宋体"/>
          <w:color w:val="auto"/>
          <w:kern w:val="0"/>
          <w:sz w:val="24"/>
          <w:highlight w:val="none"/>
        </w:rPr>
        <w:t>1</w:t>
      </w:r>
      <w:r>
        <w:rPr>
          <w:rFonts w:hint="eastAsia" w:ascii="宋体" w:hAnsi="宋体"/>
          <w:color w:val="auto"/>
          <w:kern w:val="0"/>
          <w:sz w:val="24"/>
          <w:highlight w:val="none"/>
        </w:rPr>
        <w:t>）符合专业条件的供应商或者对竞争性磋商文件作实质响应的供应商不足三家的；</w:t>
      </w:r>
    </w:p>
    <w:p>
      <w:pPr>
        <w:widowControl/>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w:t>
      </w:r>
      <w:r>
        <w:rPr>
          <w:rFonts w:ascii="宋体" w:hAnsi="宋体"/>
          <w:color w:val="auto"/>
          <w:kern w:val="0"/>
          <w:sz w:val="24"/>
          <w:highlight w:val="none"/>
        </w:rPr>
        <w:t>2</w:t>
      </w:r>
      <w:r>
        <w:rPr>
          <w:rFonts w:hint="eastAsia" w:ascii="宋体" w:hAnsi="宋体"/>
          <w:color w:val="auto"/>
          <w:kern w:val="0"/>
          <w:sz w:val="24"/>
          <w:highlight w:val="none"/>
        </w:rPr>
        <w:t>）出现影响采购公正的违法、违规行为的；</w:t>
      </w:r>
    </w:p>
    <w:p>
      <w:pPr>
        <w:widowControl/>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w:t>
      </w:r>
      <w:r>
        <w:rPr>
          <w:rFonts w:ascii="宋体" w:hAnsi="宋体"/>
          <w:color w:val="auto"/>
          <w:kern w:val="0"/>
          <w:sz w:val="24"/>
          <w:highlight w:val="none"/>
        </w:rPr>
        <w:t>3</w:t>
      </w:r>
      <w:r>
        <w:rPr>
          <w:rFonts w:hint="eastAsia" w:ascii="宋体" w:hAnsi="宋体"/>
          <w:color w:val="auto"/>
          <w:kern w:val="0"/>
          <w:sz w:val="24"/>
          <w:highlight w:val="none"/>
        </w:rPr>
        <w:t>）参加磋商的供应商的报价均超过了采购预算或最高限价，学校不能支付的；</w:t>
      </w:r>
    </w:p>
    <w:p>
      <w:pPr>
        <w:widowControl/>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w:t>
      </w:r>
      <w:r>
        <w:rPr>
          <w:rFonts w:ascii="宋体" w:hAnsi="宋体"/>
          <w:color w:val="auto"/>
          <w:kern w:val="0"/>
          <w:sz w:val="24"/>
          <w:highlight w:val="none"/>
        </w:rPr>
        <w:t>4</w:t>
      </w:r>
      <w:r>
        <w:rPr>
          <w:rFonts w:hint="eastAsia" w:ascii="宋体" w:hAnsi="宋体"/>
          <w:color w:val="auto"/>
          <w:kern w:val="0"/>
          <w:sz w:val="24"/>
          <w:highlight w:val="none"/>
        </w:rPr>
        <w:t>）因重要变故，采购任务取消的；</w:t>
      </w:r>
    </w:p>
    <w:p>
      <w:pPr>
        <w:widowControl/>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w:t>
      </w:r>
      <w:r>
        <w:rPr>
          <w:rFonts w:ascii="宋体" w:hAnsi="宋体"/>
          <w:color w:val="auto"/>
          <w:kern w:val="0"/>
          <w:sz w:val="24"/>
          <w:highlight w:val="none"/>
        </w:rPr>
        <w:t>5</w:t>
      </w:r>
      <w:r>
        <w:rPr>
          <w:rFonts w:hint="eastAsia" w:ascii="宋体" w:hAnsi="宋体"/>
          <w:color w:val="auto"/>
          <w:kern w:val="0"/>
          <w:sz w:val="24"/>
          <w:highlight w:val="none"/>
        </w:rPr>
        <w:t>）其他法律、法规、学校规章制度规定可以为废标的。</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磋商响应文件的磋商报价审查</w:t>
      </w:r>
    </w:p>
    <w:p>
      <w:pPr>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评委会将对确定为实质性响应的磋商进行进一步审核，看其是否有计算上或累加上的算术错误，修正错误的原则</w:t>
      </w:r>
      <w:r>
        <w:rPr>
          <w:rFonts w:ascii="宋体" w:hAnsi="宋体"/>
          <w:bCs/>
          <w:color w:val="auto"/>
          <w:sz w:val="24"/>
          <w:highlight w:val="none"/>
        </w:rPr>
        <w:t>:</w:t>
      </w:r>
      <w:r>
        <w:rPr>
          <w:rFonts w:hint="eastAsia" w:ascii="宋体" w:hAnsi="宋体"/>
          <w:bCs/>
          <w:color w:val="auto"/>
          <w:sz w:val="24"/>
          <w:highlight w:val="none"/>
        </w:rPr>
        <w:t>磋商</w:t>
      </w:r>
      <w:r>
        <w:rPr>
          <w:rFonts w:hint="eastAsia" w:ascii="宋体" w:hAnsi="宋体"/>
          <w:color w:val="auto"/>
          <w:sz w:val="24"/>
          <w:highlight w:val="none"/>
        </w:rPr>
        <w:t>响应</w:t>
      </w:r>
      <w:r>
        <w:rPr>
          <w:rFonts w:hint="eastAsia" w:ascii="宋体" w:hAnsi="宋体"/>
          <w:bCs/>
          <w:color w:val="auto"/>
          <w:sz w:val="24"/>
          <w:highlight w:val="none"/>
        </w:rPr>
        <w:t>文件中磋商函内容与磋商</w:t>
      </w:r>
      <w:r>
        <w:rPr>
          <w:rFonts w:hint="eastAsia" w:ascii="宋体" w:hAnsi="宋体"/>
          <w:color w:val="auto"/>
          <w:sz w:val="24"/>
          <w:highlight w:val="none"/>
        </w:rPr>
        <w:t>响应</w:t>
      </w:r>
      <w:r>
        <w:rPr>
          <w:rFonts w:hint="eastAsia" w:ascii="宋体" w:hAnsi="宋体"/>
          <w:bCs/>
          <w:color w:val="auto"/>
          <w:sz w:val="24"/>
          <w:highlight w:val="none"/>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Pr>
          <w:rFonts w:hint="eastAsia" w:ascii="宋体" w:hAnsi="宋体"/>
          <w:color w:val="auto"/>
          <w:sz w:val="24"/>
          <w:highlight w:val="none"/>
        </w:rPr>
        <w:t>响应</w:t>
      </w:r>
      <w:r>
        <w:rPr>
          <w:rFonts w:hint="eastAsia" w:ascii="宋体" w:hAnsi="宋体"/>
          <w:bCs/>
          <w:color w:val="auto"/>
          <w:sz w:val="24"/>
          <w:highlight w:val="none"/>
        </w:rPr>
        <w:t>文件中的磋商报价，调整后的价格应对参加磋商的供应商具有约束力。如果参加磋商的供应商不确认签字，其磋商无效。</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磋商响应文件的澄清</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评审及中标</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5.1</w:t>
      </w:r>
      <w:r>
        <w:rPr>
          <w:rFonts w:hint="eastAsia" w:ascii="宋体" w:hAnsi="宋体"/>
          <w:color w:val="auto"/>
          <w:sz w:val="24"/>
          <w:highlight w:val="none"/>
        </w:rPr>
        <w:t>评委会将对通过资格性审查和符合性审查的磋商响应文件进行评价和比较。评委会按竞争性磋商文件中公布的评标标准对每份合格磋商响应文件进行评审，确定中标供应商，任何单项因素的最优不能作为中标的保证。</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5.2</w:t>
      </w:r>
      <w:r>
        <w:rPr>
          <w:rFonts w:hint="eastAsia" w:ascii="宋体" w:hAnsi="宋体"/>
          <w:color w:val="auto"/>
          <w:sz w:val="24"/>
          <w:highlight w:val="none"/>
        </w:rPr>
        <w:t>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商解释未中标原因，也不公布评审过程中的相关细节。</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5.3</w:t>
      </w:r>
      <w:r>
        <w:rPr>
          <w:rFonts w:hint="eastAsia" w:ascii="宋体" w:hAnsi="宋体"/>
          <w:color w:val="auto"/>
          <w:sz w:val="24"/>
          <w:highlight w:val="none"/>
        </w:rPr>
        <w:t>评委会根据竞争性磋商文件中规定的评标标准对参加磋商的供应商进行综合评审，最终按综合评审得分由高到低的顺序推荐出成交候选人。采购人根据评委会推荐的成交候选人确认成交人。</w:t>
      </w:r>
    </w:p>
    <w:p>
      <w:pPr>
        <w:spacing w:line="440" w:lineRule="exact"/>
        <w:ind w:firstLine="480" w:firstLineChars="200"/>
        <w:rPr>
          <w:rFonts w:ascii="宋体" w:hAnsi="宋体"/>
          <w:b/>
          <w:color w:val="auto"/>
          <w:sz w:val="24"/>
          <w:szCs w:val="24"/>
          <w:highlight w:val="none"/>
        </w:rPr>
      </w:pPr>
      <w:r>
        <w:rPr>
          <w:rFonts w:hint="eastAsia" w:ascii="宋体" w:hAnsi="宋体"/>
          <w:b/>
          <w:color w:val="auto"/>
          <w:sz w:val="24"/>
          <w:szCs w:val="24"/>
          <w:highlight w:val="none"/>
        </w:rPr>
        <w:t>十一、定标与签约</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1.竞争性磋商项目评审结果确定后，采购人将在竞争性磋商公告发布的网站第一时间公示评审结果，公示时间为1个工作日，请注意及时查询，对其它未中标单位将不单独通知，未中标的原因不进行解释。</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2.成交候选人出现下列情况之一的，一经查实，将被取消成交资格：</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（1）提供虚假材料谋取中标的；</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（2）与评审专家、采购人、其他供应商或者招投标办公室工作人员恶意串通的；</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（3）向评审专家、采购人或招投标办公室工作人员行贿或者提供其它不正当利益的；</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（4）恶意竞争，磋商总报价明显低于其自身合理成本且又无法提供证明的；</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（5）不满足本竞争性磋商文件规定的实质性要求，但在磋商过程中又未被评委发现的；</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（6）不符合法律、法规的规定的其它情形。</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在此情况下一经认定，采购人有权取消中标资格并列入学校采购不诚信企业名单，两年内不得参与学校所有采购项目。采购人有权重新组织采购或递补中标候选人。</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3.质疑处理</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3.1参加磋商供应商认为采购过程和采购结果使自己的权益受到损害的，可以从采购结果公示之日起7个工作日内，以书面形式一次性向</w:t>
      </w:r>
      <w:bookmarkStart w:id="5" w:name="_Hlk42011129"/>
      <w:r>
        <w:rPr>
          <w:rFonts w:hint="eastAsia" w:ascii="宋体" w:hAnsi="宋体"/>
          <w:color w:val="auto"/>
          <w:sz w:val="24"/>
          <w:highlight w:val="none"/>
        </w:rPr>
        <w:t>淮阴工学院招标办</w:t>
      </w:r>
      <w:bookmarkEnd w:id="5"/>
      <w:r>
        <w:rPr>
          <w:rFonts w:hint="eastAsia" w:ascii="宋体" w:hAnsi="宋体"/>
          <w:color w:val="auto"/>
          <w:sz w:val="24"/>
          <w:highlight w:val="none"/>
        </w:rPr>
        <w:t>提出质疑。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3.2质疑必须以参加磋商的供应商法人代表或授权代表（磋商文件中所确定的）书面送达的方式提交，未按上述要求提交的质疑函，淮阴工学院招标办有权不予受理。</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3.3未参加磋商的供应商或在磋商活动中本身权益未受到损害或从磋商活动中受益的供应商所提出的质疑也不予受理。</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3.4参加磋商的供应商提出书面质疑必须有理、有据，不得恶意质疑或提交虚假质疑。否则，淮阴工学院招标办将不予受理。</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3.5淮阴工学院招标办将在收到磋商供应商的书面质疑后将在规定时间内作出答复，但答复的内容不涉及商业秘密。</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5.履约保证金</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5.2履约保证金在项目验收合格后无息退还。中标人凭采购人签署的同意退还履约保证金的证明（格式详见竞争性磋商第四章《履约保证金退还申请》），到淮阴工学院财务处办理保证金退还手续。</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6.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7.参加磋商的供应商中标后，采购人发现其磋商响应文件中有与竞争性磋商文件相抵触之处、或磋商响应文件中附有超出有关规定的条款，则仍以竞争性磋商文件为准或以采购人解释为准。若参加磋商的供应商仍拒绝接受竞争性磋商文件的规定或采购人的解释，采购人将解除对参加磋商的供应商做出的一切决定，由此造成的一切损失均由参加磋商的供应商承担。</w:t>
      </w:r>
    </w:p>
    <w:p>
      <w:pPr>
        <w:widowControl/>
        <w:shd w:val="clear" w:color="auto" w:fill="FFFFFF"/>
        <w:spacing w:line="440" w:lineRule="exact"/>
        <w:ind w:firstLine="480" w:firstLineChars="200"/>
        <w:rPr>
          <w:rFonts w:ascii="宋体" w:hAnsi="宋体"/>
          <w:color w:val="auto"/>
          <w:sz w:val="24"/>
          <w:highlight w:val="none"/>
        </w:rPr>
      </w:pPr>
      <w:r>
        <w:rPr>
          <w:rFonts w:hint="eastAsia" w:ascii="宋体" w:hAnsi="宋体"/>
          <w:color w:val="auto"/>
          <w:sz w:val="24"/>
          <w:highlight w:val="none"/>
        </w:rPr>
        <w:t>8.参加磋商的供应商须对其所提供资料的真实性和磋商行为的合法性负责，如有作假或违纪，一经发现立即取消磋商（中标）资格，没收履约保证金，列入学校采购不诚信企业名单，两年内不得参与学校所有采购项目，同时可在网上进行实名通报，乃至向省市政府采购主管部门报告相关供应商的不诚信行为。</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十二、本次竞争性磋商工作接受淮阴工学院纪委机关监督，各参加磋商的供应商如对淮阴工学院竞争性磋商工作的公正性有异议，可向淮阴工学院纪委机关投诉，投诉电话：</w:t>
      </w:r>
      <w:r>
        <w:rPr>
          <w:rFonts w:ascii="宋体" w:hAnsi="宋体"/>
          <w:color w:val="auto"/>
          <w:kern w:val="0"/>
          <w:sz w:val="24"/>
          <w:highlight w:val="none"/>
        </w:rPr>
        <w:t>0517-83559156</w:t>
      </w:r>
      <w:r>
        <w:rPr>
          <w:rFonts w:hint="eastAsia" w:ascii="宋体" w:hAnsi="宋体"/>
          <w:color w:val="auto"/>
          <w:kern w:val="0"/>
          <w:sz w:val="24"/>
          <w:highlight w:val="none"/>
        </w:rPr>
        <w:t>、</w:t>
      </w:r>
      <w:r>
        <w:rPr>
          <w:rFonts w:ascii="宋体" w:hAnsi="宋体"/>
          <w:color w:val="auto"/>
          <w:kern w:val="0"/>
          <w:sz w:val="24"/>
          <w:highlight w:val="none"/>
        </w:rPr>
        <w:t>83591013</w:t>
      </w:r>
      <w:r>
        <w:rPr>
          <w:rFonts w:hint="eastAsia" w:ascii="宋体" w:hAnsi="宋体"/>
          <w:color w:val="auto"/>
          <w:kern w:val="0"/>
          <w:sz w:val="24"/>
          <w:highlight w:val="none"/>
        </w:rPr>
        <w:t>。</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十三、本竞争性磋商文件解释权归淮阴工学院招投标办公室。本竞争性磋商文件可能会有改动，请在提交磋商</w:t>
      </w:r>
      <w:r>
        <w:rPr>
          <w:rFonts w:hint="eastAsia" w:ascii="宋体" w:hAnsi="宋体"/>
          <w:color w:val="auto"/>
          <w:sz w:val="24"/>
          <w:highlight w:val="none"/>
        </w:rPr>
        <w:t>响应文件</w:t>
      </w:r>
      <w:r>
        <w:rPr>
          <w:rFonts w:hint="eastAsia" w:ascii="宋体" w:hAnsi="宋体"/>
          <w:color w:val="auto"/>
          <w:kern w:val="0"/>
          <w:sz w:val="24"/>
          <w:highlight w:val="none"/>
        </w:rPr>
        <w:t>前仔细上网核查，恕不单独通知。</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十四、联系方式</w:t>
      </w:r>
    </w:p>
    <w:p>
      <w:pPr>
        <w:spacing w:line="440" w:lineRule="exact"/>
        <w:ind w:firstLine="480" w:firstLineChars="200"/>
        <w:rPr>
          <w:rFonts w:ascii="宋体" w:hAnsi="宋体"/>
          <w:color w:val="auto"/>
          <w:sz w:val="24"/>
          <w:highlight w:val="none"/>
        </w:rPr>
      </w:pPr>
      <w:bookmarkStart w:id="6" w:name="_Hlk39061774"/>
      <w:r>
        <w:rPr>
          <w:rFonts w:hint="eastAsia" w:ascii="宋体" w:hAnsi="宋体"/>
          <w:color w:val="auto"/>
          <w:sz w:val="24"/>
          <w:highlight w:val="none"/>
        </w:rPr>
        <w:t>技术联系人：刘老师，联系电话：</w:t>
      </w:r>
      <w:r>
        <w:rPr>
          <w:rFonts w:ascii="宋体" w:hAnsi="宋体"/>
          <w:color w:val="auto"/>
          <w:sz w:val="24"/>
          <w:highlight w:val="none"/>
        </w:rPr>
        <w:t>13651542109</w:t>
      </w:r>
      <w:r>
        <w:rPr>
          <w:rFonts w:hint="eastAsia" w:ascii="宋体" w:hAnsi="宋体"/>
          <w:color w:val="auto"/>
          <w:sz w:val="24"/>
          <w:highlight w:val="none"/>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招标办联系人：王老师、陆老师，联系电话：</w:t>
      </w:r>
      <w:r>
        <w:rPr>
          <w:rFonts w:ascii="宋体" w:hAnsi="宋体"/>
          <w:color w:val="auto"/>
          <w:sz w:val="24"/>
          <w:highlight w:val="none"/>
        </w:rPr>
        <w:t>0517-83559</w:t>
      </w:r>
      <w:r>
        <w:rPr>
          <w:rFonts w:hint="eastAsia" w:ascii="宋体" w:hAnsi="宋体"/>
          <w:color w:val="auto"/>
          <w:sz w:val="24"/>
          <w:highlight w:val="none"/>
        </w:rPr>
        <w:t>069；</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联系</w:t>
      </w:r>
      <w:r>
        <w:rPr>
          <w:rFonts w:hint="eastAsia" w:ascii="宋体" w:hAnsi="宋体" w:cs="宋体"/>
          <w:color w:val="auto"/>
          <w:kern w:val="0"/>
          <w:sz w:val="24"/>
          <w:szCs w:val="24"/>
          <w:highlight w:val="none"/>
        </w:rPr>
        <w:t>电子邮箱：</w:t>
      </w:r>
      <w:r>
        <w:rPr>
          <w:rFonts w:ascii="宋体" w:hAnsi="宋体" w:cs="宋体"/>
          <w:color w:val="auto"/>
          <w:kern w:val="0"/>
          <w:sz w:val="24"/>
          <w:szCs w:val="24"/>
          <w:highlight w:val="none"/>
        </w:rPr>
        <w:t>zbb@hyit.edu.cn</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联系地址：淮安市枚乘东路</w:t>
      </w:r>
      <w:r>
        <w:rPr>
          <w:rFonts w:ascii="宋体" w:hAnsi="宋体"/>
          <w:color w:val="auto"/>
          <w:sz w:val="24"/>
          <w:highlight w:val="none"/>
        </w:rPr>
        <w:t>1</w:t>
      </w:r>
      <w:r>
        <w:rPr>
          <w:rFonts w:hint="eastAsia" w:ascii="宋体" w:hAnsi="宋体"/>
          <w:color w:val="auto"/>
          <w:sz w:val="24"/>
          <w:highlight w:val="none"/>
        </w:rPr>
        <w:t>号，淮阴工学院翔宇楼104室。</w:t>
      </w:r>
    </w:p>
    <w:p>
      <w:pPr>
        <w:spacing w:line="440" w:lineRule="exact"/>
        <w:ind w:firstLine="200"/>
        <w:rPr>
          <w:rFonts w:ascii="宋体" w:hAnsi="宋体"/>
          <w:color w:val="auto"/>
          <w:sz w:val="24"/>
          <w:highlight w:val="none"/>
        </w:rPr>
      </w:pPr>
    </w:p>
    <w:p>
      <w:pPr>
        <w:spacing w:line="440" w:lineRule="exact"/>
        <w:ind w:firstLine="200"/>
        <w:rPr>
          <w:rFonts w:ascii="宋体" w:hAnsi="宋体"/>
          <w:color w:val="auto"/>
          <w:sz w:val="24"/>
          <w:highlight w:val="none"/>
        </w:rPr>
      </w:pPr>
    </w:p>
    <w:bookmarkEnd w:id="6"/>
    <w:p>
      <w:pPr>
        <w:spacing w:line="440" w:lineRule="exact"/>
        <w:ind w:firstLine="6720" w:firstLineChars="2800"/>
        <w:rPr>
          <w:rFonts w:ascii="宋体" w:hAnsi="宋体"/>
          <w:color w:val="auto"/>
          <w:sz w:val="24"/>
          <w:highlight w:val="none"/>
        </w:rPr>
      </w:pPr>
      <w:r>
        <w:rPr>
          <w:rFonts w:hint="eastAsia" w:ascii="宋体" w:hAnsi="宋体"/>
          <w:color w:val="auto"/>
          <w:sz w:val="24"/>
          <w:highlight w:val="none"/>
        </w:rPr>
        <w:t>淮阴工学院</w:t>
      </w:r>
    </w:p>
    <w:p>
      <w:pPr>
        <w:spacing w:line="440" w:lineRule="exact"/>
        <w:ind w:firstLine="6240" w:firstLineChars="2600"/>
        <w:rPr>
          <w:rFonts w:ascii="宋体" w:hAnsi="宋体"/>
          <w:color w:val="auto"/>
          <w:sz w:val="24"/>
          <w:highlight w:val="none"/>
        </w:rPr>
      </w:pPr>
      <w:r>
        <w:rPr>
          <w:rFonts w:ascii="宋体" w:hAnsi="宋体"/>
          <w:color w:val="auto"/>
          <w:sz w:val="24"/>
          <w:highlight w:val="none"/>
        </w:rPr>
        <w:t>2023</w:t>
      </w:r>
      <w:r>
        <w:rPr>
          <w:rFonts w:hint="eastAsia" w:ascii="宋体" w:hAnsi="宋体"/>
          <w:color w:val="auto"/>
          <w:sz w:val="24"/>
          <w:highlight w:val="none"/>
        </w:rPr>
        <w:t>年1</w:t>
      </w:r>
      <w:r>
        <w:rPr>
          <w:rFonts w:ascii="宋体" w:hAnsi="宋体"/>
          <w:color w:val="auto"/>
          <w:sz w:val="24"/>
          <w:highlight w:val="none"/>
        </w:rPr>
        <w:t>2</w:t>
      </w:r>
      <w:r>
        <w:rPr>
          <w:rFonts w:hint="eastAsia" w:ascii="宋体" w:hAnsi="宋体"/>
          <w:color w:val="auto"/>
          <w:sz w:val="24"/>
          <w:highlight w:val="none"/>
        </w:rPr>
        <w:t>月</w:t>
      </w:r>
      <w:r>
        <w:rPr>
          <w:rFonts w:hint="eastAsia" w:ascii="宋体" w:hAnsi="宋体"/>
          <w:color w:val="auto"/>
          <w:sz w:val="24"/>
          <w:highlight w:val="none"/>
          <w:lang w:val="en-US" w:eastAsia="zh-CN"/>
        </w:rPr>
        <w:t>11</w:t>
      </w:r>
      <w:r>
        <w:rPr>
          <w:rFonts w:hint="eastAsia" w:ascii="宋体" w:hAnsi="宋体"/>
          <w:color w:val="auto"/>
          <w:sz w:val="24"/>
          <w:highlight w:val="none"/>
        </w:rPr>
        <w:t>日</w:t>
      </w:r>
    </w:p>
    <w:p>
      <w:pPr>
        <w:widowControl/>
        <w:ind w:firstLine="200"/>
        <w:jc w:val="left"/>
        <w:rPr>
          <w:rFonts w:ascii="宋体" w:hAnsi="宋体"/>
          <w:color w:val="auto"/>
          <w:highlight w:val="none"/>
        </w:rPr>
      </w:pPr>
      <w:r>
        <w:rPr>
          <w:rFonts w:ascii="宋体" w:hAnsi="宋体"/>
          <w:color w:val="auto"/>
          <w:highlight w:val="none"/>
        </w:rPr>
        <w:br w:type="page"/>
      </w:r>
    </w:p>
    <w:p>
      <w:pPr>
        <w:spacing w:line="440" w:lineRule="exact"/>
        <w:ind w:firstLine="720" w:firstLineChars="200"/>
        <w:jc w:val="center"/>
        <w:rPr>
          <w:rFonts w:ascii="宋体" w:hAnsi="宋体" w:cs="宋体"/>
          <w:b/>
          <w:color w:val="auto"/>
          <w:kern w:val="0"/>
          <w:sz w:val="24"/>
          <w:szCs w:val="24"/>
          <w:highlight w:val="none"/>
        </w:rPr>
      </w:pPr>
      <w:r>
        <w:rPr>
          <w:rFonts w:hint="eastAsia" w:ascii="宋体" w:hAnsi="宋体"/>
          <w:b/>
          <w:color w:val="auto"/>
          <w:sz w:val="36"/>
          <w:szCs w:val="36"/>
          <w:highlight w:val="none"/>
        </w:rPr>
        <w:t>第二章  项目采购需求</w:t>
      </w:r>
    </w:p>
    <w:p>
      <w:pPr>
        <w:pStyle w:val="5"/>
        <w:numPr>
          <w:ilvl w:val="0"/>
          <w:numId w:val="0"/>
        </w:numPr>
        <w:spacing w:before="0" w:line="600" w:lineRule="exact"/>
        <w:ind w:firstLine="600" w:firstLineChars="200"/>
        <w:jc w:val="left"/>
        <w:rPr>
          <w:color w:val="auto"/>
          <w:highlight w:val="none"/>
        </w:rPr>
      </w:pPr>
      <w:bookmarkStart w:id="7" w:name="_Toc123786891"/>
      <w:r>
        <w:rPr>
          <w:rFonts w:hint="eastAsia"/>
          <w:color w:val="auto"/>
          <w:highlight w:val="none"/>
        </w:rPr>
        <w:t>一、项目内容</w:t>
      </w:r>
      <w:bookmarkEnd w:id="7"/>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上下行不低于</w:t>
      </w:r>
      <w:r>
        <w:rPr>
          <w:rFonts w:ascii="宋体" w:hAnsi="宋体"/>
          <w:color w:val="auto"/>
          <w:kern w:val="0"/>
          <w:sz w:val="24"/>
          <w:highlight w:val="none"/>
        </w:rPr>
        <w:t>3G</w:t>
      </w:r>
      <w:r>
        <w:rPr>
          <w:rFonts w:hint="eastAsia" w:ascii="宋体" w:hAnsi="宋体"/>
          <w:color w:val="auto"/>
          <w:kern w:val="0"/>
          <w:sz w:val="24"/>
          <w:highlight w:val="none"/>
        </w:rPr>
        <w:t>独享带宽，包括不少于32个互联网IP地址和</w:t>
      </w:r>
      <w:r>
        <w:rPr>
          <w:rFonts w:hint="eastAsia" w:ascii="宋体" w:hAnsi="宋体"/>
          <w:color w:val="auto"/>
          <w:sz w:val="24"/>
          <w:highlight w:val="none"/>
        </w:rPr>
        <w:t>2的</w:t>
      </w:r>
      <w:r>
        <w:rPr>
          <w:rFonts w:ascii="宋体" w:hAnsi="宋体"/>
          <w:color w:val="auto"/>
          <w:sz w:val="24"/>
          <w:highlight w:val="none"/>
        </w:rPr>
        <w:t>48</w:t>
      </w:r>
      <w:r>
        <w:rPr>
          <w:rFonts w:hint="eastAsia" w:ascii="宋体" w:hAnsi="宋体"/>
          <w:color w:val="auto"/>
          <w:sz w:val="24"/>
          <w:highlight w:val="none"/>
        </w:rPr>
        <w:t>次方个IPv6 公网地址</w:t>
      </w:r>
      <w:r>
        <w:rPr>
          <w:rFonts w:hint="eastAsia" w:ascii="宋体" w:hAnsi="宋体"/>
          <w:color w:val="auto"/>
          <w:kern w:val="0"/>
          <w:sz w:val="24"/>
          <w:highlight w:val="none"/>
        </w:rPr>
        <w:t>，配合做好互联网备案工作。服务期3年，上一年度考核合格后续签下一年合同。</w:t>
      </w:r>
    </w:p>
    <w:p>
      <w:pPr>
        <w:pStyle w:val="5"/>
        <w:numPr>
          <w:ilvl w:val="0"/>
          <w:numId w:val="0"/>
        </w:numPr>
        <w:spacing w:before="0" w:line="600" w:lineRule="exact"/>
        <w:ind w:firstLine="600" w:firstLineChars="200"/>
        <w:jc w:val="left"/>
        <w:rPr>
          <w:color w:val="auto"/>
          <w:highlight w:val="none"/>
        </w:rPr>
      </w:pPr>
      <w:r>
        <w:rPr>
          <w:rFonts w:hint="eastAsia"/>
          <w:color w:val="auto"/>
          <w:highlight w:val="none"/>
        </w:rPr>
        <w:t>二、技术要求</w:t>
      </w:r>
    </w:p>
    <w:tbl>
      <w:tblPr>
        <w:tblStyle w:val="17"/>
        <w:tblW w:w="7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序号</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top w:val="single" w:color="auto" w:sz="4" w:space="0"/>
              <w:left w:val="single" w:color="auto" w:sz="4" w:space="0"/>
              <w:right w:val="single" w:color="auto" w:sz="4" w:space="0"/>
            </w:tcBorders>
            <w:vAlign w:val="center"/>
          </w:tcPr>
          <w:p>
            <w:pPr>
              <w:spacing w:line="50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★提供有效带宽不低于</w:t>
            </w:r>
            <w:r>
              <w:rPr>
                <w:rFonts w:ascii="宋体" w:hAnsi="宋体"/>
                <w:color w:val="auto"/>
                <w:sz w:val="24"/>
                <w:highlight w:val="none"/>
              </w:rPr>
              <w:t>3G</w:t>
            </w:r>
            <w:r>
              <w:rPr>
                <w:rFonts w:hint="eastAsia" w:ascii="宋体" w:hAnsi="宋体"/>
                <w:color w:val="auto"/>
                <w:sz w:val="24"/>
                <w:highlight w:val="none"/>
              </w:rPr>
              <w:t>的专线，要求独享并上下行对称。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★提供的专线必须具备国际带宽出口。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提供运营商设备端和提供商设备互联的公网IP，且保证运营商和提供商互联的线路或相关设备故障时，此IP路由不可达。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所提供的出口线路不允许做任何形式的NAT（Network Address Translation，网络地址转换）。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★提供不低于</w:t>
            </w:r>
            <w:r>
              <w:rPr>
                <w:rFonts w:ascii="宋体" w:hAnsi="宋体"/>
                <w:color w:val="auto"/>
                <w:sz w:val="24"/>
                <w:highlight w:val="none"/>
              </w:rPr>
              <w:t>32</w:t>
            </w:r>
            <w:r>
              <w:rPr>
                <w:rFonts w:hint="eastAsia" w:ascii="宋体" w:hAnsi="宋体"/>
                <w:color w:val="auto"/>
                <w:sz w:val="24"/>
                <w:highlight w:val="none"/>
              </w:rPr>
              <w:t>个公网IPv4地址，所提供每一个公网IP都可以开通基于互联网的HTTP等应用服务，并提供ISP备案支持。采购人保留测试权利，测试不合格采购人有权拒绝签订合同。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ascii="宋体" w:hAnsi="宋体" w:cs="宋体"/>
                <w:color w:val="auto"/>
                <w:sz w:val="24"/>
                <w:szCs w:val="24"/>
                <w:highlight w:val="none"/>
              </w:rPr>
              <w:t>6</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★IPv6接通，提供不低于2</w:t>
            </w:r>
            <w:r>
              <w:rPr>
                <w:rFonts w:ascii="宋体" w:hAnsi="宋体"/>
                <w:color w:val="auto"/>
                <w:sz w:val="24"/>
                <w:highlight w:val="none"/>
                <w:vertAlign w:val="superscript"/>
              </w:rPr>
              <w:t>48</w:t>
            </w:r>
            <w:r>
              <w:rPr>
                <w:rFonts w:hint="eastAsia" w:ascii="宋体" w:hAnsi="宋体"/>
                <w:color w:val="auto"/>
                <w:sz w:val="24"/>
                <w:highlight w:val="none"/>
              </w:rPr>
              <w:t>(2的</w:t>
            </w:r>
            <w:r>
              <w:rPr>
                <w:rFonts w:ascii="宋体" w:hAnsi="宋体"/>
                <w:color w:val="auto"/>
                <w:sz w:val="24"/>
                <w:highlight w:val="none"/>
              </w:rPr>
              <w:t>48</w:t>
            </w:r>
            <w:r>
              <w:rPr>
                <w:rFonts w:hint="eastAsia" w:ascii="宋体" w:hAnsi="宋体"/>
                <w:color w:val="auto"/>
                <w:sz w:val="24"/>
                <w:highlight w:val="none"/>
              </w:rPr>
              <w:t>次方)个IPv6 公网地址。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ascii="宋体" w:hAnsi="宋体" w:cs="宋体"/>
                <w:color w:val="auto"/>
                <w:sz w:val="24"/>
                <w:szCs w:val="24"/>
                <w:highlight w:val="none"/>
              </w:rPr>
              <w:t>7</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校方设备到运营商线路采用双线路双路由，防止单线故障。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ascii="宋体" w:hAnsi="宋体" w:cs="宋体"/>
                <w:color w:val="auto"/>
                <w:sz w:val="24"/>
                <w:szCs w:val="24"/>
                <w:highlight w:val="none"/>
              </w:rPr>
              <w:t>8</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校方设备和运营商设备采用双电源保护。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9</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提供中标方到学校设备上的线路及附件，保证线路可用。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0</w:t>
            </w:r>
          </w:p>
        </w:tc>
        <w:tc>
          <w:tcPr>
            <w:tcW w:w="666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校方线路须连接到运营商主节点设备上，保证低延迟高速率。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1</w:t>
            </w:r>
          </w:p>
        </w:tc>
        <w:tc>
          <w:tcPr>
            <w:tcW w:w="666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highlight w:val="none"/>
              </w:rPr>
            </w:pPr>
            <w:r>
              <w:rPr>
                <w:rFonts w:hint="eastAsia" w:ascii="宋体" w:hAnsi="宋体"/>
                <w:color w:val="auto"/>
                <w:sz w:val="24"/>
                <w:highlight w:val="none"/>
              </w:rPr>
              <w:t>保证网络畅通，7*24小时快速反应，</w:t>
            </w:r>
            <w:r>
              <w:rPr>
                <w:rFonts w:ascii="宋体" w:hAnsi="宋体"/>
                <w:color w:val="auto"/>
                <w:sz w:val="24"/>
                <w:highlight w:val="none"/>
              </w:rPr>
              <w:t>1</w:t>
            </w:r>
            <w:r>
              <w:rPr>
                <w:rFonts w:hint="eastAsia" w:ascii="宋体" w:hAnsi="宋体"/>
                <w:color w:val="auto"/>
                <w:sz w:val="24"/>
                <w:highlight w:val="none"/>
              </w:rPr>
              <w:t>0分钟内响应，一级故障（施工、交通等意外）4小时内排除，二级故障（设备、配置、软件等）12小时内排除。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2</w:t>
            </w:r>
          </w:p>
        </w:tc>
        <w:tc>
          <w:tcPr>
            <w:tcW w:w="666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highlight w:val="none"/>
              </w:rPr>
            </w:pPr>
            <w:r>
              <w:rPr>
                <w:rFonts w:hint="eastAsia" w:ascii="宋体" w:hAnsi="宋体"/>
                <w:color w:val="auto"/>
                <w:sz w:val="24"/>
                <w:highlight w:val="none"/>
              </w:rPr>
              <w:t>需提供免费测试服务。测试内容包含网络使用质量、国外常用网站下载情况等。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3</w:t>
            </w:r>
          </w:p>
        </w:tc>
        <w:tc>
          <w:tcPr>
            <w:tcW w:w="666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highlight w:val="none"/>
              </w:rPr>
            </w:pPr>
            <w:r>
              <w:rPr>
                <w:rFonts w:hint="eastAsia" w:ascii="宋体" w:hAnsi="宋体"/>
                <w:color w:val="auto"/>
                <w:sz w:val="24"/>
                <w:highlight w:val="none"/>
              </w:rPr>
              <w:t>符合国家法律法规和行业标准如《电信服务质量标准》等要求，保证校方使用通信业务安全通畅。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4</w:t>
            </w:r>
          </w:p>
        </w:tc>
        <w:tc>
          <w:tcPr>
            <w:tcW w:w="666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highlight w:val="none"/>
              </w:rPr>
            </w:pPr>
            <w:r>
              <w:rPr>
                <w:rFonts w:hint="eastAsia" w:ascii="宋体" w:hAnsi="宋体"/>
                <w:color w:val="auto"/>
                <w:sz w:val="24"/>
                <w:highlight w:val="none"/>
              </w:rPr>
              <w:t>配合校方开展网络行为管控。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tcBorders>
              <w:left w:val="single" w:color="auto" w:sz="4" w:space="0"/>
              <w:right w:val="single" w:color="auto" w:sz="4" w:space="0"/>
            </w:tcBorders>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5</w:t>
            </w:r>
          </w:p>
        </w:tc>
        <w:tc>
          <w:tcPr>
            <w:tcW w:w="666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highlight w:val="none"/>
              </w:rPr>
            </w:pPr>
            <w:r>
              <w:rPr>
                <w:rFonts w:hint="eastAsia" w:ascii="宋体" w:hAnsi="宋体"/>
                <w:color w:val="auto"/>
                <w:sz w:val="24"/>
                <w:highlight w:val="none"/>
              </w:rPr>
              <w:t>带宽年可用率≥99</w:t>
            </w:r>
            <w:r>
              <w:rPr>
                <w:rFonts w:ascii="宋体" w:hAnsi="宋体"/>
                <w:color w:val="auto"/>
                <w:sz w:val="24"/>
                <w:highlight w:val="none"/>
              </w:rPr>
              <w:t>.9</w:t>
            </w:r>
            <w:r>
              <w:rPr>
                <w:rFonts w:hint="eastAsia" w:ascii="宋体" w:hAnsi="宋体"/>
                <w:color w:val="auto"/>
                <w:sz w:val="24"/>
                <w:highlight w:val="none"/>
              </w:rPr>
              <w:t>%。</w:t>
            </w:r>
          </w:p>
        </w:tc>
      </w:tr>
    </w:tbl>
    <w:p>
      <w:pPr>
        <w:spacing w:line="360" w:lineRule="auto"/>
        <w:ind w:firstLine="480" w:firstLineChars="200"/>
        <w:rPr>
          <w:color w:val="auto"/>
          <w:highlight w:val="none"/>
        </w:rPr>
      </w:pPr>
      <w:r>
        <w:rPr>
          <w:rFonts w:hint="eastAsia"/>
          <w:color w:val="auto"/>
          <w:sz w:val="24"/>
          <w:highlight w:val="none"/>
          <w:lang w:val="zh-CN"/>
        </w:rPr>
        <w:t>备注：</w:t>
      </w:r>
      <w:r>
        <w:rPr>
          <w:rFonts w:hint="eastAsia"/>
          <w:color w:val="auto"/>
          <w:sz w:val="24"/>
          <w:szCs w:val="24"/>
          <w:highlight w:val="none"/>
        </w:rPr>
        <w:t>投标人应保证提供满足采购人正常使用的必要配置及附件而不再需要花费任何额外的费用，即使采购方在制定招标书时要求不够具体，投标人也须保证安装后就能正常工作。</w:t>
      </w:r>
      <w:r>
        <w:rPr>
          <w:rFonts w:hint="eastAsia"/>
          <w:color w:val="auto"/>
          <w:sz w:val="24"/>
          <w:highlight w:val="none"/>
        </w:rPr>
        <w:t>标★的为核心指标。</w:t>
      </w:r>
    </w:p>
    <w:p>
      <w:pPr>
        <w:pStyle w:val="5"/>
        <w:numPr>
          <w:ilvl w:val="0"/>
          <w:numId w:val="0"/>
        </w:numPr>
        <w:spacing w:before="0" w:line="600" w:lineRule="exact"/>
        <w:ind w:firstLine="600" w:firstLineChars="200"/>
        <w:jc w:val="left"/>
        <w:rPr>
          <w:color w:val="auto"/>
          <w:highlight w:val="none"/>
        </w:rPr>
      </w:pPr>
      <w:r>
        <w:rPr>
          <w:rFonts w:hint="eastAsia" w:ascii="黑体" w:hAnsi="黑体"/>
          <w:color w:val="auto"/>
          <w:highlight w:val="none"/>
        </w:rPr>
        <w:t>★</w:t>
      </w:r>
      <w:r>
        <w:rPr>
          <w:rFonts w:hint="eastAsia"/>
          <w:color w:val="auto"/>
          <w:highlight w:val="none"/>
        </w:rPr>
        <w:t>三、售后服务</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 xml:space="preserve">供应商负责上线、使用培训及技术指导，运维和故障处理等服务。服务期内免费提供7*24支持服务，包括技术支持、接口调整等，紧急情况下联系人落实到具体技术人员。服务期满后，续费价格不得高于此次采购价。 </w:t>
      </w:r>
    </w:p>
    <w:p>
      <w:pPr>
        <w:pStyle w:val="5"/>
        <w:numPr>
          <w:ilvl w:val="0"/>
          <w:numId w:val="0"/>
        </w:numPr>
        <w:spacing w:before="0" w:line="600" w:lineRule="exact"/>
        <w:ind w:firstLine="600" w:firstLineChars="200"/>
        <w:jc w:val="left"/>
        <w:rPr>
          <w:color w:val="auto"/>
          <w:highlight w:val="none"/>
        </w:rPr>
      </w:pPr>
      <w:bookmarkStart w:id="8" w:name="_Toc123786892"/>
      <w:r>
        <w:rPr>
          <w:rFonts w:hint="eastAsia"/>
          <w:color w:val="auto"/>
          <w:highlight w:val="none"/>
        </w:rPr>
        <w:t>四、商务服务</w:t>
      </w:r>
    </w:p>
    <w:bookmarkEnd w:id="8"/>
    <w:p>
      <w:pPr>
        <w:widowControl/>
        <w:spacing w:after="200" w:line="400" w:lineRule="exact"/>
        <w:ind w:firstLine="480"/>
        <w:jc w:val="left"/>
        <w:rPr>
          <w:rFonts w:ascii="Calibri" w:hAnsi="Calibri"/>
          <w:color w:val="auto"/>
          <w:kern w:val="0"/>
          <w:sz w:val="24"/>
          <w:highlight w:val="none"/>
          <w:lang w:val="zh-CN"/>
        </w:rPr>
      </w:pPr>
      <w:r>
        <w:rPr>
          <w:rFonts w:ascii="Calibri" w:hAnsi="Calibri"/>
          <w:color w:val="auto"/>
          <w:kern w:val="0"/>
          <w:sz w:val="24"/>
          <w:highlight w:val="none"/>
          <w:lang w:val="zh-CN"/>
        </w:rPr>
        <w:t>1.</w:t>
      </w:r>
      <w:r>
        <w:rPr>
          <w:rFonts w:hint="eastAsia" w:ascii="Calibri" w:hAnsi="Calibri"/>
          <w:color w:val="auto"/>
          <w:kern w:val="0"/>
          <w:sz w:val="24"/>
          <w:highlight w:val="none"/>
          <w:lang w:val="zh-CN"/>
        </w:rPr>
        <w:t>供货时间</w:t>
      </w:r>
      <w:r>
        <w:rPr>
          <w:rFonts w:ascii="Calibri" w:hAnsi="Calibri"/>
          <w:color w:val="auto"/>
          <w:kern w:val="0"/>
          <w:sz w:val="24"/>
          <w:highlight w:val="none"/>
          <w:lang w:val="zh-CN"/>
        </w:rPr>
        <w:t>:</w:t>
      </w:r>
      <w:r>
        <w:rPr>
          <w:rFonts w:hint="eastAsia" w:ascii="Calibri" w:hAnsi="Calibri"/>
          <w:color w:val="auto"/>
          <w:kern w:val="0"/>
          <w:sz w:val="24"/>
          <w:highlight w:val="none"/>
          <w:lang w:val="zh-CN"/>
        </w:rPr>
        <w:t>合同签订后</w:t>
      </w:r>
      <w:r>
        <w:rPr>
          <w:rFonts w:ascii="Calibri" w:hAnsi="Calibri"/>
          <w:color w:val="auto"/>
          <w:kern w:val="0"/>
          <w:sz w:val="24"/>
          <w:highlight w:val="none"/>
        </w:rPr>
        <w:t>1</w:t>
      </w:r>
      <w:r>
        <w:rPr>
          <w:rFonts w:hint="eastAsia" w:ascii="Calibri" w:hAnsi="Calibri"/>
          <w:color w:val="auto"/>
          <w:kern w:val="0"/>
          <w:sz w:val="24"/>
          <w:highlight w:val="none"/>
        </w:rPr>
        <w:t>0</w:t>
      </w:r>
      <w:r>
        <w:rPr>
          <w:rFonts w:hint="eastAsia" w:ascii="Calibri" w:hAnsi="Calibri"/>
          <w:color w:val="auto"/>
          <w:kern w:val="0"/>
          <w:sz w:val="24"/>
          <w:highlight w:val="none"/>
          <w:lang w:val="zh-CN"/>
        </w:rPr>
        <w:t>日内供货安装调试到位。</w:t>
      </w:r>
    </w:p>
    <w:p>
      <w:pPr>
        <w:widowControl/>
        <w:spacing w:after="200" w:line="400" w:lineRule="exact"/>
        <w:ind w:firstLine="480"/>
        <w:jc w:val="left"/>
        <w:rPr>
          <w:rFonts w:ascii="Calibri" w:hAnsi="Calibri"/>
          <w:color w:val="auto"/>
          <w:kern w:val="0"/>
          <w:sz w:val="24"/>
          <w:highlight w:val="none"/>
        </w:rPr>
      </w:pPr>
      <w:r>
        <w:rPr>
          <w:rFonts w:ascii="Calibri" w:hAnsi="Calibri"/>
          <w:color w:val="auto"/>
          <w:kern w:val="0"/>
          <w:sz w:val="24"/>
          <w:highlight w:val="none"/>
          <w:lang w:val="zh-CN"/>
        </w:rPr>
        <w:t>2.</w:t>
      </w:r>
      <w:r>
        <w:rPr>
          <w:rFonts w:hint="eastAsia" w:ascii="Calibri" w:hAnsi="Calibri"/>
          <w:color w:val="auto"/>
          <w:kern w:val="0"/>
          <w:sz w:val="24"/>
          <w:highlight w:val="none"/>
          <w:lang w:val="zh-CN"/>
        </w:rPr>
        <w:t>供货地点</w:t>
      </w:r>
      <w:r>
        <w:rPr>
          <w:rFonts w:ascii="Calibri" w:hAnsi="Calibri"/>
          <w:color w:val="auto"/>
          <w:kern w:val="0"/>
          <w:sz w:val="24"/>
          <w:highlight w:val="none"/>
          <w:lang w:val="zh-CN"/>
        </w:rPr>
        <w:t>:</w:t>
      </w:r>
      <w:r>
        <w:rPr>
          <w:rFonts w:hint="eastAsia" w:ascii="Calibri" w:hAnsi="Calibri"/>
          <w:color w:val="auto"/>
          <w:kern w:val="0"/>
          <w:sz w:val="24"/>
          <w:highlight w:val="none"/>
          <w:lang w:val="zh-CN"/>
        </w:rPr>
        <w:t>江苏省淮安市枚乘路</w:t>
      </w:r>
      <w:r>
        <w:rPr>
          <w:rFonts w:ascii="Calibri" w:hAnsi="Calibri"/>
          <w:color w:val="auto"/>
          <w:kern w:val="0"/>
          <w:sz w:val="24"/>
          <w:highlight w:val="none"/>
        </w:rPr>
        <w:t>1</w:t>
      </w:r>
      <w:r>
        <w:rPr>
          <w:rFonts w:hint="eastAsia" w:ascii="Calibri" w:hAnsi="Calibri"/>
          <w:color w:val="auto"/>
          <w:kern w:val="0"/>
          <w:sz w:val="24"/>
          <w:highlight w:val="none"/>
        </w:rPr>
        <w:t>号正行楼数据中心。</w:t>
      </w:r>
    </w:p>
    <w:p>
      <w:pPr>
        <w:adjustRightInd w:val="0"/>
        <w:snapToGrid w:val="0"/>
        <w:spacing w:line="360" w:lineRule="auto"/>
        <w:ind w:firstLine="480" w:firstLineChars="200"/>
        <w:rPr>
          <w:color w:val="auto"/>
          <w:sz w:val="24"/>
          <w:highlight w:val="none"/>
          <w:lang w:val="zh-CN"/>
        </w:rPr>
      </w:pPr>
      <w:r>
        <w:rPr>
          <w:color w:val="auto"/>
          <w:sz w:val="24"/>
          <w:highlight w:val="none"/>
          <w:lang w:val="zh-CN"/>
        </w:rPr>
        <w:t>3.付款方式: 合同期内货到我校安装、调试完毕，验收合格后，</w:t>
      </w:r>
      <w:r>
        <w:rPr>
          <w:rFonts w:hint="eastAsia" w:ascii="宋体" w:hAnsi="宋体"/>
          <w:color w:val="auto"/>
          <w:kern w:val="0"/>
          <w:sz w:val="24"/>
          <w:highlight w:val="none"/>
        </w:rPr>
        <w:t>每年6月31日之前向乙方支付本年度1月-6月的费用，每年12月30日之前向乙方支付本年度7月-12月的费用。</w:t>
      </w:r>
      <w:r>
        <w:rPr>
          <w:rFonts w:hint="eastAsia"/>
          <w:color w:val="auto"/>
          <w:sz w:val="24"/>
          <w:highlight w:val="none"/>
          <w:lang w:val="zh-CN"/>
        </w:rPr>
        <w:t>具体</w:t>
      </w:r>
      <w:r>
        <w:rPr>
          <w:color w:val="auto"/>
          <w:sz w:val="24"/>
          <w:highlight w:val="none"/>
          <w:lang w:val="zh-CN"/>
        </w:rPr>
        <w:t>付款方式可以在签订合同时由双方协商。</w:t>
      </w: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widowControl/>
        <w:ind w:firstLine="200"/>
        <w:jc w:val="center"/>
        <w:rPr>
          <w:rFonts w:ascii="宋体" w:hAnsi="宋体" w:cs="宋体"/>
          <w:color w:val="auto"/>
          <w:kern w:val="0"/>
          <w:sz w:val="24"/>
          <w:szCs w:val="24"/>
          <w:highlight w:val="none"/>
        </w:rPr>
      </w:pPr>
      <w:r>
        <w:rPr>
          <w:rFonts w:hint="eastAsia" w:ascii="宋体" w:hAnsi="宋体"/>
          <w:b/>
          <w:color w:val="auto"/>
          <w:sz w:val="36"/>
          <w:szCs w:val="36"/>
          <w:highlight w:val="none"/>
        </w:rPr>
        <w:t xml:space="preserve">第三章  </w:t>
      </w:r>
      <w:r>
        <w:rPr>
          <w:rFonts w:hint="eastAsia" w:ascii="宋体" w:hAnsi="宋体"/>
          <w:b/>
          <w:color w:val="auto"/>
          <w:spacing w:val="4"/>
          <w:sz w:val="36"/>
          <w:szCs w:val="36"/>
          <w:highlight w:val="none"/>
        </w:rPr>
        <w:t>合同主要条款</w:t>
      </w:r>
    </w:p>
    <w:p>
      <w:pPr>
        <w:spacing w:line="400" w:lineRule="exact"/>
        <w:jc w:val="right"/>
        <w:rPr>
          <w:rFonts w:ascii="宋体" w:cs="宋体"/>
          <w:color w:val="auto"/>
          <w:sz w:val="24"/>
          <w:highlight w:val="none"/>
        </w:rPr>
      </w:pPr>
    </w:p>
    <w:p>
      <w:pPr>
        <w:spacing w:line="400" w:lineRule="exact"/>
        <w:outlineLvl w:val="0"/>
        <w:rPr>
          <w:rFonts w:ascii="宋体" w:cs="宋体"/>
          <w:color w:val="auto"/>
          <w:sz w:val="24"/>
          <w:szCs w:val="24"/>
          <w:highlight w:val="none"/>
        </w:rPr>
      </w:pPr>
      <w:r>
        <w:rPr>
          <w:rFonts w:hint="eastAsia" w:ascii="宋体" w:hAnsi="宋体" w:cs="宋体"/>
          <w:b/>
          <w:color w:val="auto"/>
          <w:sz w:val="24"/>
          <w:szCs w:val="24"/>
          <w:highlight w:val="none"/>
        </w:rPr>
        <w:t>甲方</w:t>
      </w:r>
      <w:r>
        <w:rPr>
          <w:rFonts w:hint="eastAsia" w:ascii="宋体" w:hAnsi="宋体" w:cs="宋体"/>
          <w:color w:val="auto"/>
          <w:sz w:val="24"/>
          <w:szCs w:val="24"/>
          <w:highlight w:val="none"/>
        </w:rPr>
        <w:t>：淮阴工学院（以下称甲方）</w:t>
      </w:r>
    </w:p>
    <w:p>
      <w:pPr>
        <w:spacing w:line="400" w:lineRule="exact"/>
        <w:jc w:val="left"/>
        <w:rPr>
          <w:rFonts w:ascii="宋体" w:cs="宋体"/>
          <w:color w:val="auto"/>
          <w:sz w:val="24"/>
          <w:szCs w:val="24"/>
          <w:highlight w:val="none"/>
        </w:rPr>
      </w:pPr>
      <w:r>
        <w:rPr>
          <w:rFonts w:hint="eastAsia" w:ascii="宋体" w:hAnsi="宋体" w:cs="宋体"/>
          <w:b/>
          <w:color w:val="auto"/>
          <w:sz w:val="24"/>
          <w:szCs w:val="24"/>
          <w:highlight w:val="none"/>
        </w:rPr>
        <w:t>乙方</w:t>
      </w:r>
      <w:r>
        <w:rPr>
          <w:rFonts w:ascii="宋体" w:hAnsi="宋体" w:cs="宋体"/>
          <w:b/>
          <w:color w:val="auto"/>
          <w:sz w:val="24"/>
          <w:szCs w:val="24"/>
          <w:highlight w:val="none"/>
        </w:rPr>
        <w:t xml:space="preserve">:                 </w:t>
      </w:r>
      <w:r>
        <w:rPr>
          <w:rFonts w:hint="eastAsia" w:ascii="宋体" w:hAnsi="宋体" w:cs="宋体"/>
          <w:color w:val="auto"/>
          <w:sz w:val="24"/>
          <w:szCs w:val="24"/>
          <w:highlight w:val="none"/>
        </w:rPr>
        <w:t>公司（以下称乙方）</w:t>
      </w:r>
    </w:p>
    <w:p>
      <w:pPr>
        <w:spacing w:line="400" w:lineRule="exact"/>
        <w:jc w:val="left"/>
        <w:rPr>
          <w:rFonts w:ascii="宋体" w:cs="宋体"/>
          <w:color w:val="auto"/>
          <w:sz w:val="24"/>
          <w:szCs w:val="24"/>
          <w:highlight w:val="none"/>
        </w:rPr>
      </w:pP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根据《中华人民共和</w:t>
      </w:r>
      <w:r>
        <w:rPr>
          <w:rFonts w:hint="eastAsia" w:ascii="宋体" w:hAnsi="宋体" w:cs="宋体"/>
          <w:color w:val="auto"/>
          <w:sz w:val="24"/>
          <w:szCs w:val="24"/>
          <w:highlight w:val="none"/>
        </w:rPr>
        <w:t>国民法典</w:t>
      </w:r>
      <w:r>
        <w:rPr>
          <w:rFonts w:hint="eastAsia" w:ascii="宋体" w:hAnsi="宋体"/>
          <w:color w:val="auto"/>
          <w:kern w:val="0"/>
          <w:sz w:val="24"/>
          <w:highlight w:val="none"/>
        </w:rPr>
        <w:t>》，甲、乙双方经过友好协商，本着平等互利的原则，签订以下条款。</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第一条、采购内容</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1.甲方租用乙方3000M上下行对称独享座联网专线，双线路双路由双电源保护，出口线路不做任何形式的NAT，保证低延迟高速率。</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2</w:t>
      </w:r>
      <w:r>
        <w:rPr>
          <w:rFonts w:ascii="宋体" w:hAnsi="宋体"/>
          <w:color w:val="auto"/>
          <w:kern w:val="0"/>
          <w:sz w:val="24"/>
          <w:highlight w:val="none"/>
        </w:rPr>
        <w:t>.</w:t>
      </w:r>
      <w:r>
        <w:rPr>
          <w:rFonts w:hint="eastAsia" w:ascii="宋体" w:hAnsi="宋体"/>
          <w:color w:val="auto"/>
          <w:kern w:val="0"/>
          <w:sz w:val="24"/>
          <w:highlight w:val="none"/>
        </w:rPr>
        <w:t>提供XX个互联网IPv4地址。</w:t>
      </w:r>
    </w:p>
    <w:p>
      <w:pPr>
        <w:widowControl/>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t>3.</w:t>
      </w:r>
      <w:r>
        <w:rPr>
          <w:rFonts w:hint="eastAsia" w:ascii="宋体" w:hAnsi="宋体"/>
          <w:color w:val="auto"/>
          <w:kern w:val="0"/>
          <w:sz w:val="24"/>
          <w:highlight w:val="none"/>
        </w:rPr>
        <w:t>IPv6接通，提供XX个IPv6 公网地址。</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2.接入地址为淮阴工学院枚乘路校区正行楼数据中心机房。</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第二条</w:t>
      </w:r>
      <w:r>
        <w:rPr>
          <w:rFonts w:hint="eastAsia" w:ascii="宋体" w:hAnsi="宋体"/>
          <w:color w:val="auto"/>
          <w:kern w:val="0"/>
          <w:sz w:val="24"/>
          <w:highlight w:val="none"/>
        </w:rPr>
        <w:tab/>
      </w:r>
      <w:r>
        <w:rPr>
          <w:rFonts w:hint="eastAsia" w:ascii="宋体" w:hAnsi="宋体"/>
          <w:color w:val="auto"/>
          <w:kern w:val="0"/>
          <w:sz w:val="24"/>
          <w:highlight w:val="none"/>
        </w:rPr>
        <w:t>甲方权利和义务</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1．甲方保证连接到宽带端口上的有关通信设备符合国家主管部门规定的质量标准和技术要求。</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2．甲方依照双方达成的协议，按时向乙方缴纳费用。</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3</w:t>
      </w:r>
      <w:r>
        <w:rPr>
          <w:rFonts w:ascii="宋体" w:hAnsi="宋体"/>
          <w:color w:val="auto"/>
          <w:kern w:val="0"/>
          <w:sz w:val="24"/>
          <w:highlight w:val="none"/>
        </w:rPr>
        <w:t>.</w:t>
      </w:r>
      <w:r>
        <w:rPr>
          <w:rFonts w:hint="eastAsia" w:ascii="宋体" w:hAnsi="宋体"/>
          <w:color w:val="auto"/>
          <w:kern w:val="0"/>
          <w:sz w:val="24"/>
          <w:highlight w:val="none"/>
        </w:rPr>
        <w:t xml:space="preserve"> 如乙方服务质量出现问题影响师生体验或造成舆情，甲方有权中止合同，并提出相应赔偿。</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第三条 乙方权利和义务</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1.乙方提供端到端的综合性服务，并为甲方提供各类业务的咨询、组网建议等服务。</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2.宽带接入采用光纤专线的的方式。</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3．乙方负责宽带、线路的全程连接、调通、测试等所有服务。</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4．甲方在接入和使用租用业务过程中出现的任何问题均可向乙方客服申告，由乙方该部门直接负责故障的全程处理。</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5．乙方由于线路检修、设备搬迁、工程割接、网络及软件升级等可预见的原因，影响或可能影响甲方使用宽带接入服务的，应提前48小时通知甲方，并向甲方提供备用出口、线路、应急解决方案和技术支持。</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第四条  业务的调整和退租</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1．业务调整是指由于甲方原因引起的本地终端物理位置的变更。甲方进行业务调整，应提前向乙方提出调整的需求意向，包括具体内容、实施时间和技术标准。</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2．甲方退租业务，应提前一个月以书面形式通知乙方。停收租费的时间以乙方按甲方要求拆除业务的时间为准。</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第五条  租费及付费方式</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1.租用费用：</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XXXX元/月，三年费用合计XXXXX。</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 xml:space="preserve"> 2．付费方式：甲方于每年6月31日之前向乙方支付本年度1月-6月的费用，每年12月30日之前向乙方支付本年度7月-12月的费用。</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3．甲方进行业务调整，应依据现行资费标准或双方另行协商向乙方缴纳业务调整费用。</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4.在当月15日之前（含15日）退租的业务，甲方按照每月应付业务租费的50%向乙方付费；在当月15日之后退租的业务，甲方缴纳全月租费。</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5.履行期间，若国家颁布新的电路资费标准并低于本协议约定的资费标准，乙方将在新的电路资费标准生效之日起按新的租费标准收取宽带月使用费。</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第六条  通信和服务质量</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1．双方承诺根据并严格遵守《中华人民共和国电信条例》履行本协议，维护双方权益。</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2．乙方按信息产业部颁布的《电信服务标准》的质量要求，保证甲方租用宽带端口畅通。</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3．若协议执行期间出台新的法律法规和服务标准，则按照新的法律法规和服务标准执行。</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4．故障申告采取“首问负责”的原则。乙方实行“首问负责制”，向甲方提供及时的服务，负责故障的全程处理。</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5．双方建立协商制度，加强日常沟通，及时处理影响通信质量的问题。</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6.乙方应在4小时内修复普通故障，否则每逾期一次，扣除该月宽带租费的10%，当月断网累计达到或超过三次，扣除当月月租，不可抗拒力造成断网的原因除外。网络中断开始时间以乙方客服接到甲方申告后登记的时间为准。</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第七条  保密</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未经对方书面许可，任何一方不得向第三方提供或披露与对方业务有关的资料和信息，法律另有规定的除外。</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第八条   争议解决</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1.双方因本协议的履行而发生的争议，应由双方友好协商解决。协商不成，任何一方均可将争议提交采购方所在地法院进行裁决。</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第十条   免责条款</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 因不可抗力导致甲乙双方或一方不能履行或不能完全履行本协议项下有关义务时，双方相互不承担违约责任。但遇有上述不可抗力事件的一方，应立即将事件情况书面通知对方，按照事件对协议的履行的影响程度，由双方协商决定是否继续履行本协议或终止协议。</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第十一条   协议期限</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 xml:space="preserve">本协议有效期为 叁 年，自 </w:t>
      </w:r>
      <w:r>
        <w:rPr>
          <w:rFonts w:ascii="宋体" w:hAnsi="宋体"/>
          <w:color w:val="auto"/>
          <w:kern w:val="0"/>
          <w:sz w:val="24"/>
          <w:highlight w:val="none"/>
        </w:rPr>
        <w:t>2024</w:t>
      </w:r>
      <w:r>
        <w:rPr>
          <w:rFonts w:hint="eastAsia" w:ascii="宋体" w:hAnsi="宋体"/>
          <w:color w:val="auto"/>
          <w:kern w:val="0"/>
          <w:sz w:val="24"/>
          <w:highlight w:val="none"/>
        </w:rPr>
        <w:t>年1月1日至202</w:t>
      </w:r>
      <w:r>
        <w:rPr>
          <w:rFonts w:ascii="宋体" w:hAnsi="宋体"/>
          <w:color w:val="auto"/>
          <w:kern w:val="0"/>
          <w:sz w:val="24"/>
          <w:highlight w:val="none"/>
        </w:rPr>
        <w:t>6</w:t>
      </w:r>
      <w:r>
        <w:rPr>
          <w:rFonts w:hint="eastAsia" w:ascii="宋体" w:hAnsi="宋体"/>
          <w:color w:val="auto"/>
          <w:kern w:val="0"/>
          <w:sz w:val="24"/>
          <w:highlight w:val="none"/>
        </w:rPr>
        <w:t>年12月31日 止。</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第十二条  附则</w:t>
      </w:r>
    </w:p>
    <w:p>
      <w:pPr>
        <w:widowControl/>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.如果本协议的任何条款在任何时候变成不合法、无效或不可强制执行而不从根本上影响本协议的效力时，本协议的其他条款应不受影响。</w:t>
      </w:r>
    </w:p>
    <w:p>
      <w:pPr>
        <w:widowControl/>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t>2</w:t>
      </w:r>
      <w:r>
        <w:rPr>
          <w:rFonts w:hint="eastAsia" w:ascii="宋体" w:hAnsi="宋体"/>
          <w:color w:val="auto"/>
          <w:kern w:val="0"/>
          <w:sz w:val="24"/>
          <w:highlight w:val="none"/>
        </w:rPr>
        <w:t>.未经甲乙双方书面确认，任何一方不得自行变更或修改本协议。</w:t>
      </w:r>
    </w:p>
    <w:p>
      <w:pPr>
        <w:widowControl/>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t>3</w:t>
      </w:r>
      <w:r>
        <w:rPr>
          <w:rFonts w:hint="eastAsia" w:ascii="宋体" w:hAnsi="宋体"/>
          <w:color w:val="auto"/>
          <w:kern w:val="0"/>
          <w:sz w:val="24"/>
          <w:highlight w:val="none"/>
        </w:rPr>
        <w:t>.本协议一式陆份，甲方持有肆份，乙方持有两份。本协议的附件与协议正本具有同等法律效力。</w:t>
      </w:r>
    </w:p>
    <w:p>
      <w:pPr>
        <w:widowControl/>
        <w:shd w:val="clear" w:color="auto" w:fill="FFFFFF"/>
        <w:spacing w:line="440" w:lineRule="exact"/>
        <w:ind w:firstLine="480" w:firstLineChars="200"/>
        <w:rPr>
          <w:rFonts w:ascii="宋体" w:hAnsi="宋体"/>
          <w:color w:val="auto"/>
          <w:kern w:val="0"/>
          <w:sz w:val="24"/>
          <w:highlight w:val="none"/>
        </w:rPr>
      </w:pPr>
    </w:p>
    <w:p>
      <w:pPr>
        <w:widowControl/>
        <w:shd w:val="clear" w:color="auto" w:fill="FFFFFF"/>
        <w:spacing w:line="440" w:lineRule="exact"/>
        <w:ind w:firstLine="480" w:firstLineChars="200"/>
        <w:rPr>
          <w:rFonts w:ascii="宋体" w:hAnsi="宋体"/>
          <w:color w:val="auto"/>
          <w:kern w:val="0"/>
          <w:sz w:val="24"/>
          <w:highlight w:val="none"/>
        </w:rPr>
      </w:pPr>
    </w:p>
    <w:p>
      <w:pPr>
        <w:widowControl/>
        <w:shd w:val="clear" w:color="auto" w:fill="FFFFFF"/>
        <w:spacing w:line="440" w:lineRule="exact"/>
        <w:ind w:firstLine="480" w:firstLineChars="200"/>
        <w:rPr>
          <w:rFonts w:ascii="宋体" w:hAnsi="宋体"/>
          <w:color w:val="auto"/>
          <w:kern w:val="0"/>
          <w:sz w:val="24"/>
          <w:highlight w:val="none"/>
        </w:rPr>
      </w:pP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甲方：淮阴工学院乙方：</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 xml:space="preserve">委托代理人：（签章） </w:t>
      </w:r>
      <w:r>
        <w:rPr>
          <w:rFonts w:ascii="宋体" w:hAnsi="宋体"/>
          <w:color w:val="auto"/>
          <w:kern w:val="0"/>
          <w:sz w:val="24"/>
          <w:highlight w:val="none"/>
        </w:rPr>
        <w:t xml:space="preserve">                  </w:t>
      </w:r>
      <w:r>
        <w:rPr>
          <w:rFonts w:hint="eastAsia" w:ascii="宋体" w:hAnsi="宋体"/>
          <w:color w:val="auto"/>
          <w:kern w:val="0"/>
          <w:sz w:val="24"/>
          <w:highlight w:val="none"/>
        </w:rPr>
        <w:t xml:space="preserve"> 代理人：（签章）</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 xml:space="preserve">开户银行： </w:t>
      </w:r>
      <w:r>
        <w:rPr>
          <w:rFonts w:ascii="宋体" w:hAnsi="宋体"/>
          <w:color w:val="auto"/>
          <w:kern w:val="0"/>
          <w:sz w:val="24"/>
          <w:highlight w:val="none"/>
        </w:rPr>
        <w:t xml:space="preserve">                            </w:t>
      </w:r>
      <w:r>
        <w:rPr>
          <w:rFonts w:hint="eastAsia" w:ascii="宋体" w:hAnsi="宋体"/>
          <w:color w:val="auto"/>
          <w:kern w:val="0"/>
          <w:sz w:val="24"/>
          <w:highlight w:val="none"/>
        </w:rPr>
        <w:t>开户银行：</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 xml:space="preserve">帐号： </w:t>
      </w:r>
      <w:r>
        <w:rPr>
          <w:rFonts w:ascii="宋体" w:hAnsi="宋体"/>
          <w:color w:val="auto"/>
          <w:kern w:val="0"/>
          <w:sz w:val="24"/>
          <w:highlight w:val="none"/>
        </w:rPr>
        <w:t xml:space="preserve">                                </w:t>
      </w:r>
      <w:r>
        <w:rPr>
          <w:rFonts w:hint="eastAsia" w:ascii="宋体" w:hAnsi="宋体"/>
          <w:color w:val="auto"/>
          <w:kern w:val="0"/>
          <w:sz w:val="24"/>
          <w:highlight w:val="none"/>
        </w:rPr>
        <w:t>帐号：</w:t>
      </w:r>
    </w:p>
    <w:p>
      <w:pPr>
        <w:widowControl/>
        <w:shd w:val="clear" w:color="auto" w:fill="FFFFFF"/>
        <w:spacing w:line="44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 xml:space="preserve">签订日期： 年 月 日 </w:t>
      </w:r>
      <w:r>
        <w:rPr>
          <w:rFonts w:ascii="宋体" w:hAnsi="宋体"/>
          <w:color w:val="auto"/>
          <w:kern w:val="0"/>
          <w:sz w:val="24"/>
          <w:highlight w:val="none"/>
        </w:rPr>
        <w:t xml:space="preserve">                   </w:t>
      </w:r>
      <w:r>
        <w:rPr>
          <w:rFonts w:hint="eastAsia" w:ascii="宋体" w:hAnsi="宋体"/>
          <w:color w:val="auto"/>
          <w:kern w:val="0"/>
          <w:sz w:val="24"/>
          <w:highlight w:val="none"/>
        </w:rPr>
        <w:t>签订日期： 年 月 日</w:t>
      </w:r>
    </w:p>
    <w:p>
      <w:pPr>
        <w:widowControl/>
        <w:shd w:val="clear" w:color="auto" w:fill="FFFFFF"/>
        <w:spacing w:line="440" w:lineRule="exact"/>
        <w:ind w:firstLine="480" w:firstLineChars="200"/>
        <w:rPr>
          <w:rFonts w:ascii="宋体" w:hAnsi="宋体"/>
          <w:color w:val="auto"/>
          <w:kern w:val="0"/>
          <w:sz w:val="24"/>
          <w:highlight w:val="none"/>
        </w:rPr>
      </w:pPr>
      <w:r>
        <w:rPr>
          <w:rFonts w:ascii="宋体" w:hAnsi="宋体"/>
          <w:color w:val="auto"/>
          <w:kern w:val="0"/>
          <w:sz w:val="24"/>
          <w:highlight w:val="none"/>
        </w:rPr>
        <w:br w:type="page"/>
      </w:r>
    </w:p>
    <w:p>
      <w:pPr>
        <w:ind w:firstLine="720" w:firstLineChars="200"/>
        <w:jc w:val="center"/>
        <w:rPr>
          <w:rFonts w:ascii="宋体" w:hAnsi="宋体"/>
          <w:b/>
          <w:color w:val="auto"/>
          <w:sz w:val="36"/>
          <w:szCs w:val="36"/>
          <w:highlight w:val="none"/>
        </w:rPr>
      </w:pPr>
      <w:r>
        <w:rPr>
          <w:rFonts w:hint="eastAsia" w:ascii="宋体" w:hAnsi="宋体"/>
          <w:b/>
          <w:color w:val="auto"/>
          <w:sz w:val="36"/>
          <w:szCs w:val="36"/>
          <w:highlight w:val="none"/>
        </w:rPr>
        <w:t>第四章磋商响应文件样式</w:t>
      </w:r>
    </w:p>
    <w:p>
      <w:pPr>
        <w:ind w:firstLine="420" w:firstLineChars="200"/>
        <w:rPr>
          <w:rFonts w:ascii="宋体" w:hAnsi="宋体"/>
          <w:color w:val="auto"/>
          <w:highlight w:val="none"/>
        </w:rPr>
      </w:pPr>
    </w:p>
    <w:p>
      <w:pPr>
        <w:ind w:firstLine="640" w:firstLineChars="200"/>
        <w:jc w:val="center"/>
        <w:rPr>
          <w:rFonts w:ascii="宋体" w:hAnsi="宋体"/>
          <w:color w:val="auto"/>
          <w:sz w:val="32"/>
          <w:szCs w:val="32"/>
          <w:highlight w:val="none"/>
        </w:rPr>
      </w:pPr>
      <w:r>
        <w:rPr>
          <w:rFonts w:hint="eastAsia" w:ascii="宋体" w:hAnsi="宋体"/>
          <w:color w:val="auto"/>
          <w:sz w:val="32"/>
          <w:szCs w:val="32"/>
          <w:highlight w:val="none"/>
        </w:rPr>
        <w:t>一 磋商响应文件封面和材料袋格式</w:t>
      </w:r>
    </w:p>
    <w:p>
      <w:pPr>
        <w:ind w:firstLine="420" w:firstLineChars="200"/>
        <w:rPr>
          <w:rFonts w:ascii="宋体" w:hAnsi="宋体"/>
          <w:color w:val="auto"/>
          <w:highlight w:val="none"/>
        </w:rPr>
      </w:pP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项目名称</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项目编号</w:t>
      </w:r>
    </w:p>
    <w:p>
      <w:pPr>
        <w:spacing w:line="800" w:lineRule="exact"/>
        <w:ind w:firstLine="560" w:firstLineChars="200"/>
        <w:rPr>
          <w:rFonts w:ascii="宋体" w:hAnsi="宋体"/>
          <w:b/>
          <w:color w:val="auto"/>
          <w:sz w:val="28"/>
          <w:szCs w:val="28"/>
          <w:highlight w:val="none"/>
          <w:u w:val="single"/>
        </w:rPr>
      </w:pPr>
      <w:bookmarkStart w:id="9" w:name="_Hlk38908140"/>
      <w:r>
        <w:rPr>
          <w:rFonts w:hint="eastAsia" w:ascii="宋体" w:hAnsi="宋体"/>
          <w:b/>
          <w:color w:val="auto"/>
          <w:sz w:val="28"/>
          <w:szCs w:val="28"/>
          <w:highlight w:val="none"/>
        </w:rPr>
        <w:t>供应商</w:t>
      </w:r>
      <w:bookmarkEnd w:id="9"/>
      <w:r>
        <w:rPr>
          <w:rFonts w:hint="eastAsia" w:ascii="宋体" w:hAnsi="宋体"/>
          <w:b/>
          <w:color w:val="auto"/>
          <w:sz w:val="28"/>
          <w:szCs w:val="28"/>
          <w:highlight w:val="none"/>
        </w:rPr>
        <w:t>名称</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授权委托人姓名</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授权委托人联系电话</w:t>
      </w:r>
      <w:r>
        <w:rPr>
          <w:rFonts w:hint="eastAsia" w:ascii="宋体" w:hAnsi="宋体"/>
          <w:b/>
          <w:color w:val="auto"/>
          <w:sz w:val="28"/>
          <w:szCs w:val="28"/>
          <w:highlight w:val="none"/>
          <w:u w:val="single"/>
        </w:rPr>
        <w:t>（含固定电话和手机）</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供应商传真</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供应商地址</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供应商电子邮箱</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供应商邮编</w:t>
      </w:r>
    </w:p>
    <w:p>
      <w:pPr>
        <w:spacing w:line="800" w:lineRule="exact"/>
        <w:ind w:firstLine="560" w:firstLineChars="200"/>
        <w:rPr>
          <w:rFonts w:ascii="宋体" w:hAnsi="宋体"/>
          <w:b/>
          <w:color w:val="auto"/>
          <w:sz w:val="28"/>
          <w:szCs w:val="28"/>
          <w:highlight w:val="none"/>
          <w:u w:val="single"/>
        </w:rPr>
      </w:pPr>
      <w:r>
        <w:rPr>
          <w:rFonts w:hint="eastAsia" w:ascii="宋体" w:hAnsi="宋体"/>
          <w:b/>
          <w:color w:val="auto"/>
          <w:sz w:val="28"/>
          <w:szCs w:val="28"/>
          <w:highlight w:val="none"/>
        </w:rPr>
        <w:t>磋商时间</w:t>
      </w:r>
    </w:p>
    <w:p>
      <w:pPr>
        <w:ind w:firstLine="420" w:firstLineChars="200"/>
        <w:rPr>
          <w:rFonts w:ascii="宋体" w:hAnsi="宋体"/>
          <w:color w:val="auto"/>
          <w:highlight w:val="none"/>
        </w:rPr>
      </w:pPr>
    </w:p>
    <w:p>
      <w:pPr>
        <w:ind w:firstLine="420" w:firstLineChars="200"/>
        <w:rPr>
          <w:rFonts w:ascii="宋体" w:hAnsi="宋体"/>
          <w:color w:val="auto"/>
          <w:highlight w:val="none"/>
        </w:rPr>
      </w:pPr>
    </w:p>
    <w:p>
      <w:pPr>
        <w:ind w:firstLine="420" w:firstLineChars="200"/>
        <w:rPr>
          <w:rFonts w:ascii="宋体" w:hAnsi="宋体"/>
          <w:color w:val="auto"/>
          <w:highlight w:val="none"/>
        </w:rPr>
      </w:pPr>
    </w:p>
    <w:p>
      <w:pPr>
        <w:ind w:firstLine="420" w:firstLineChars="200"/>
        <w:rPr>
          <w:rFonts w:ascii="宋体" w:hAnsi="宋体"/>
          <w:color w:val="auto"/>
          <w:highlight w:val="none"/>
        </w:rPr>
      </w:pPr>
    </w:p>
    <w:p>
      <w:pPr>
        <w:ind w:firstLine="420" w:firstLineChars="200"/>
        <w:rPr>
          <w:rFonts w:ascii="宋体" w:hAnsi="宋体"/>
          <w:color w:val="auto"/>
          <w:highlight w:val="none"/>
        </w:rPr>
      </w:pPr>
    </w:p>
    <w:p>
      <w:pPr>
        <w:ind w:firstLine="420" w:firstLineChars="200"/>
        <w:rPr>
          <w:rFonts w:ascii="宋体" w:hAnsi="宋体"/>
          <w:color w:val="auto"/>
          <w:highlight w:val="none"/>
        </w:rPr>
      </w:pPr>
    </w:p>
    <w:p>
      <w:pPr>
        <w:ind w:firstLine="420" w:firstLineChars="200"/>
        <w:rPr>
          <w:rFonts w:ascii="宋体" w:hAnsi="宋体"/>
          <w:color w:val="auto"/>
          <w:highlight w:val="none"/>
        </w:rPr>
      </w:pPr>
    </w:p>
    <w:p>
      <w:pPr>
        <w:ind w:firstLine="420" w:firstLineChars="200"/>
        <w:rPr>
          <w:rFonts w:ascii="宋体" w:hAnsi="宋体"/>
          <w:color w:val="auto"/>
          <w:highlight w:val="none"/>
        </w:rPr>
      </w:pPr>
    </w:p>
    <w:p>
      <w:pPr>
        <w:widowControl/>
        <w:ind w:firstLine="200"/>
        <w:jc w:val="left"/>
        <w:rPr>
          <w:rFonts w:ascii="宋体" w:hAnsi="宋体"/>
          <w:bCs/>
          <w:color w:val="auto"/>
          <w:sz w:val="32"/>
          <w:szCs w:val="32"/>
          <w:highlight w:val="none"/>
        </w:rPr>
      </w:pPr>
      <w:r>
        <w:rPr>
          <w:rFonts w:ascii="宋体" w:hAnsi="宋体"/>
          <w:bCs/>
          <w:color w:val="auto"/>
          <w:sz w:val="32"/>
          <w:szCs w:val="32"/>
          <w:highlight w:val="none"/>
        </w:rPr>
        <w:br w:type="page"/>
      </w:r>
    </w:p>
    <w:p>
      <w:pPr>
        <w:ind w:firstLine="640" w:firstLineChars="200"/>
        <w:jc w:val="center"/>
        <w:rPr>
          <w:rFonts w:ascii="宋体" w:hAnsi="宋体"/>
          <w:color w:val="auto"/>
          <w:sz w:val="32"/>
          <w:szCs w:val="32"/>
          <w:highlight w:val="none"/>
        </w:rPr>
      </w:pPr>
      <w:r>
        <w:rPr>
          <w:rFonts w:hint="eastAsia" w:ascii="宋体" w:hAnsi="宋体"/>
          <w:bCs/>
          <w:color w:val="auto"/>
          <w:sz w:val="32"/>
          <w:szCs w:val="32"/>
          <w:highlight w:val="none"/>
        </w:rPr>
        <w:t>二 磋商函</w:t>
      </w:r>
    </w:p>
    <w:p>
      <w:pPr>
        <w:spacing w:line="460" w:lineRule="exact"/>
        <w:rPr>
          <w:rFonts w:ascii="宋体" w:hAnsi="宋体"/>
          <w:color w:val="auto"/>
          <w:sz w:val="24"/>
          <w:highlight w:val="none"/>
        </w:rPr>
      </w:pPr>
      <w:r>
        <w:rPr>
          <w:rFonts w:hint="eastAsia" w:ascii="宋体" w:hAnsi="宋体"/>
          <w:color w:val="auto"/>
          <w:sz w:val="24"/>
          <w:highlight w:val="none"/>
        </w:rPr>
        <w:t>淮阴工学院：</w:t>
      </w:r>
    </w:p>
    <w:p>
      <w:pPr>
        <w:spacing w:line="460" w:lineRule="exact"/>
        <w:ind w:left="1" w:firstLine="480" w:firstLineChars="200"/>
        <w:rPr>
          <w:rFonts w:ascii="宋体" w:hAnsi="宋体"/>
          <w:color w:val="auto"/>
          <w:sz w:val="24"/>
          <w:highlight w:val="none"/>
        </w:rPr>
      </w:pPr>
      <w:r>
        <w:rPr>
          <w:rFonts w:hint="eastAsia" w:ascii="宋体" w:hAnsi="宋体"/>
          <w:color w:val="auto"/>
          <w:sz w:val="24"/>
          <w:highlight w:val="none"/>
        </w:rPr>
        <w:t>我方经仔细阅读研究项目竞争性磋商文件（项目编号）</w:t>
      </w:r>
      <w:r>
        <w:rPr>
          <w:rFonts w:hint="eastAsia" w:ascii="宋体" w:hAnsi="宋体"/>
          <w:color w:val="auto"/>
          <w:sz w:val="24"/>
          <w:highlight w:val="none"/>
          <w:u w:val="single"/>
        </w:rPr>
        <w:t xml:space="preserve">           </w:t>
      </w:r>
      <w:r>
        <w:rPr>
          <w:rFonts w:hint="eastAsia" w:ascii="宋体" w:hAnsi="宋体"/>
          <w:color w:val="auto"/>
          <w:sz w:val="24"/>
          <w:highlight w:val="none"/>
        </w:rPr>
        <w:t>，已完全了解该文件中的所有条款及要求，决定参加磋商，同时作出如下承诺：</w:t>
      </w:r>
    </w:p>
    <w:p>
      <w:pPr>
        <w:spacing w:line="4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．我方与本项目及该项目相关人员之间均不存在可能影响竞争性磋商公正性的任何利害关系。</w:t>
      </w:r>
    </w:p>
    <w:p>
      <w:pPr>
        <w:spacing w:line="46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．我方愿按竞争性磋商文件的要求提供服务，磋商总价为：（大写）</w:t>
      </w:r>
      <w:r>
        <w:rPr>
          <w:rFonts w:hint="eastAsia" w:ascii="宋体" w:hAnsi="宋体"/>
          <w:color w:val="auto"/>
          <w:sz w:val="24"/>
          <w:highlight w:val="none"/>
          <w:u w:val="single"/>
        </w:rPr>
        <w:t xml:space="preserve">    </w:t>
      </w: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rPr>
        <w:t>。该报价包含所有一切费用。</w:t>
      </w:r>
    </w:p>
    <w:p>
      <w:pPr>
        <w:spacing w:line="460" w:lineRule="exact"/>
        <w:ind w:firstLine="480" w:firstLineChars="200"/>
        <w:rPr>
          <w:rFonts w:ascii="宋体" w:hAnsi="宋体"/>
          <w:color w:val="auto"/>
          <w:sz w:val="24"/>
          <w:highlight w:val="none"/>
        </w:rPr>
      </w:pPr>
      <w:bookmarkStart w:id="10" w:name="OLE_LINK1"/>
      <w:bookmarkStart w:id="11" w:name="OLE_LINK2"/>
      <w:r>
        <w:rPr>
          <w:rFonts w:ascii="宋体" w:hAnsi="宋体"/>
          <w:color w:val="auto"/>
          <w:sz w:val="24"/>
          <w:highlight w:val="none"/>
        </w:rPr>
        <w:t>3</w:t>
      </w:r>
      <w:r>
        <w:rPr>
          <w:rFonts w:hint="eastAsia" w:ascii="宋体" w:hAnsi="宋体"/>
          <w:color w:val="auto"/>
          <w:sz w:val="24"/>
          <w:highlight w:val="none"/>
        </w:rPr>
        <w:t>．我方接受竞争性磋商文件的所有条款、条件和</w:t>
      </w:r>
      <w:r>
        <w:rPr>
          <w:rFonts w:hint="eastAsia" w:ascii="宋体" w:hAnsi="宋体"/>
          <w:bCs/>
          <w:color w:val="auto"/>
          <w:sz w:val="24"/>
          <w:highlight w:val="none"/>
        </w:rPr>
        <w:t>规定</w:t>
      </w:r>
      <w:r>
        <w:rPr>
          <w:rFonts w:hint="eastAsia" w:ascii="宋体" w:hAnsi="宋体"/>
          <w:color w:val="auto"/>
          <w:sz w:val="24"/>
          <w:highlight w:val="none"/>
        </w:rPr>
        <w:t>，</w:t>
      </w:r>
      <w:r>
        <w:rPr>
          <w:rFonts w:hint="eastAsia" w:ascii="宋体" w:hAnsi="宋体"/>
          <w:bCs/>
          <w:color w:val="auto"/>
          <w:sz w:val="24"/>
          <w:highlight w:val="none"/>
        </w:rPr>
        <w:t>放弃对竞争性磋商文件提出质疑的权利。</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．我方同意按照竞争性磋商文件的要求提供所有资料、数据或信息，并保证</w:t>
      </w:r>
      <w:r>
        <w:rPr>
          <w:rFonts w:hint="eastAsia" w:ascii="宋体" w:hAnsi="宋体"/>
          <w:color w:val="auto"/>
          <w:kern w:val="0"/>
          <w:sz w:val="24"/>
          <w:szCs w:val="24"/>
          <w:highlight w:val="none"/>
        </w:rPr>
        <w:t>所提供资料的真实性和磋商行为的合法性。如有作假或违纪，同意接受</w:t>
      </w:r>
      <w:r>
        <w:rPr>
          <w:rFonts w:ascii="宋体" w:hAnsi="宋体"/>
          <w:color w:val="auto"/>
          <w:kern w:val="0"/>
          <w:sz w:val="24"/>
          <w:szCs w:val="24"/>
          <w:highlight w:val="none"/>
        </w:rPr>
        <w:t>“</w:t>
      </w:r>
      <w:r>
        <w:rPr>
          <w:rFonts w:hint="eastAsia" w:ascii="宋体" w:hAnsi="宋体"/>
          <w:color w:val="auto"/>
          <w:kern w:val="0"/>
          <w:sz w:val="24"/>
          <w:szCs w:val="24"/>
          <w:highlight w:val="none"/>
        </w:rPr>
        <w:t>取消磋商资格、取消中标资格、没收履约保证金、2年内禁止参加</w:t>
      </w:r>
      <w:r>
        <w:rPr>
          <w:rFonts w:hint="eastAsia" w:ascii="宋体" w:hAnsi="宋体"/>
          <w:color w:val="auto"/>
          <w:sz w:val="24"/>
          <w:szCs w:val="24"/>
          <w:highlight w:val="none"/>
        </w:rPr>
        <w:t>淮阴工学院</w:t>
      </w:r>
      <w:r>
        <w:rPr>
          <w:rFonts w:hint="eastAsia" w:ascii="宋体" w:hAnsi="宋体"/>
          <w:color w:val="auto"/>
          <w:kern w:val="0"/>
          <w:sz w:val="24"/>
          <w:szCs w:val="24"/>
          <w:highlight w:val="none"/>
        </w:rPr>
        <w:t>的采购活动</w:t>
      </w:r>
      <w:r>
        <w:rPr>
          <w:rFonts w:ascii="宋体" w:hAnsi="宋体"/>
          <w:color w:val="auto"/>
          <w:kern w:val="0"/>
          <w:sz w:val="24"/>
          <w:szCs w:val="24"/>
          <w:highlight w:val="none"/>
        </w:rPr>
        <w:t>”</w:t>
      </w:r>
      <w:r>
        <w:rPr>
          <w:rFonts w:hint="eastAsia" w:ascii="宋体" w:hAnsi="宋体"/>
          <w:color w:val="auto"/>
          <w:kern w:val="0"/>
          <w:sz w:val="24"/>
          <w:szCs w:val="24"/>
          <w:highlight w:val="none"/>
        </w:rPr>
        <w:t>等处罚。</w:t>
      </w:r>
    </w:p>
    <w:p>
      <w:pPr>
        <w:spacing w:line="460" w:lineRule="exact"/>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．我方</w:t>
      </w:r>
      <w:r>
        <w:rPr>
          <w:rFonts w:hint="eastAsia" w:ascii="宋体" w:hAnsi="宋体"/>
          <w:bCs/>
          <w:color w:val="auto"/>
          <w:sz w:val="24"/>
          <w:highlight w:val="none"/>
        </w:rPr>
        <w:t>认可</w:t>
      </w:r>
      <w:r>
        <w:rPr>
          <w:rFonts w:hint="eastAsia" w:ascii="宋体" w:hAnsi="宋体"/>
          <w:color w:val="auto"/>
          <w:sz w:val="24"/>
          <w:highlight w:val="none"/>
        </w:rPr>
        <w:t>贵方有权决定中标人或否决所有磋商响应文件，并理解最低报价只是中标的重要条件，贵方没有义务必须接受最低报价的磋商。</w:t>
      </w:r>
    </w:p>
    <w:p>
      <w:pPr>
        <w:spacing w:line="460" w:lineRule="exact"/>
        <w:ind w:firstLine="480" w:firstLineChars="20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．我方如中标，将保证遵守竞争性磋商文件对供应商的所有要求和规定，履行自己在磋商响应文件中承诺的全部责任和义务。</w:t>
      </w:r>
    </w:p>
    <w:p>
      <w:pPr>
        <w:spacing w:line="460" w:lineRule="exact"/>
        <w:ind w:firstLine="480" w:firstLineChars="20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．本磋商响应文件的有效期为磋商截止日后</w:t>
      </w:r>
      <w:r>
        <w:rPr>
          <w:rFonts w:ascii="宋体" w:hAnsi="宋体"/>
          <w:color w:val="auto"/>
          <w:sz w:val="24"/>
          <w:highlight w:val="none"/>
        </w:rPr>
        <w:t>90</w:t>
      </w:r>
      <w:r>
        <w:rPr>
          <w:rFonts w:hint="eastAsia" w:ascii="宋体" w:hAnsi="宋体"/>
          <w:color w:val="auto"/>
          <w:sz w:val="24"/>
          <w:highlight w:val="none"/>
        </w:rPr>
        <w:t>天内，如我方中标，有效期将延至合同有效期终止日为止。</w:t>
      </w:r>
    </w:p>
    <w:p>
      <w:pPr>
        <w:spacing w:line="460" w:lineRule="exact"/>
        <w:ind w:firstLine="480" w:firstLineChars="200"/>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．与本次磋商有关的事宜请按以下信息联系：</w:t>
      </w:r>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供应商名称：（公章）</w:t>
      </w:r>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地址：                        邮政编码：</w:t>
      </w:r>
    </w:p>
    <w:p>
      <w:pPr>
        <w:spacing w:line="460" w:lineRule="exact"/>
        <w:ind w:firstLine="480" w:firstLineChars="200"/>
        <w:rPr>
          <w:rFonts w:ascii="宋体" w:hAnsi="宋体"/>
          <w:color w:val="auto"/>
          <w:sz w:val="24"/>
          <w:highlight w:val="none"/>
          <w:u w:val="single"/>
        </w:rPr>
      </w:pPr>
      <w:r>
        <w:rPr>
          <w:rFonts w:hint="eastAsia" w:ascii="宋体" w:hAnsi="宋体"/>
          <w:color w:val="auto"/>
          <w:sz w:val="24"/>
          <w:highlight w:val="none"/>
        </w:rPr>
        <w:t>电话：                        传真：</w:t>
      </w:r>
    </w:p>
    <w:p>
      <w:pPr>
        <w:spacing w:line="460" w:lineRule="exact"/>
        <w:ind w:firstLine="480" w:firstLineChars="200"/>
        <w:rPr>
          <w:rFonts w:ascii="宋体" w:hAnsi="宋体"/>
          <w:color w:val="auto"/>
          <w:sz w:val="24"/>
          <w:highlight w:val="none"/>
          <w:u w:val="single"/>
        </w:rPr>
      </w:pPr>
      <w:r>
        <w:rPr>
          <w:rFonts w:hint="eastAsia" w:ascii="宋体" w:hAnsi="宋体"/>
          <w:color w:val="auto"/>
          <w:sz w:val="24"/>
          <w:highlight w:val="none"/>
        </w:rPr>
        <w:t>授权委托人（签名）：           电话（手机）</w:t>
      </w:r>
    </w:p>
    <w:p>
      <w:pPr>
        <w:spacing w:line="460" w:lineRule="exact"/>
        <w:ind w:firstLine="480" w:firstLineChars="200"/>
        <w:rPr>
          <w:rFonts w:ascii="宋体" w:hAnsi="宋体"/>
          <w:color w:val="auto"/>
          <w:sz w:val="24"/>
          <w:highlight w:val="none"/>
          <w:u w:val="single"/>
        </w:rPr>
      </w:pPr>
      <w:r>
        <w:rPr>
          <w:rFonts w:hint="eastAsia" w:ascii="宋体" w:hAnsi="宋体"/>
          <w:color w:val="auto"/>
          <w:sz w:val="24"/>
          <w:highlight w:val="none"/>
        </w:rPr>
        <w:t>联系电子邮箱：                磋商日期：</w:t>
      </w:r>
    </w:p>
    <w:p>
      <w:pPr>
        <w:widowControl/>
        <w:ind w:firstLine="480" w:firstLineChars="200"/>
        <w:jc w:val="left"/>
        <w:rPr>
          <w:rFonts w:ascii="宋体" w:hAnsi="宋体"/>
          <w:bCs/>
          <w:color w:val="auto"/>
          <w:sz w:val="24"/>
          <w:szCs w:val="24"/>
          <w:highlight w:val="none"/>
        </w:rPr>
        <w:sectPr>
          <w:footerReference r:id="rId7" w:type="first"/>
          <w:footerReference r:id="rId6" w:type="default"/>
          <w:pgSz w:w="11907" w:h="16840"/>
          <w:pgMar w:top="1418" w:right="1758" w:bottom="1418" w:left="1758" w:header="567" w:footer="567" w:gutter="0"/>
          <w:pgNumType w:start="1"/>
          <w:cols w:space="720" w:num="1"/>
          <w:titlePg/>
          <w:docGrid w:type="linesAndChars" w:linePitch="326" w:charSpace="0"/>
        </w:sectPr>
      </w:pPr>
    </w:p>
    <w:bookmarkEnd w:id="10"/>
    <w:bookmarkEnd w:id="11"/>
    <w:p>
      <w:pPr>
        <w:snapToGrid w:val="0"/>
        <w:spacing w:line="360" w:lineRule="auto"/>
        <w:ind w:right="-351" w:rightChars="-167"/>
        <w:jc w:val="center"/>
        <w:rPr>
          <w:rFonts w:eastAsia="方正小标宋简体"/>
          <w:color w:val="auto"/>
          <w:sz w:val="32"/>
          <w:szCs w:val="32"/>
          <w:highlight w:val="none"/>
        </w:rPr>
      </w:pPr>
      <w:r>
        <w:rPr>
          <w:rFonts w:hint="eastAsia" w:eastAsia="方正小标宋简体"/>
          <w:color w:val="auto"/>
          <w:sz w:val="32"/>
          <w:szCs w:val="32"/>
          <w:highlight w:val="none"/>
        </w:rPr>
        <w:t>三</w:t>
      </w:r>
      <w:r>
        <w:rPr>
          <w:rFonts w:eastAsia="方正小标宋简体"/>
          <w:color w:val="auto"/>
          <w:sz w:val="32"/>
          <w:szCs w:val="32"/>
          <w:highlight w:val="none"/>
        </w:rPr>
        <w:t xml:space="preserve"> 报价明细表</w:t>
      </w:r>
    </w:p>
    <w:p>
      <w:pPr>
        <w:spacing w:line="360" w:lineRule="auto"/>
        <w:ind w:firstLine="640" w:firstLineChars="200"/>
        <w:rPr>
          <w:rFonts w:ascii="宋体" w:hAnsi="宋体"/>
          <w:color w:val="auto"/>
          <w:sz w:val="32"/>
          <w:szCs w:val="32"/>
          <w:highlight w:val="none"/>
          <w:lang w:val="zh-CN"/>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rFonts w:ascii="宋体" w:hAnsi="宋体"/>
                <w:color w:val="auto"/>
                <w:szCs w:val="21"/>
                <w:highlight w:val="none"/>
              </w:rPr>
            </w:pPr>
            <w:r>
              <w:rPr>
                <w:rFonts w:hint="eastAsia" w:ascii="宋体" w:hAnsi="宋体"/>
                <w:color w:val="auto"/>
                <w:szCs w:val="21"/>
                <w:highlight w:val="none"/>
              </w:rPr>
              <w:t>序号</w:t>
            </w:r>
          </w:p>
        </w:tc>
        <w:tc>
          <w:tcPr>
            <w:tcW w:w="2338" w:type="dxa"/>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货物名称</w:t>
            </w:r>
          </w:p>
        </w:tc>
        <w:tc>
          <w:tcPr>
            <w:tcW w:w="2794" w:type="dxa"/>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品报价组成简要说明</w:t>
            </w:r>
          </w:p>
        </w:tc>
        <w:tc>
          <w:tcPr>
            <w:tcW w:w="2745" w:type="dxa"/>
            <w:vAlign w:val="center"/>
          </w:tcPr>
          <w:p>
            <w:pPr>
              <w:spacing w:line="340" w:lineRule="exact"/>
              <w:ind w:left="105" w:hanging="105" w:hangingChars="50"/>
              <w:jc w:val="center"/>
              <w:rPr>
                <w:rFonts w:ascii="宋体" w:hAnsi="宋体"/>
                <w:color w:val="auto"/>
                <w:szCs w:val="21"/>
                <w:highlight w:val="none"/>
              </w:rPr>
            </w:pPr>
            <w:r>
              <w:rPr>
                <w:rFonts w:hint="eastAsia" w:ascii="宋体" w:hAnsi="宋体"/>
                <w:color w:val="auto"/>
                <w:szCs w:val="21"/>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jc w:val="center"/>
              <w:rPr>
                <w:color w:val="auto"/>
                <w:sz w:val="24"/>
                <w:highlight w:val="none"/>
              </w:rPr>
            </w:pPr>
            <w:r>
              <w:rPr>
                <w:rFonts w:hint="eastAsia"/>
                <w:color w:val="auto"/>
                <w:sz w:val="24"/>
                <w:highlight w:val="none"/>
              </w:rPr>
              <w:t>1</w:t>
            </w:r>
          </w:p>
        </w:tc>
        <w:tc>
          <w:tcPr>
            <w:tcW w:w="2338" w:type="dxa"/>
            <w:vAlign w:val="center"/>
          </w:tcPr>
          <w:p>
            <w:pPr>
              <w:jc w:val="center"/>
              <w:rPr>
                <w:color w:val="auto"/>
                <w:sz w:val="24"/>
                <w:highlight w:val="none"/>
              </w:rPr>
            </w:pPr>
          </w:p>
        </w:tc>
        <w:tc>
          <w:tcPr>
            <w:tcW w:w="2794" w:type="dxa"/>
            <w:vAlign w:val="center"/>
          </w:tcPr>
          <w:p>
            <w:pPr>
              <w:spacing w:line="340" w:lineRule="exact"/>
              <w:jc w:val="center"/>
              <w:rPr>
                <w:rFonts w:ascii="宋体" w:hAnsi="宋体"/>
                <w:color w:val="auto"/>
                <w:szCs w:val="21"/>
                <w:highlight w:val="none"/>
              </w:rPr>
            </w:pPr>
          </w:p>
        </w:tc>
        <w:tc>
          <w:tcPr>
            <w:tcW w:w="2745" w:type="dxa"/>
            <w:vAlign w:val="center"/>
          </w:tcPr>
          <w:p>
            <w:pPr>
              <w:spacing w:line="340" w:lineRule="exact"/>
              <w:jc w:val="left"/>
              <w:rPr>
                <w:rFonts w:ascii="宋体" w:hAnsi="宋体"/>
                <w:color w:val="auto"/>
                <w:szCs w:val="21"/>
                <w:highlight w:val="none"/>
              </w:rPr>
            </w:pPr>
          </w:p>
          <w:p>
            <w:pPr>
              <w:spacing w:line="340" w:lineRule="exact"/>
              <w:jc w:val="left"/>
              <w:rPr>
                <w:rFonts w:ascii="Calibri" w:hAnsi="Calibri"/>
                <w:color w:val="auto"/>
                <w:sz w:val="24"/>
                <w:highlight w:val="none"/>
              </w:rPr>
            </w:pPr>
            <w:r>
              <w:rPr>
                <w:rFonts w:ascii="宋体" w:hAnsi="宋体"/>
                <w:color w:val="auto"/>
                <w:szCs w:val="21"/>
                <w:highlight w:val="none"/>
                <w:u w:val="single"/>
              </w:rPr>
              <w:t xml:space="preserve">            </w:t>
            </w: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868" w:type="dxa"/>
            <w:gridSpan w:val="3"/>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合计</w:t>
            </w:r>
          </w:p>
        </w:tc>
        <w:tc>
          <w:tcPr>
            <w:tcW w:w="2745" w:type="dxa"/>
            <w:vAlign w:val="center"/>
          </w:tcPr>
          <w:p>
            <w:pPr>
              <w:spacing w:line="360" w:lineRule="auto"/>
              <w:ind w:firstLine="480" w:firstLineChars="200"/>
              <w:rPr>
                <w:rFonts w:ascii="Calibri" w:hAnsi="Calibri"/>
                <w:color w:val="auto"/>
                <w:sz w:val="24"/>
                <w:highlight w:val="none"/>
              </w:rPr>
            </w:pPr>
            <w:r>
              <w:rPr>
                <w:rFonts w:ascii="宋体" w:hAnsi="宋体"/>
                <w:color w:val="auto"/>
                <w:sz w:val="24"/>
                <w:szCs w:val="21"/>
                <w:highlight w:val="none"/>
                <w:u w:val="single"/>
                <w:lang w:val="zh-CN"/>
              </w:rPr>
              <w:t xml:space="preserve">            </w:t>
            </w:r>
            <w:r>
              <w:rPr>
                <w:rFonts w:hint="eastAsia" w:ascii="宋体" w:hAnsi="宋体"/>
                <w:color w:val="auto"/>
                <w:sz w:val="24"/>
                <w:szCs w:val="21"/>
                <w:highlight w:val="none"/>
                <w:lang w:val="zh-CN"/>
              </w:rPr>
              <w:t>元</w:t>
            </w:r>
          </w:p>
        </w:tc>
      </w:tr>
    </w:tbl>
    <w:p>
      <w:pPr>
        <w:rPr>
          <w:vanish/>
          <w:color w:val="auto"/>
          <w:highlight w:val="none"/>
        </w:rPr>
      </w:pPr>
    </w:p>
    <w:p>
      <w:pPr>
        <w:spacing w:line="480" w:lineRule="exact"/>
        <w:ind w:right="34" w:firstLine="480" w:firstLineChars="200"/>
        <w:rPr>
          <w:rFonts w:ascii="宋体" w:hAnsi="宋体"/>
          <w:color w:val="auto"/>
          <w:sz w:val="24"/>
          <w:szCs w:val="24"/>
          <w:highlight w:val="none"/>
        </w:rPr>
      </w:pPr>
      <w:r>
        <w:rPr>
          <w:rFonts w:hint="eastAsia"/>
          <w:color w:val="auto"/>
          <w:kern w:val="0"/>
          <w:sz w:val="24"/>
          <w:szCs w:val="24"/>
          <w:highlight w:val="none"/>
        </w:rPr>
        <w:t>备注：</w:t>
      </w:r>
      <w:r>
        <w:rPr>
          <w:rFonts w:hint="eastAsia" w:ascii="宋体" w:hAnsi="宋体"/>
          <w:color w:val="auto"/>
          <w:sz w:val="24"/>
          <w:szCs w:val="24"/>
          <w:highlight w:val="none"/>
        </w:rPr>
        <w:t>报价为3年出口带宽服务（不再产生额外其他费用）一次性总报价。</w:t>
      </w:r>
    </w:p>
    <w:p>
      <w:pPr>
        <w:tabs>
          <w:tab w:val="left" w:pos="3383"/>
        </w:tabs>
        <w:snapToGrid w:val="0"/>
        <w:spacing w:before="151" w:line="360" w:lineRule="auto"/>
        <w:ind w:left="983" w:firstLine="1071" w:firstLineChars="450"/>
        <w:jc w:val="left"/>
        <w:rPr>
          <w:rFonts w:ascii="宋体" w:hAnsi="宋体" w:cs="宋体"/>
          <w:color w:val="auto"/>
          <w:spacing w:val="-1"/>
          <w:kern w:val="0"/>
          <w:sz w:val="24"/>
          <w:szCs w:val="24"/>
          <w:highlight w:val="none"/>
        </w:rPr>
      </w:pPr>
    </w:p>
    <w:p>
      <w:pPr>
        <w:snapToGrid w:val="0"/>
        <w:spacing w:line="360" w:lineRule="auto"/>
        <w:ind w:right="-351" w:rightChars="-167" w:firstLine="640" w:firstLineChars="200"/>
        <w:jc w:val="center"/>
        <w:rPr>
          <w:rFonts w:ascii="宋体" w:hAnsi="宋体"/>
          <w:bCs/>
          <w:color w:val="auto"/>
          <w:sz w:val="32"/>
          <w:szCs w:val="32"/>
          <w:highlight w:val="none"/>
        </w:rPr>
      </w:pPr>
    </w:p>
    <w:p>
      <w:pPr>
        <w:spacing w:line="360" w:lineRule="auto"/>
        <w:rPr>
          <w:rFonts w:ascii="宋体" w:hAnsi="宋体"/>
          <w:color w:val="auto"/>
          <w:spacing w:val="20"/>
          <w:w w:val="90"/>
          <w:sz w:val="28"/>
          <w:highlight w:val="none"/>
          <w:lang w:val="zh-CN"/>
        </w:rPr>
      </w:pPr>
    </w:p>
    <w:p>
      <w:pPr>
        <w:spacing w:line="520" w:lineRule="exact"/>
        <w:rPr>
          <w:color w:val="auto"/>
          <w:sz w:val="24"/>
          <w:szCs w:val="24"/>
          <w:highlight w:val="none"/>
        </w:rPr>
      </w:pPr>
      <w:r>
        <w:rPr>
          <w:color w:val="auto"/>
          <w:sz w:val="24"/>
          <w:szCs w:val="24"/>
          <w:highlight w:val="none"/>
        </w:rPr>
        <w:t>投标人（加盖公章）：</w:t>
      </w:r>
    </w:p>
    <w:p>
      <w:pPr>
        <w:spacing w:line="520" w:lineRule="exact"/>
        <w:rPr>
          <w:color w:val="auto"/>
          <w:sz w:val="24"/>
          <w:szCs w:val="24"/>
          <w:highlight w:val="none"/>
        </w:rPr>
      </w:pPr>
    </w:p>
    <w:p>
      <w:pPr>
        <w:spacing w:line="520" w:lineRule="exact"/>
        <w:rPr>
          <w:color w:val="auto"/>
          <w:w w:val="90"/>
          <w:sz w:val="24"/>
          <w:szCs w:val="24"/>
          <w:highlight w:val="none"/>
          <w:u w:val="single"/>
        </w:rPr>
      </w:pPr>
      <w:r>
        <w:rPr>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color w:val="auto"/>
          <w:kern w:val="0"/>
          <w:sz w:val="24"/>
          <w:szCs w:val="24"/>
          <w:highlight w:val="none"/>
        </w:rPr>
        <w:t>日期：    年  月  日</w:t>
      </w:r>
    </w:p>
    <w:p>
      <w:pPr>
        <w:rPr>
          <w:b/>
          <w:color w:val="auto"/>
          <w:sz w:val="24"/>
          <w:highlight w:val="none"/>
        </w:rPr>
      </w:pPr>
    </w:p>
    <w:p>
      <w:pPr>
        <w:jc w:val="center"/>
        <w:rPr>
          <w:rFonts w:eastAsia="方正小标宋简体"/>
          <w:bCs/>
          <w:color w:val="auto"/>
          <w:sz w:val="32"/>
          <w:szCs w:val="32"/>
          <w:highlight w:val="none"/>
        </w:rPr>
      </w:pPr>
      <w:r>
        <w:rPr>
          <w:rFonts w:hint="eastAsia" w:ascii="宋体" w:hAnsi="宋体"/>
          <w:bCs/>
          <w:color w:val="auto"/>
          <w:sz w:val="32"/>
          <w:szCs w:val="32"/>
          <w:highlight w:val="none"/>
        </w:rPr>
        <w:br w:type="page"/>
      </w:r>
      <w:r>
        <w:rPr>
          <w:rFonts w:hint="eastAsia" w:eastAsia="方正小标宋简体"/>
          <w:bCs/>
          <w:color w:val="auto"/>
          <w:sz w:val="32"/>
          <w:szCs w:val="32"/>
          <w:highlight w:val="none"/>
        </w:rPr>
        <w:t>四</w:t>
      </w:r>
      <w:r>
        <w:rPr>
          <w:rFonts w:eastAsia="方正小标宋简体"/>
          <w:bCs/>
          <w:color w:val="auto"/>
          <w:sz w:val="32"/>
          <w:szCs w:val="32"/>
          <w:highlight w:val="none"/>
        </w:rPr>
        <w:t xml:space="preserve">  资质证明材料</w:t>
      </w:r>
    </w:p>
    <w:p>
      <w:pPr>
        <w:widowControl/>
        <w:spacing w:line="440" w:lineRule="exact"/>
        <w:ind w:firstLine="440"/>
        <w:rPr>
          <w:color w:val="auto"/>
          <w:kern w:val="0"/>
          <w:sz w:val="24"/>
          <w:szCs w:val="24"/>
          <w:highlight w:val="none"/>
        </w:rPr>
      </w:pPr>
      <w:r>
        <w:rPr>
          <w:color w:val="auto"/>
          <w:kern w:val="0"/>
          <w:sz w:val="24"/>
          <w:szCs w:val="24"/>
          <w:highlight w:val="none"/>
        </w:rPr>
        <w:t>1.</w:t>
      </w:r>
      <w:r>
        <w:rPr>
          <w:rFonts w:hint="eastAsia"/>
          <w:color w:val="auto"/>
          <w:kern w:val="0"/>
          <w:sz w:val="24"/>
          <w:szCs w:val="24"/>
          <w:highlight w:val="none"/>
        </w:rPr>
        <w:t>法定代表人参加磋商，提供法定代表人资格证明（原件，格式见第四章）和法定代表人身份证（复印件并加盖投标人公章）；授权委托人参加磋商，提供法定代表人授权委托书（原件，格式见第四章）、法定代表人身份证（复印件并加盖投标人公章）和授权委托人身份证（复印件并加盖投标人公章，原件带至投标现场备查）</w:t>
      </w:r>
      <w:r>
        <w:rPr>
          <w:color w:val="auto"/>
          <w:kern w:val="0"/>
          <w:sz w:val="24"/>
          <w:szCs w:val="24"/>
          <w:highlight w:val="none"/>
        </w:rPr>
        <w:t>。格式见</w:t>
      </w:r>
      <w:r>
        <w:rPr>
          <w:rFonts w:hint="eastAsia"/>
          <w:color w:val="auto"/>
          <w:kern w:val="0"/>
          <w:sz w:val="24"/>
          <w:szCs w:val="24"/>
          <w:highlight w:val="none"/>
        </w:rPr>
        <w:t>4</w:t>
      </w:r>
      <w:r>
        <w:rPr>
          <w:color w:val="auto"/>
          <w:kern w:val="0"/>
          <w:sz w:val="24"/>
          <w:szCs w:val="24"/>
          <w:highlight w:val="none"/>
        </w:rPr>
        <w:t>－附件1、附件2。</w:t>
      </w:r>
    </w:p>
    <w:p>
      <w:pPr>
        <w:widowControl/>
        <w:spacing w:line="440" w:lineRule="exact"/>
        <w:ind w:firstLine="440"/>
        <w:rPr>
          <w:color w:val="auto"/>
          <w:kern w:val="0"/>
          <w:sz w:val="24"/>
          <w:szCs w:val="24"/>
          <w:highlight w:val="none"/>
        </w:rPr>
      </w:pPr>
      <w:r>
        <w:rPr>
          <w:color w:val="auto"/>
          <w:kern w:val="0"/>
          <w:sz w:val="24"/>
          <w:szCs w:val="24"/>
          <w:highlight w:val="none"/>
        </w:rPr>
        <w:t>2.</w:t>
      </w:r>
      <w:r>
        <w:rPr>
          <w:rFonts w:hint="eastAsia"/>
          <w:color w:val="auto"/>
          <w:kern w:val="0"/>
          <w:sz w:val="24"/>
          <w:szCs w:val="24"/>
          <w:highlight w:val="none"/>
        </w:rPr>
        <w:t>营业执照（复印件并加盖参加磋商的供应商公章）</w:t>
      </w:r>
      <w:r>
        <w:rPr>
          <w:color w:val="auto"/>
          <w:kern w:val="0"/>
          <w:sz w:val="24"/>
          <w:szCs w:val="24"/>
          <w:highlight w:val="none"/>
        </w:rPr>
        <w:t>。</w:t>
      </w:r>
    </w:p>
    <w:p>
      <w:pPr>
        <w:widowControl/>
        <w:spacing w:line="440" w:lineRule="exact"/>
        <w:ind w:firstLine="440"/>
        <w:rPr>
          <w:color w:val="auto"/>
          <w:kern w:val="0"/>
          <w:sz w:val="24"/>
          <w:szCs w:val="24"/>
          <w:highlight w:val="none"/>
        </w:rPr>
      </w:pPr>
      <w:r>
        <w:rPr>
          <w:rFonts w:hint="eastAsia"/>
          <w:color w:val="auto"/>
          <w:kern w:val="0"/>
          <w:sz w:val="24"/>
          <w:szCs w:val="24"/>
          <w:highlight w:val="none"/>
        </w:rPr>
        <w:t>3.投标人须具有在有效期内的《</w:t>
      </w:r>
      <w:r>
        <w:rPr>
          <w:rFonts w:hint="eastAsia" w:ascii="宋体" w:hAnsi="宋体"/>
          <w:color w:val="auto"/>
          <w:spacing w:val="15"/>
          <w:kern w:val="0"/>
          <w:sz w:val="24"/>
          <w:szCs w:val="24"/>
          <w:highlight w:val="none"/>
        </w:rPr>
        <w:t>中华人民共和国基础电信业务经营许可证</w:t>
      </w:r>
      <w:r>
        <w:rPr>
          <w:rFonts w:hint="eastAsia"/>
          <w:color w:val="auto"/>
          <w:kern w:val="0"/>
          <w:sz w:val="24"/>
          <w:szCs w:val="24"/>
          <w:highlight w:val="none"/>
        </w:rPr>
        <w:t>》。</w:t>
      </w:r>
    </w:p>
    <w:p>
      <w:pPr>
        <w:widowControl/>
        <w:spacing w:line="440" w:lineRule="exact"/>
        <w:ind w:firstLine="440"/>
        <w:jc w:val="center"/>
        <w:rPr>
          <w:rFonts w:eastAsia="方正小标宋简体"/>
          <w:bCs/>
          <w:color w:val="auto"/>
          <w:sz w:val="32"/>
          <w:szCs w:val="32"/>
          <w:highlight w:val="none"/>
        </w:rPr>
      </w:pPr>
      <w:r>
        <w:rPr>
          <w:rFonts w:hint="eastAsia"/>
          <w:color w:val="auto"/>
          <w:kern w:val="0"/>
          <w:sz w:val="24"/>
          <w:szCs w:val="24"/>
          <w:highlight w:val="none"/>
        </w:rPr>
        <w:t>4.提供“具有良好的经营行为和经营业绩，近三年在招投标活动中无不良记录”、“具备履行合同所必需的设备和专业技术能力””、“供应商单位负责人不是同一人或者存在直接控股、管理关系的不同供应商”、“近三年内（本项目招标截止期前）投标人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color w:val="auto"/>
          <w:kern w:val="0"/>
          <w:sz w:val="24"/>
          <w:szCs w:val="24"/>
          <w:highlight w:val="none"/>
        </w:rPr>
        <w:t>www.creditchina.gov.cn</w:t>
      </w:r>
      <w:r>
        <w:rPr>
          <w:rFonts w:hint="eastAsia"/>
          <w:color w:val="auto"/>
          <w:kern w:val="0"/>
          <w:sz w:val="24"/>
          <w:szCs w:val="24"/>
          <w:highlight w:val="none"/>
        </w:rPr>
        <w:fldChar w:fldCharType="end"/>
      </w:r>
      <w:r>
        <w:rPr>
          <w:rFonts w:hint="eastAsia"/>
          <w:color w:val="auto"/>
          <w:kern w:val="0"/>
          <w:sz w:val="24"/>
          <w:szCs w:val="24"/>
          <w:highlight w:val="none"/>
        </w:rPr>
        <w:t>）列入失信被执行人和重大税收违法失信主体名单的、被“中国政府采购网”网站（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color w:val="auto"/>
          <w:kern w:val="0"/>
          <w:sz w:val="24"/>
          <w:szCs w:val="24"/>
          <w:highlight w:val="none"/>
        </w:rPr>
        <w:t>www.ccgp.gov.cn</w:t>
      </w:r>
      <w:r>
        <w:rPr>
          <w:rFonts w:hint="eastAsia"/>
          <w:color w:val="auto"/>
          <w:kern w:val="0"/>
          <w:sz w:val="24"/>
          <w:szCs w:val="24"/>
          <w:highlight w:val="none"/>
        </w:rPr>
        <w:fldChar w:fldCharType="end"/>
      </w:r>
      <w:r>
        <w:rPr>
          <w:rFonts w:hint="eastAsia"/>
          <w:color w:val="auto"/>
          <w:kern w:val="0"/>
          <w:sz w:val="24"/>
          <w:szCs w:val="24"/>
          <w:highlight w:val="none"/>
        </w:rPr>
        <w:t>）列入政府采购严重违法失信行为记录名单（处罚期限尚未届满的）”的承诺书（格式见第四章，加盖参加磋商的供应商公章）。格式见</w:t>
      </w:r>
      <w:r>
        <w:rPr>
          <w:color w:val="auto"/>
          <w:kern w:val="0"/>
          <w:sz w:val="24"/>
          <w:szCs w:val="24"/>
          <w:highlight w:val="none"/>
        </w:rPr>
        <w:t>4</w:t>
      </w:r>
      <w:r>
        <w:rPr>
          <w:rFonts w:hint="eastAsia"/>
          <w:color w:val="auto"/>
          <w:kern w:val="0"/>
          <w:sz w:val="24"/>
          <w:szCs w:val="24"/>
          <w:highlight w:val="none"/>
        </w:rPr>
        <w:t>－附件</w:t>
      </w:r>
      <w:r>
        <w:rPr>
          <w:color w:val="auto"/>
          <w:kern w:val="0"/>
          <w:sz w:val="24"/>
          <w:szCs w:val="24"/>
          <w:highlight w:val="none"/>
        </w:rPr>
        <w:t>3</w:t>
      </w:r>
      <w:r>
        <w:rPr>
          <w:rFonts w:hint="eastAsia"/>
          <w:color w:val="auto"/>
          <w:kern w:val="0"/>
          <w:sz w:val="24"/>
          <w:szCs w:val="24"/>
          <w:highlight w:val="none"/>
        </w:rPr>
        <w:t>。</w:t>
      </w:r>
      <w:r>
        <w:rPr>
          <w:rFonts w:hint="eastAsia" w:eastAsia="方正小标宋简体"/>
          <w:bCs/>
          <w:color w:val="auto"/>
          <w:sz w:val="32"/>
          <w:szCs w:val="32"/>
          <w:highlight w:val="none"/>
        </w:rPr>
        <w:br w:type="page"/>
      </w:r>
      <w:r>
        <w:rPr>
          <w:rFonts w:hint="eastAsia" w:eastAsia="方正小标宋简体"/>
          <w:bCs/>
          <w:color w:val="auto"/>
          <w:sz w:val="32"/>
          <w:szCs w:val="32"/>
          <w:highlight w:val="none"/>
        </w:rPr>
        <w:t>4</w:t>
      </w:r>
      <w:r>
        <w:rPr>
          <w:rFonts w:eastAsia="方正小标宋简体"/>
          <w:bCs/>
          <w:color w:val="auto"/>
          <w:sz w:val="32"/>
          <w:szCs w:val="32"/>
          <w:highlight w:val="none"/>
        </w:rPr>
        <w:t>－附件1 法定代表人资格证明</w:t>
      </w:r>
    </w:p>
    <w:p>
      <w:pPr>
        <w:spacing w:line="440" w:lineRule="exact"/>
        <w:rPr>
          <w:color w:val="auto"/>
          <w:sz w:val="24"/>
          <w:highlight w:val="none"/>
        </w:rPr>
      </w:pPr>
      <w:r>
        <w:rPr>
          <w:color w:val="auto"/>
          <w:sz w:val="24"/>
          <w:highlight w:val="none"/>
        </w:rPr>
        <w:t>致淮阴工学院：</w:t>
      </w:r>
    </w:p>
    <w:p>
      <w:pPr>
        <w:spacing w:line="440" w:lineRule="exact"/>
        <w:rPr>
          <w:color w:val="auto"/>
          <w:sz w:val="24"/>
          <w:highlight w:val="none"/>
        </w:rPr>
      </w:pPr>
    </w:p>
    <w:p>
      <w:pPr>
        <w:spacing w:line="440" w:lineRule="exact"/>
        <w:ind w:firstLine="480" w:firstLineChars="200"/>
        <w:rPr>
          <w:color w:val="auto"/>
          <w:sz w:val="24"/>
          <w:highlight w:val="none"/>
        </w:rPr>
      </w:pPr>
      <w:r>
        <w:rPr>
          <w:color w:val="auto"/>
          <w:sz w:val="24"/>
          <w:highlight w:val="none"/>
        </w:rPr>
        <w:t>单位名称：</w:t>
      </w:r>
    </w:p>
    <w:p>
      <w:pPr>
        <w:spacing w:line="440" w:lineRule="exact"/>
        <w:ind w:firstLine="480" w:firstLineChars="200"/>
        <w:rPr>
          <w:color w:val="auto"/>
          <w:sz w:val="24"/>
          <w:highlight w:val="none"/>
        </w:rPr>
      </w:pPr>
      <w:r>
        <w:rPr>
          <w:color w:val="auto"/>
          <w:sz w:val="24"/>
          <w:highlight w:val="none"/>
        </w:rPr>
        <w:t>地址：</w:t>
      </w:r>
    </w:p>
    <w:p>
      <w:pPr>
        <w:widowControl/>
        <w:snapToGrid w:val="0"/>
        <w:spacing w:line="560" w:lineRule="exact"/>
        <w:ind w:left="359" w:leftChars="171" w:firstLine="120" w:firstLineChars="50"/>
        <w:jc w:val="left"/>
        <w:rPr>
          <w:color w:val="auto"/>
          <w:kern w:val="0"/>
          <w:sz w:val="24"/>
          <w:szCs w:val="24"/>
          <w:highlight w:val="none"/>
          <w:u w:val="single"/>
        </w:rPr>
      </w:pPr>
      <w:r>
        <w:rPr>
          <w:color w:val="auto"/>
          <w:kern w:val="0"/>
          <w:sz w:val="24"/>
          <w:szCs w:val="24"/>
          <w:highlight w:val="none"/>
        </w:rPr>
        <w:t>姓名：                 性别：           职务：</w:t>
      </w:r>
    </w:p>
    <w:p>
      <w:pPr>
        <w:widowControl/>
        <w:snapToGrid w:val="0"/>
        <w:spacing w:line="560" w:lineRule="exact"/>
        <w:ind w:firstLine="480" w:firstLineChars="200"/>
        <w:jc w:val="left"/>
        <w:rPr>
          <w:color w:val="auto"/>
          <w:kern w:val="0"/>
          <w:sz w:val="24"/>
          <w:szCs w:val="24"/>
          <w:highlight w:val="none"/>
          <w:u w:val="single"/>
        </w:rPr>
      </w:pPr>
      <w:r>
        <w:rPr>
          <w:color w:val="auto"/>
          <w:kern w:val="0"/>
          <w:sz w:val="24"/>
          <w:szCs w:val="24"/>
          <w:highlight w:val="none"/>
        </w:rPr>
        <w:t>系</w:t>
      </w:r>
      <w:r>
        <w:rPr>
          <w:color w:val="auto"/>
          <w:kern w:val="0"/>
          <w:sz w:val="24"/>
          <w:szCs w:val="24"/>
          <w:highlight w:val="none"/>
          <w:u w:val="single"/>
        </w:rPr>
        <w:t>（投标人单位名称）</w:t>
      </w:r>
      <w:r>
        <w:rPr>
          <w:rFonts w:hint="eastAsia"/>
          <w:color w:val="auto"/>
          <w:kern w:val="0"/>
          <w:sz w:val="24"/>
          <w:szCs w:val="24"/>
          <w:highlight w:val="none"/>
          <w:u w:val="single"/>
        </w:rPr>
        <w:t xml:space="preserve">               </w:t>
      </w:r>
      <w:r>
        <w:rPr>
          <w:color w:val="auto"/>
          <w:kern w:val="0"/>
          <w:sz w:val="24"/>
          <w:szCs w:val="24"/>
          <w:highlight w:val="none"/>
        </w:rPr>
        <w:t>的法定代表人，</w:t>
      </w:r>
      <w:r>
        <w:rPr>
          <w:color w:val="auto"/>
          <w:sz w:val="24"/>
          <w:szCs w:val="24"/>
          <w:highlight w:val="none"/>
        </w:rPr>
        <w:t>以本公司名义</w:t>
      </w:r>
      <w:r>
        <w:rPr>
          <w:color w:val="auto"/>
          <w:kern w:val="0"/>
          <w:sz w:val="24"/>
          <w:szCs w:val="24"/>
          <w:highlight w:val="none"/>
        </w:rPr>
        <w:t>参加</w:t>
      </w:r>
      <w:r>
        <w:rPr>
          <w:color w:val="auto"/>
          <w:sz w:val="24"/>
          <w:highlight w:val="none"/>
        </w:rPr>
        <w:t>淮阴工学院</w:t>
      </w:r>
      <w:r>
        <w:rPr>
          <w:color w:val="auto"/>
          <w:kern w:val="0"/>
          <w:sz w:val="24"/>
          <w:szCs w:val="24"/>
          <w:highlight w:val="none"/>
          <w:u w:val="single"/>
        </w:rPr>
        <w:t>（项目名称）</w:t>
      </w:r>
      <w:r>
        <w:rPr>
          <w:rFonts w:hint="eastAsia"/>
          <w:color w:val="auto"/>
          <w:kern w:val="0"/>
          <w:sz w:val="24"/>
          <w:szCs w:val="24"/>
          <w:highlight w:val="none"/>
          <w:u w:val="single"/>
        </w:rPr>
        <w:t xml:space="preserve">                        </w:t>
      </w:r>
      <w:r>
        <w:rPr>
          <w:color w:val="auto"/>
          <w:kern w:val="0"/>
          <w:sz w:val="24"/>
          <w:szCs w:val="24"/>
          <w:highlight w:val="none"/>
        </w:rPr>
        <w:t>（项目编号：</w:t>
      </w:r>
      <w:r>
        <w:rPr>
          <w:rFonts w:hint="eastAsia"/>
          <w:color w:val="auto"/>
          <w:kern w:val="0"/>
          <w:sz w:val="24"/>
          <w:szCs w:val="24"/>
          <w:highlight w:val="none"/>
          <w:u w:val="single"/>
        </w:rPr>
        <w:t xml:space="preserve">        </w:t>
      </w:r>
      <w:r>
        <w:rPr>
          <w:color w:val="auto"/>
          <w:kern w:val="0"/>
          <w:sz w:val="24"/>
          <w:szCs w:val="24"/>
          <w:highlight w:val="none"/>
        </w:rPr>
        <w:t>）投标活动，代表本公司签署投标文件、进行招标、进行合同谈判、签订合同和处理与之有关的一切事务。</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600"/>
        <w:jc w:val="left"/>
        <w:rPr>
          <w:color w:val="auto"/>
          <w:kern w:val="0"/>
          <w:sz w:val="24"/>
          <w:szCs w:val="24"/>
          <w:highlight w:val="none"/>
        </w:rPr>
      </w:pPr>
      <w:r>
        <w:rPr>
          <w:color w:val="auto"/>
          <w:kern w:val="0"/>
          <w:sz w:val="24"/>
          <w:szCs w:val="24"/>
          <w:highlight w:val="none"/>
        </w:rPr>
        <w:t>特此证明。</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color w:val="auto"/>
          <w:kern w:val="0"/>
          <w:sz w:val="24"/>
          <w:szCs w:val="24"/>
          <w:highlight w:val="none"/>
        </w:rPr>
        <w:t>投标人名称：</w:t>
      </w:r>
      <w:r>
        <w:rPr>
          <w:color w:val="auto"/>
          <w:kern w:val="0"/>
          <w:sz w:val="24"/>
          <w:szCs w:val="24"/>
          <w:highlight w:val="none"/>
          <w:u w:val="single"/>
        </w:rPr>
        <w:t>（公章）</w:t>
      </w:r>
    </w:p>
    <w:p>
      <w:pPr>
        <w:widowControl/>
        <w:snapToGrid w:val="0"/>
        <w:spacing w:line="560" w:lineRule="exact"/>
        <w:ind w:firstLine="2908" w:firstLineChars="1212"/>
        <w:jc w:val="left"/>
        <w:rPr>
          <w:color w:val="auto"/>
          <w:kern w:val="0"/>
          <w:sz w:val="24"/>
          <w:szCs w:val="24"/>
          <w:highlight w:val="none"/>
        </w:rPr>
      </w:pPr>
      <w:r>
        <w:rPr>
          <w:color w:val="auto"/>
          <w:kern w:val="0"/>
          <w:sz w:val="24"/>
          <w:szCs w:val="24"/>
          <w:highlight w:val="none"/>
        </w:rPr>
        <w:t>日期：        年  月  日</w:t>
      </w:r>
    </w:p>
    <w:p>
      <w:pPr>
        <w:spacing w:line="560" w:lineRule="exact"/>
        <w:ind w:right="-351" w:rightChars="-167"/>
        <w:rPr>
          <w:color w:val="auto"/>
          <w:sz w:val="28"/>
          <w:szCs w:val="28"/>
          <w:highlight w:val="none"/>
        </w:rPr>
      </w:pPr>
    </w:p>
    <w:p>
      <w:pPr>
        <w:spacing w:line="500" w:lineRule="exact"/>
        <w:ind w:right="32"/>
        <w:jc w:val="center"/>
        <w:rPr>
          <w:b/>
          <w:bCs/>
          <w:color w:val="auto"/>
          <w:sz w:val="30"/>
          <w:highlight w:val="none"/>
        </w:rPr>
      </w:pPr>
    </w:p>
    <w:p>
      <w:pPr>
        <w:spacing w:line="500" w:lineRule="exact"/>
        <w:ind w:right="32"/>
        <w:jc w:val="center"/>
        <w:rPr>
          <w:b/>
          <w:bCs/>
          <w:color w:val="auto"/>
          <w:sz w:val="30"/>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1314450</wp:posOffset>
                </wp:positionH>
                <wp:positionV relativeFrom="paragraph">
                  <wp:posOffset>89535</wp:posOffset>
                </wp:positionV>
                <wp:extent cx="3314700" cy="1882140"/>
                <wp:effectExtent l="4445" t="4445" r="14605" b="1841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法定代表人身份证复印件粘贴处</w:t>
                            </w:r>
                          </w:p>
                        </w:txbxContent>
                      </wps:txbx>
                      <wps:bodyPr rot="0" vertOverflow="clip" horzOverflow="clip"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3.5pt;margin-top:7.05pt;height:148.2pt;width:261pt;z-index:251663360;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yk3&#10;iNkAAAAKAQAADwAAAAAAAAABACAAAAAiAAAAZHJzL2Rvd25yZXYueG1sUEsBAhQAFAAAAAgAh07i&#10;QEEJ86RaAgAAwAQAAA4AAAAAAAAAAQAgAAAAKAEAAGRycy9lMm9Eb2MueG1sUEsFBgAAAAAGAAYA&#10;WQEAAPQFAAAAAA==&#10;">
                <v:fill on="t" focussize="0,0"/>
                <v:stroke color="#000000" miterlimit="8" joinstyle="miter"/>
                <v:imagedata o:title=""/>
                <o:lock v:ext="edit" aspectratio="f"/>
                <v:textbox>
                  <w:txbxContent>
                    <w:p/>
                    <w:p/>
                    <w:p/>
                    <w:p/>
                    <w:p>
                      <w:pPr>
                        <w:jc w:val="center"/>
                      </w:pPr>
                      <w:r>
                        <w:rPr>
                          <w:rFonts w:hint="eastAsia"/>
                          <w:sz w:val="24"/>
                        </w:rPr>
                        <w:t>法定代表人身份证复印件粘贴处</w:t>
                      </w:r>
                    </w:p>
                  </w:txbxContent>
                </v:textbox>
              </v:shape>
            </w:pict>
          </mc:Fallback>
        </mc:AlternateContent>
      </w:r>
    </w:p>
    <w:p>
      <w:pPr>
        <w:spacing w:line="500" w:lineRule="exact"/>
        <w:ind w:right="32"/>
        <w:jc w:val="center"/>
        <w:rPr>
          <w:b/>
          <w:bCs/>
          <w:color w:val="auto"/>
          <w:sz w:val="30"/>
          <w:highlight w:val="none"/>
        </w:rPr>
      </w:pPr>
    </w:p>
    <w:p>
      <w:pPr>
        <w:jc w:val="center"/>
        <w:rPr>
          <w:rFonts w:eastAsia="方正小标宋简体"/>
          <w:bCs/>
          <w:color w:val="auto"/>
          <w:sz w:val="32"/>
          <w:szCs w:val="32"/>
          <w:highlight w:val="none"/>
        </w:rPr>
      </w:pPr>
      <w:r>
        <w:rPr>
          <w:b/>
          <w:bCs/>
          <w:color w:val="auto"/>
          <w:sz w:val="30"/>
          <w:highlight w:val="none"/>
        </w:rPr>
        <w:br w:type="page"/>
      </w:r>
      <w:r>
        <w:rPr>
          <w:rFonts w:hint="eastAsia" w:eastAsia="方正小标宋简体"/>
          <w:bCs/>
          <w:color w:val="auto"/>
          <w:sz w:val="32"/>
          <w:szCs w:val="32"/>
          <w:highlight w:val="none"/>
        </w:rPr>
        <w:t>4</w:t>
      </w:r>
      <w:r>
        <w:rPr>
          <w:rFonts w:eastAsia="方正小标宋简体"/>
          <w:bCs/>
          <w:color w:val="auto"/>
          <w:sz w:val="32"/>
          <w:szCs w:val="32"/>
          <w:highlight w:val="none"/>
        </w:rPr>
        <w:t>－附件2 法定代表人授权书</w:t>
      </w:r>
    </w:p>
    <w:p>
      <w:pPr>
        <w:spacing w:line="500" w:lineRule="exact"/>
        <w:ind w:right="32"/>
        <w:jc w:val="center"/>
        <w:rPr>
          <w:b/>
          <w:bCs/>
          <w:color w:val="auto"/>
          <w:sz w:val="30"/>
          <w:szCs w:val="30"/>
          <w:highlight w:val="none"/>
        </w:rPr>
      </w:pPr>
    </w:p>
    <w:p>
      <w:pPr>
        <w:spacing w:line="480" w:lineRule="exact"/>
        <w:rPr>
          <w:color w:val="auto"/>
          <w:sz w:val="24"/>
          <w:szCs w:val="24"/>
          <w:highlight w:val="none"/>
        </w:rPr>
      </w:pPr>
      <w:r>
        <w:rPr>
          <w:color w:val="auto"/>
          <w:sz w:val="24"/>
          <w:szCs w:val="24"/>
          <w:highlight w:val="none"/>
        </w:rPr>
        <w:t>致淮阴工学院：</w:t>
      </w:r>
    </w:p>
    <w:p>
      <w:pPr>
        <w:spacing w:line="480" w:lineRule="exact"/>
        <w:ind w:right="32" w:firstLine="480" w:firstLineChars="200"/>
        <w:rPr>
          <w:color w:val="auto"/>
          <w:sz w:val="24"/>
          <w:szCs w:val="24"/>
          <w:highlight w:val="none"/>
        </w:rPr>
      </w:pPr>
      <w:r>
        <w:rPr>
          <w:color w:val="auto"/>
          <w:sz w:val="24"/>
          <w:szCs w:val="24"/>
          <w:highlight w:val="none"/>
        </w:rPr>
        <w:t>委托方：</w:t>
      </w:r>
    </w:p>
    <w:p>
      <w:pPr>
        <w:spacing w:line="480" w:lineRule="exact"/>
        <w:ind w:right="32" w:firstLine="480" w:firstLineChars="200"/>
        <w:rPr>
          <w:color w:val="auto"/>
          <w:sz w:val="24"/>
          <w:szCs w:val="24"/>
          <w:highlight w:val="none"/>
        </w:rPr>
      </w:pPr>
      <w:r>
        <w:rPr>
          <w:color w:val="auto"/>
          <w:sz w:val="24"/>
          <w:highlight w:val="none"/>
        </w:rPr>
        <w:t>地址：</w:t>
      </w:r>
    </w:p>
    <w:p>
      <w:pPr>
        <w:spacing w:line="480" w:lineRule="exact"/>
        <w:ind w:right="34" w:firstLine="480" w:firstLineChars="200"/>
        <w:rPr>
          <w:color w:val="auto"/>
          <w:sz w:val="24"/>
          <w:szCs w:val="24"/>
          <w:highlight w:val="none"/>
        </w:rPr>
      </w:pPr>
      <w:r>
        <w:rPr>
          <w:color w:val="auto"/>
          <w:sz w:val="24"/>
          <w:szCs w:val="24"/>
          <w:highlight w:val="none"/>
        </w:rPr>
        <w:t>法定代表人姓名（签章）：</w:t>
      </w:r>
    </w:p>
    <w:p>
      <w:pPr>
        <w:spacing w:line="480" w:lineRule="exact"/>
        <w:ind w:right="34" w:firstLine="480" w:firstLineChars="200"/>
        <w:rPr>
          <w:color w:val="auto"/>
          <w:sz w:val="24"/>
          <w:szCs w:val="24"/>
          <w:highlight w:val="none"/>
        </w:rPr>
      </w:pPr>
      <w:r>
        <w:rPr>
          <w:color w:val="auto"/>
          <w:sz w:val="24"/>
          <w:szCs w:val="24"/>
          <w:highlight w:val="none"/>
        </w:rPr>
        <w:t>授权委托人姓名（签名）：        性别：    职务：</w:t>
      </w:r>
    </w:p>
    <w:p>
      <w:pPr>
        <w:spacing w:line="480" w:lineRule="exact"/>
        <w:ind w:right="34" w:firstLine="480" w:firstLineChars="200"/>
        <w:rPr>
          <w:color w:val="auto"/>
          <w:sz w:val="24"/>
          <w:szCs w:val="24"/>
          <w:highlight w:val="none"/>
        </w:rPr>
      </w:pPr>
      <w:r>
        <w:rPr>
          <w:color w:val="auto"/>
          <w:sz w:val="24"/>
          <w:szCs w:val="24"/>
          <w:highlight w:val="none"/>
        </w:rPr>
        <w:t>授权委托人身份证号码：</w:t>
      </w:r>
    </w:p>
    <w:p>
      <w:pPr>
        <w:spacing w:line="480" w:lineRule="exact"/>
        <w:ind w:right="34" w:firstLine="480" w:firstLineChars="200"/>
        <w:rPr>
          <w:color w:val="auto"/>
          <w:kern w:val="0"/>
          <w:sz w:val="24"/>
          <w:szCs w:val="24"/>
          <w:highlight w:val="none"/>
        </w:rPr>
      </w:pPr>
      <w:r>
        <w:rPr>
          <w:color w:val="auto"/>
          <w:kern w:val="0"/>
          <w:sz w:val="24"/>
          <w:szCs w:val="24"/>
          <w:highlight w:val="none"/>
        </w:rPr>
        <w:t>兹委托</w:t>
      </w:r>
      <w:r>
        <w:rPr>
          <w:color w:val="auto"/>
          <w:sz w:val="24"/>
          <w:szCs w:val="24"/>
          <w:highlight w:val="none"/>
        </w:rPr>
        <w:t>代表我公司</w:t>
      </w:r>
      <w:r>
        <w:rPr>
          <w:color w:val="auto"/>
          <w:kern w:val="0"/>
          <w:sz w:val="24"/>
          <w:szCs w:val="24"/>
          <w:highlight w:val="none"/>
        </w:rPr>
        <w:t>参加</w:t>
      </w:r>
      <w:r>
        <w:rPr>
          <w:color w:val="auto"/>
          <w:sz w:val="24"/>
          <w:szCs w:val="24"/>
          <w:highlight w:val="none"/>
        </w:rPr>
        <w:t>淮阴工学院</w:t>
      </w:r>
      <w:r>
        <w:rPr>
          <w:color w:val="auto"/>
          <w:kern w:val="0"/>
          <w:sz w:val="24"/>
          <w:szCs w:val="24"/>
          <w:highlight w:val="none"/>
          <w:u w:val="single"/>
        </w:rPr>
        <w:t xml:space="preserve">（项目名称）                 </w:t>
      </w:r>
      <w:r>
        <w:rPr>
          <w:color w:val="auto"/>
          <w:kern w:val="0"/>
          <w:sz w:val="24"/>
          <w:szCs w:val="24"/>
          <w:highlight w:val="none"/>
        </w:rPr>
        <w:t>（项目编号：</w:t>
      </w:r>
      <w:r>
        <w:rPr>
          <w:color w:val="auto"/>
          <w:kern w:val="0"/>
          <w:sz w:val="24"/>
          <w:szCs w:val="24"/>
          <w:highlight w:val="none"/>
          <w:u w:val="single"/>
        </w:rPr>
        <w:t xml:space="preserve">    </w:t>
      </w:r>
      <w:r>
        <w:rPr>
          <w:color w:val="auto"/>
          <w:kern w:val="0"/>
          <w:sz w:val="24"/>
          <w:szCs w:val="24"/>
          <w:highlight w:val="none"/>
        </w:rPr>
        <w:t>）投标活动。该</w:t>
      </w:r>
      <w:r>
        <w:rPr>
          <w:color w:val="auto"/>
          <w:sz w:val="24"/>
          <w:szCs w:val="24"/>
          <w:highlight w:val="none"/>
        </w:rPr>
        <w:t>授权委托人有权在该项招标活动中，</w:t>
      </w:r>
      <w:r>
        <w:rPr>
          <w:color w:val="auto"/>
          <w:kern w:val="0"/>
          <w:sz w:val="24"/>
          <w:szCs w:val="24"/>
          <w:highlight w:val="none"/>
        </w:rPr>
        <w:t>代表我公司签署投标函和投标文件，与采购人协商、澄清、解释，进行合同谈判、签订合同，并处理与该项目有关的一切事务。</w:t>
      </w:r>
    </w:p>
    <w:p>
      <w:pPr>
        <w:spacing w:line="480" w:lineRule="exact"/>
        <w:ind w:right="34" w:firstLine="480" w:firstLineChars="200"/>
        <w:rPr>
          <w:color w:val="auto"/>
          <w:sz w:val="24"/>
          <w:szCs w:val="24"/>
          <w:highlight w:val="none"/>
        </w:rPr>
      </w:pPr>
      <w:r>
        <w:rPr>
          <w:color w:val="auto"/>
          <w:sz w:val="24"/>
          <w:szCs w:val="24"/>
          <w:highlight w:val="none"/>
        </w:rPr>
        <w:t>授权委托人在办理上述事宜过程中以自己名义所签署的所有文件，我公司均予以承认。授权委托人无转委托权。</w:t>
      </w:r>
    </w:p>
    <w:p>
      <w:pPr>
        <w:spacing w:line="480" w:lineRule="exact"/>
        <w:ind w:right="34" w:firstLine="480" w:firstLineChars="200"/>
        <w:rPr>
          <w:color w:val="auto"/>
          <w:sz w:val="24"/>
          <w:szCs w:val="24"/>
          <w:highlight w:val="none"/>
        </w:rPr>
      </w:pPr>
      <w:r>
        <w:rPr>
          <w:color w:val="auto"/>
          <w:sz w:val="24"/>
          <w:szCs w:val="24"/>
          <w:highlight w:val="none"/>
        </w:rPr>
        <w:t>授权期限：至上述事宜处理完毕止。</w:t>
      </w:r>
    </w:p>
    <w:p>
      <w:pPr>
        <w:spacing w:line="480" w:lineRule="exact"/>
        <w:ind w:right="34"/>
        <w:rPr>
          <w:color w:val="auto"/>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color w:val="auto"/>
          <w:kern w:val="0"/>
          <w:sz w:val="24"/>
          <w:szCs w:val="24"/>
          <w:highlight w:val="none"/>
        </w:rPr>
        <w:t>委托人名称：</w:t>
      </w:r>
      <w:r>
        <w:rPr>
          <w:color w:val="auto"/>
          <w:kern w:val="0"/>
          <w:sz w:val="24"/>
          <w:szCs w:val="24"/>
          <w:highlight w:val="none"/>
          <w:u w:val="single"/>
        </w:rPr>
        <w:t>（公章）</w:t>
      </w:r>
    </w:p>
    <w:p>
      <w:pPr>
        <w:widowControl/>
        <w:snapToGrid w:val="0"/>
        <w:spacing w:line="560" w:lineRule="exact"/>
        <w:ind w:firstLine="2908" w:firstLineChars="1212"/>
        <w:jc w:val="left"/>
        <w:rPr>
          <w:color w:val="auto"/>
          <w:kern w:val="0"/>
          <w:sz w:val="24"/>
          <w:szCs w:val="24"/>
          <w:highlight w:val="none"/>
        </w:rPr>
      </w:pPr>
      <w:r>
        <w:rPr>
          <w:color w:val="auto"/>
          <w:kern w:val="0"/>
          <w:sz w:val="24"/>
          <w:szCs w:val="24"/>
          <w:highlight w:val="none"/>
        </w:rPr>
        <w:t>日期：    年  月  日</w:t>
      </w:r>
    </w:p>
    <w:p>
      <w:pPr>
        <w:spacing w:line="360" w:lineRule="auto"/>
        <w:ind w:right="-351" w:rightChars="-167"/>
        <w:rPr>
          <w:color w:val="auto"/>
          <w:sz w:val="28"/>
          <w:szCs w:val="28"/>
          <w:highlight w:val="none"/>
        </w:rPr>
      </w:pPr>
    </w:p>
    <w:p>
      <w:pPr>
        <w:spacing w:line="360" w:lineRule="auto"/>
        <w:ind w:right="-351" w:rightChars="-167"/>
        <w:rPr>
          <w:color w:val="auto"/>
          <w:sz w:val="28"/>
          <w:szCs w:val="28"/>
          <w:highlight w:val="none"/>
        </w:rPr>
      </w:pP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220345</wp:posOffset>
                </wp:positionV>
                <wp:extent cx="2449830" cy="1464310"/>
                <wp:effectExtent l="4445" t="4445" r="22225" b="17145"/>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449830" cy="146431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法定代表人身份证复印件粘贴处</w:t>
                            </w:r>
                          </w:p>
                        </w:txbxContent>
                      </wps:txbx>
                      <wps:bodyPr rot="0" vertOverflow="clip" horzOverflow="clip"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7.35pt;height:115.3pt;width:192.9pt;z-index:251664384;mso-width-relative:page;mso-height-relative:page;" fillcolor="#FFFFFF" filled="t" stroked="t" coordsize="21600,21600" o:gfxdata="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j9FZdcA&#10;AAAHAQAADwAAAAAAAAABACAAAAAiAAAAZHJzL2Rvd25yZXYueG1sUEsBAhQAFAAAAAgAh07iQOMB&#10;Zm1ZAgAAwAQAAA4AAAAAAAAAAQAgAAAAJgEAAGRycy9lMm9Eb2MueG1sUEsFBgAAAAAGAAYAWQEA&#10;APEFAAAAAA==&#10;">
                <v:fill on="t" focussize="0,0"/>
                <v:stroke color="#000000" miterlimit="8" joinstyle="miter"/>
                <v:imagedata o:title=""/>
                <o:lock v:ext="edit" aspectratio="f"/>
                <v:textbox>
                  <w:txbxContent>
                    <w:p/>
                    <w:p/>
                    <w:p/>
                    <w:p>
                      <w:pPr>
                        <w:jc w:val="center"/>
                      </w:pPr>
                      <w:r>
                        <w:rPr>
                          <w:rFonts w:hint="eastAsia"/>
                          <w:sz w:val="24"/>
                        </w:rPr>
                        <w:t>法定代表人身份证复印件粘贴处</w:t>
                      </w:r>
                    </w:p>
                  </w:txbxContent>
                </v:textbox>
              </v:shap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220345</wp:posOffset>
                </wp:positionV>
                <wp:extent cx="2313940" cy="1440815"/>
                <wp:effectExtent l="4445" t="4445" r="5715" b="2159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313940" cy="144081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Overflow="clip" horzOverflow="clip"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2pt;margin-top:17.35pt;height:113.45pt;width:182.2pt;z-index:251665408;mso-width-relative:page;mso-height-relative:page;" fillcolor="#FFFFFF" filled="t" stroked="t" coordsize="21600,21600" o:gfxdata="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ISI3i&#10;2gAAAAoBAAAPAAAAAAAAAAEAIAAAACIAAABkcnMvZG93bnJldi54bWxQSwECFAAUAAAACACHTuJA&#10;ZM95jlgCAADABAAADgAAAAAAAAABACAAAAApAQAAZHJzL2Uyb0RvYy54bWxQSwUGAAAAAAYABgBZ&#10;AQAA8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1" w:rightChars="-167"/>
        <w:rPr>
          <w:color w:val="auto"/>
          <w:sz w:val="28"/>
          <w:szCs w:val="28"/>
          <w:highlight w:val="none"/>
        </w:rPr>
      </w:pPr>
    </w:p>
    <w:p>
      <w:pPr>
        <w:spacing w:line="360" w:lineRule="auto"/>
        <w:ind w:right="-351" w:rightChars="-167"/>
        <w:rPr>
          <w:color w:val="auto"/>
          <w:sz w:val="28"/>
          <w:szCs w:val="28"/>
          <w:highlight w:val="none"/>
        </w:rPr>
      </w:pPr>
    </w:p>
    <w:p>
      <w:pPr>
        <w:spacing w:line="360" w:lineRule="auto"/>
        <w:ind w:right="-351" w:rightChars="-167"/>
        <w:rPr>
          <w:color w:val="auto"/>
          <w:sz w:val="28"/>
          <w:szCs w:val="28"/>
          <w:highlight w:val="none"/>
        </w:rPr>
      </w:pPr>
    </w:p>
    <w:p>
      <w:pPr>
        <w:jc w:val="center"/>
        <w:rPr>
          <w:rFonts w:eastAsia="方正小标宋简体"/>
          <w:bCs/>
          <w:color w:val="auto"/>
          <w:sz w:val="32"/>
          <w:szCs w:val="32"/>
          <w:highlight w:val="none"/>
        </w:rPr>
      </w:pPr>
      <w:r>
        <w:rPr>
          <w:color w:val="auto"/>
          <w:sz w:val="28"/>
          <w:szCs w:val="28"/>
          <w:highlight w:val="none"/>
        </w:rPr>
        <w:br w:type="page"/>
      </w:r>
      <w:r>
        <w:rPr>
          <w:rFonts w:hint="eastAsia" w:eastAsia="方正小标宋简体"/>
          <w:bCs/>
          <w:color w:val="auto"/>
          <w:sz w:val="32"/>
          <w:szCs w:val="32"/>
          <w:highlight w:val="none"/>
        </w:rPr>
        <w:t>4</w:t>
      </w:r>
      <w:r>
        <w:rPr>
          <w:rFonts w:eastAsia="方正小标宋简体"/>
          <w:bCs/>
          <w:color w:val="auto"/>
          <w:sz w:val="32"/>
          <w:szCs w:val="32"/>
          <w:highlight w:val="none"/>
        </w:rPr>
        <w:t>－附件3 承诺书</w:t>
      </w:r>
    </w:p>
    <w:p>
      <w:pPr>
        <w:rPr>
          <w:rFonts w:eastAsia="方正小标宋简体"/>
          <w:color w:val="auto"/>
          <w:sz w:val="36"/>
          <w:szCs w:val="36"/>
          <w:highlight w:val="none"/>
        </w:rPr>
      </w:pPr>
    </w:p>
    <w:p>
      <w:pPr>
        <w:autoSpaceDE w:val="0"/>
        <w:autoSpaceDN w:val="0"/>
        <w:adjustRightInd w:val="0"/>
        <w:spacing w:line="400" w:lineRule="exact"/>
        <w:jc w:val="left"/>
        <w:rPr>
          <w:color w:val="auto"/>
          <w:sz w:val="28"/>
          <w:szCs w:val="28"/>
          <w:highlight w:val="none"/>
          <w:lang w:val="zh-CN"/>
        </w:rPr>
      </w:pPr>
      <w:r>
        <w:rPr>
          <w:rFonts w:hint="eastAsia"/>
          <w:color w:val="auto"/>
          <w:sz w:val="28"/>
          <w:szCs w:val="28"/>
          <w:highlight w:val="none"/>
          <w:lang w:val="zh-CN"/>
        </w:rPr>
        <w:t>淮阴工学院：</w:t>
      </w:r>
    </w:p>
    <w:p>
      <w:pPr>
        <w:autoSpaceDE w:val="0"/>
        <w:autoSpaceDN w:val="0"/>
        <w:adjustRightInd w:val="0"/>
        <w:spacing w:line="400" w:lineRule="exact"/>
        <w:ind w:firstLine="560" w:firstLineChars="200"/>
        <w:jc w:val="left"/>
        <w:rPr>
          <w:color w:val="auto"/>
          <w:sz w:val="28"/>
          <w:szCs w:val="28"/>
          <w:highlight w:val="none"/>
        </w:rPr>
      </w:pPr>
      <w:r>
        <w:rPr>
          <w:rFonts w:hint="eastAsia"/>
          <w:color w:val="auto"/>
          <w:sz w:val="28"/>
          <w:szCs w:val="28"/>
          <w:highlight w:val="none"/>
        </w:rPr>
        <w:t>本公司郑重承诺如下：</w:t>
      </w:r>
    </w:p>
    <w:p>
      <w:pPr>
        <w:autoSpaceDE w:val="0"/>
        <w:autoSpaceDN w:val="0"/>
        <w:adjustRightInd w:val="0"/>
        <w:spacing w:line="400" w:lineRule="exact"/>
        <w:ind w:firstLine="560" w:firstLineChars="200"/>
        <w:jc w:val="left"/>
        <w:rPr>
          <w:color w:val="auto"/>
          <w:sz w:val="28"/>
          <w:szCs w:val="28"/>
          <w:highlight w:val="none"/>
        </w:rPr>
      </w:pPr>
      <w:r>
        <w:rPr>
          <w:rFonts w:hint="eastAsia"/>
          <w:color w:val="auto"/>
          <w:sz w:val="28"/>
          <w:szCs w:val="28"/>
          <w:highlight w:val="none"/>
        </w:rPr>
        <w:t>1.我公司具备履行合同所必需的设备和专业技术能力。</w:t>
      </w:r>
    </w:p>
    <w:p>
      <w:pPr>
        <w:autoSpaceDE w:val="0"/>
        <w:autoSpaceDN w:val="0"/>
        <w:adjustRightInd w:val="0"/>
        <w:spacing w:line="400" w:lineRule="exact"/>
        <w:ind w:firstLine="560" w:firstLineChars="200"/>
        <w:jc w:val="left"/>
        <w:rPr>
          <w:color w:val="auto"/>
          <w:sz w:val="28"/>
          <w:szCs w:val="28"/>
          <w:highlight w:val="none"/>
        </w:rPr>
      </w:pPr>
      <w:r>
        <w:rPr>
          <w:rFonts w:hint="eastAsia"/>
          <w:color w:val="auto"/>
          <w:sz w:val="28"/>
          <w:szCs w:val="28"/>
          <w:highlight w:val="none"/>
        </w:rPr>
        <w:t>2.我公司具有良好的经营行为和经营业绩，近三年在招投标活动中无不良记录。</w:t>
      </w:r>
    </w:p>
    <w:p>
      <w:pPr>
        <w:autoSpaceDE w:val="0"/>
        <w:autoSpaceDN w:val="0"/>
        <w:adjustRightInd w:val="0"/>
        <w:spacing w:line="400" w:lineRule="exact"/>
        <w:ind w:firstLine="560" w:firstLineChars="200"/>
        <w:jc w:val="left"/>
        <w:rPr>
          <w:color w:val="auto"/>
          <w:sz w:val="28"/>
          <w:szCs w:val="28"/>
          <w:highlight w:val="none"/>
        </w:rPr>
      </w:pPr>
      <w:r>
        <w:rPr>
          <w:rFonts w:hint="eastAsia"/>
          <w:color w:val="auto"/>
          <w:sz w:val="28"/>
          <w:szCs w:val="28"/>
          <w:highlight w:val="none"/>
        </w:rPr>
        <w:t>3.我公司不存在以下情形：供应商单位负责人为同一人或者存在直接控股、管理关系的不同供应商，同时参加同一合同项下的政府采购活动。</w:t>
      </w:r>
    </w:p>
    <w:p>
      <w:pPr>
        <w:pStyle w:val="2"/>
        <w:ind w:firstLine="560"/>
        <w:rPr>
          <w:color w:val="auto"/>
          <w:highlight w:val="none"/>
          <w:lang w:val="en-US"/>
        </w:rPr>
      </w:pPr>
      <w:r>
        <w:rPr>
          <w:rFonts w:hint="eastAsia"/>
          <w:color w:val="auto"/>
          <w:sz w:val="28"/>
          <w:szCs w:val="28"/>
          <w:highlight w:val="none"/>
          <w:lang w:val="en-US"/>
        </w:rPr>
        <w:t>4.</w:t>
      </w:r>
      <w:r>
        <w:rPr>
          <w:rFonts w:hint="eastAsia"/>
          <w:color w:val="auto"/>
          <w:sz w:val="28"/>
          <w:szCs w:val="28"/>
          <w:highlight w:val="none"/>
        </w:rPr>
        <w:t>我公</w:t>
      </w:r>
      <w:r>
        <w:rPr>
          <w:rFonts w:hint="eastAsia" w:ascii="Times New Roman" w:hAnsi="Times New Roman"/>
          <w:color w:val="auto"/>
          <w:sz w:val="28"/>
          <w:szCs w:val="28"/>
          <w:highlight w:val="none"/>
          <w:lang w:val="en-US"/>
        </w:rPr>
        <w:t>司近三年内（本项目招标截止期前）未被“信用中国”网站（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Times New Roman" w:hAnsi="Times New Roman"/>
          <w:color w:val="auto"/>
          <w:sz w:val="28"/>
          <w:szCs w:val="28"/>
          <w:highlight w:val="none"/>
          <w:lang w:val="en-US"/>
        </w:rPr>
        <w:t>www.creditchina.gov.cn</w:t>
      </w:r>
      <w:r>
        <w:rPr>
          <w:rFonts w:hint="eastAsia" w:ascii="Times New Roman" w:hAnsi="Times New Roman"/>
          <w:color w:val="auto"/>
          <w:sz w:val="28"/>
          <w:szCs w:val="28"/>
          <w:highlight w:val="none"/>
          <w:lang w:val="en-US"/>
        </w:rPr>
        <w:fldChar w:fldCharType="end"/>
      </w:r>
      <w:r>
        <w:rPr>
          <w:rFonts w:hint="eastAsia" w:ascii="Times New Roman" w:hAnsi="Times New Roman"/>
          <w:color w:val="auto"/>
          <w:sz w:val="28"/>
          <w:szCs w:val="28"/>
          <w:highlight w:val="none"/>
          <w:lang w:val="en-US"/>
        </w:rPr>
        <w:t>）列入失信被执行人和重大税收违法失信主体名单的、未被“中国政府采购网”网站（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Times New Roman" w:hAnsi="Times New Roman"/>
          <w:color w:val="auto"/>
          <w:sz w:val="28"/>
          <w:szCs w:val="28"/>
          <w:highlight w:val="none"/>
          <w:lang w:val="en-US"/>
        </w:rPr>
        <w:t>www.ccgp.gov.cn</w:t>
      </w:r>
      <w:r>
        <w:rPr>
          <w:rFonts w:hint="eastAsia" w:ascii="Times New Roman" w:hAnsi="Times New Roman"/>
          <w:color w:val="auto"/>
          <w:sz w:val="28"/>
          <w:szCs w:val="28"/>
          <w:highlight w:val="none"/>
          <w:lang w:val="en-US"/>
        </w:rPr>
        <w:fldChar w:fldCharType="end"/>
      </w:r>
      <w:r>
        <w:rPr>
          <w:rFonts w:hint="eastAsia" w:ascii="Times New Roman" w:hAnsi="Times New Roman"/>
          <w:color w:val="auto"/>
          <w:sz w:val="28"/>
          <w:szCs w:val="28"/>
          <w:highlight w:val="none"/>
          <w:lang w:val="en-US"/>
        </w:rPr>
        <w:t>）列入政府采购严重违法失信行为记录名单（处罚期限尚未届满的）。</w:t>
      </w:r>
    </w:p>
    <w:p>
      <w:pPr>
        <w:spacing w:line="360" w:lineRule="auto"/>
        <w:ind w:firstLine="480" w:firstLineChars="200"/>
        <w:rPr>
          <w:rFonts w:ascii="Calibri" w:hAnsi="Calibri"/>
          <w:color w:val="auto"/>
          <w:sz w:val="24"/>
          <w:highlight w:val="none"/>
        </w:rPr>
      </w:pPr>
    </w:p>
    <w:p>
      <w:pPr>
        <w:ind w:left="420" w:leftChars="200"/>
        <w:rPr>
          <w:color w:val="auto"/>
          <w:szCs w:val="24"/>
          <w:highlight w:val="none"/>
        </w:rPr>
      </w:pPr>
    </w:p>
    <w:p>
      <w:pPr>
        <w:autoSpaceDE w:val="0"/>
        <w:autoSpaceDN w:val="0"/>
        <w:adjustRightInd w:val="0"/>
        <w:spacing w:line="360" w:lineRule="auto"/>
        <w:jc w:val="center"/>
        <w:rPr>
          <w:color w:val="auto"/>
          <w:sz w:val="24"/>
          <w:szCs w:val="24"/>
          <w:highlight w:val="none"/>
          <w:u w:val="single"/>
          <w:lang w:val="zh-CN"/>
        </w:rPr>
      </w:pPr>
      <w:r>
        <w:rPr>
          <w:color w:val="auto"/>
          <w:sz w:val="24"/>
          <w:szCs w:val="24"/>
          <w:highlight w:val="none"/>
          <w:lang w:val="zh-CN"/>
        </w:rPr>
        <w:t>投标人：</w:t>
      </w:r>
      <w:r>
        <w:rPr>
          <w:color w:val="auto"/>
          <w:sz w:val="24"/>
          <w:szCs w:val="24"/>
          <w:highlight w:val="none"/>
          <w:u w:val="single"/>
          <w:lang w:val="zh-CN"/>
        </w:rPr>
        <w:t xml:space="preserve">            （盖章）</w:t>
      </w:r>
    </w:p>
    <w:p>
      <w:pPr>
        <w:spacing w:line="360" w:lineRule="auto"/>
        <w:ind w:firstLine="2640" w:firstLineChars="1100"/>
        <w:rPr>
          <w:color w:val="auto"/>
          <w:w w:val="90"/>
          <w:sz w:val="24"/>
          <w:szCs w:val="24"/>
          <w:highlight w:val="none"/>
          <w:u w:val="single"/>
        </w:rPr>
      </w:pPr>
      <w:r>
        <w:rPr>
          <w:color w:val="auto"/>
          <w:sz w:val="24"/>
          <w:szCs w:val="24"/>
          <w:highlight w:val="none"/>
        </w:rPr>
        <w:t>法定代表人或其授权委托人（签章）：</w:t>
      </w:r>
    </w:p>
    <w:p>
      <w:pPr>
        <w:widowControl/>
        <w:snapToGrid w:val="0"/>
        <w:spacing w:line="360" w:lineRule="auto"/>
        <w:ind w:firstLine="2640" w:firstLineChars="1100"/>
        <w:jc w:val="left"/>
        <w:rPr>
          <w:color w:val="auto"/>
          <w:kern w:val="0"/>
          <w:sz w:val="24"/>
          <w:szCs w:val="24"/>
          <w:highlight w:val="none"/>
        </w:rPr>
      </w:pPr>
      <w:r>
        <w:rPr>
          <w:color w:val="auto"/>
          <w:kern w:val="0"/>
          <w:sz w:val="24"/>
          <w:szCs w:val="24"/>
          <w:highlight w:val="none"/>
        </w:rPr>
        <w:t>日期：     年  月  日</w:t>
      </w:r>
    </w:p>
    <w:p>
      <w:pPr>
        <w:jc w:val="center"/>
        <w:rPr>
          <w:rFonts w:eastAsia="仿宋_GB2312"/>
          <w:color w:val="auto"/>
          <w:sz w:val="28"/>
          <w:highlight w:val="none"/>
        </w:rPr>
      </w:pPr>
    </w:p>
    <w:p>
      <w:pPr>
        <w:ind w:firstLine="555"/>
        <w:rPr>
          <w:color w:val="auto"/>
          <w:sz w:val="28"/>
          <w:szCs w:val="28"/>
          <w:highlight w:val="none"/>
        </w:rPr>
      </w:pPr>
    </w:p>
    <w:p>
      <w:pPr>
        <w:spacing w:line="440" w:lineRule="exact"/>
        <w:jc w:val="center"/>
        <w:rPr>
          <w:rFonts w:ascii="创艺简老宋" w:hAnsi="创艺简老宋" w:cs="创艺简老宋"/>
          <w:color w:val="auto"/>
          <w:sz w:val="32"/>
          <w:szCs w:val="32"/>
          <w:highlight w:val="none"/>
        </w:rPr>
      </w:pPr>
      <w:r>
        <w:rPr>
          <w:color w:val="auto"/>
          <w:sz w:val="28"/>
          <w:szCs w:val="28"/>
          <w:highlight w:val="none"/>
        </w:rPr>
        <w:br w:type="page"/>
      </w:r>
      <w:r>
        <w:rPr>
          <w:rFonts w:hint="eastAsia" w:ascii="创艺简老宋" w:hAnsi="创艺简老宋" w:cs="创艺简老宋"/>
          <w:color w:val="auto"/>
          <w:sz w:val="32"/>
          <w:szCs w:val="32"/>
          <w:highlight w:val="none"/>
        </w:rPr>
        <w:t>4－附件4 中小企业声明函</w:t>
      </w:r>
    </w:p>
    <w:p>
      <w:pPr>
        <w:spacing w:line="440" w:lineRule="exact"/>
        <w:jc w:val="left"/>
        <w:rPr>
          <w:rFonts w:ascii="创艺简老宋" w:hAnsi="创艺简老宋" w:cs="创艺简老宋"/>
          <w:color w:val="auto"/>
          <w:sz w:val="24"/>
          <w:szCs w:val="24"/>
          <w:highlight w:val="none"/>
        </w:rPr>
      </w:pPr>
    </w:p>
    <w:p>
      <w:pPr>
        <w:spacing w:line="600" w:lineRule="exact"/>
        <w:rPr>
          <w:rFonts w:ascii="宋体" w:hAnsi="宋体"/>
          <w:color w:val="auto"/>
          <w:sz w:val="24"/>
          <w:szCs w:val="24"/>
          <w:highlight w:val="none"/>
        </w:rPr>
      </w:pPr>
      <w:r>
        <w:rPr>
          <w:rFonts w:hint="eastAsia" w:ascii="宋体" w:hAnsi="宋体"/>
          <w:color w:val="auto"/>
          <w:sz w:val="24"/>
          <w:szCs w:val="24"/>
          <w:highlight w:val="none"/>
        </w:rPr>
        <w:t>致淮阴工学院:</w:t>
      </w:r>
    </w:p>
    <w:p>
      <w:pPr>
        <w:spacing w:line="600" w:lineRule="exact"/>
        <w:ind w:firstLine="560"/>
        <w:rPr>
          <w:rFonts w:ascii="宋体" w:hAnsi="宋体"/>
          <w:color w:val="auto"/>
          <w:sz w:val="24"/>
          <w:szCs w:val="24"/>
          <w:highlight w:val="none"/>
        </w:rPr>
      </w:pPr>
      <w:r>
        <w:rPr>
          <w:rFonts w:hint="eastAsia" w:ascii="宋体" w:hAnsi="宋体"/>
          <w:color w:val="auto"/>
          <w:sz w:val="24"/>
          <w:szCs w:val="24"/>
          <w:highlight w:val="none"/>
        </w:rPr>
        <w:t>本公司郑重声明，根据《政府采购促进中小企业发展管理办法》（财库﹝2020﹞46 号）的规定，本公司参加（单位名称         ）的（项目名称              ）采购活动，服务全部由符合政策要求的中小企业承接。相关企业的具体情况如下：</w:t>
      </w:r>
    </w:p>
    <w:p>
      <w:pPr>
        <w:spacing w:line="600" w:lineRule="exact"/>
        <w:ind w:firstLine="560"/>
        <w:rPr>
          <w:rFonts w:ascii="宋体" w:hAnsi="宋体"/>
          <w:color w:val="auto"/>
          <w:sz w:val="24"/>
          <w:szCs w:val="24"/>
          <w:highlight w:val="none"/>
        </w:rPr>
      </w:pPr>
      <w:r>
        <w:rPr>
          <w:rFonts w:hint="eastAsia" w:ascii="宋体" w:hAnsi="宋体"/>
          <w:color w:val="auto"/>
          <w:sz w:val="24"/>
          <w:szCs w:val="24"/>
          <w:highlight w:val="none"/>
          <w:u w:val="single"/>
        </w:rPr>
        <w:t xml:space="preserve">（标的名称） </w:t>
      </w:r>
      <w:r>
        <w:rPr>
          <w:rFonts w:hint="eastAsia" w:ascii="宋体" w:hAnsi="宋体"/>
          <w:color w:val="auto"/>
          <w:sz w:val="24"/>
          <w:szCs w:val="24"/>
          <w:highlight w:val="none"/>
        </w:rPr>
        <w:t>，属于（采购文件中明确的所属行业）；承接企业为</w:t>
      </w:r>
      <w:r>
        <w:rPr>
          <w:rFonts w:hint="eastAsia" w:ascii="宋体" w:hAnsi="宋体"/>
          <w:color w:val="auto"/>
          <w:sz w:val="24"/>
          <w:szCs w:val="24"/>
          <w:highlight w:val="none"/>
          <w:u w:val="single"/>
        </w:rPr>
        <w:t>（企业名称）</w:t>
      </w:r>
      <w:r>
        <w:rPr>
          <w:rFonts w:hint="eastAsia" w:ascii="宋体" w:hAnsi="宋体"/>
          <w:color w:val="auto"/>
          <w:sz w:val="24"/>
          <w:szCs w:val="24"/>
          <w:highlight w:val="none"/>
        </w:rPr>
        <w:t>，从业人员</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人，营业收入为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万元，资产总额为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万元，属</w:t>
      </w:r>
      <w:r>
        <w:rPr>
          <w:rFonts w:hint="eastAsia" w:ascii="宋体" w:hAnsi="宋体"/>
          <w:color w:val="auto"/>
          <w:sz w:val="24"/>
          <w:szCs w:val="24"/>
          <w:highlight w:val="none"/>
          <w:u w:val="single"/>
        </w:rPr>
        <w:t>于（中型企业、小型企业、微型企业）</w:t>
      </w:r>
      <w:r>
        <w:rPr>
          <w:rFonts w:hint="eastAsia" w:ascii="宋体" w:hAnsi="宋体"/>
          <w:color w:val="auto"/>
          <w:sz w:val="24"/>
          <w:szCs w:val="24"/>
          <w:highlight w:val="none"/>
        </w:rPr>
        <w:t xml:space="preserve">； </w:t>
      </w:r>
    </w:p>
    <w:p>
      <w:pPr>
        <w:spacing w:line="600" w:lineRule="exact"/>
        <w:ind w:firstLine="560"/>
        <w:rPr>
          <w:rFonts w:ascii="宋体" w:hAnsi="宋体"/>
          <w:color w:val="auto"/>
          <w:sz w:val="24"/>
          <w:szCs w:val="24"/>
          <w:highlight w:val="none"/>
        </w:rPr>
      </w:pPr>
      <w:r>
        <w:rPr>
          <w:rFonts w:hint="eastAsia" w:ascii="宋体" w:hAnsi="宋体"/>
          <w:color w:val="auto"/>
          <w:sz w:val="24"/>
          <w:szCs w:val="24"/>
          <w:highlight w:val="none"/>
        </w:rPr>
        <w:t>以上企业，不属于大企业的分支机构，不存在控股股东为大企业的情形，也不存在与大企业的负责人为同一人的情形。</w:t>
      </w:r>
    </w:p>
    <w:p>
      <w:pPr>
        <w:spacing w:line="600" w:lineRule="exact"/>
        <w:ind w:firstLine="560"/>
        <w:rPr>
          <w:rFonts w:ascii="宋体" w:hAnsi="宋体"/>
          <w:color w:val="auto"/>
          <w:sz w:val="24"/>
          <w:szCs w:val="24"/>
          <w:highlight w:val="none"/>
        </w:rPr>
      </w:pPr>
      <w:r>
        <w:rPr>
          <w:rFonts w:hint="eastAsia" w:ascii="宋体" w:hAnsi="宋体"/>
          <w:color w:val="auto"/>
          <w:sz w:val="24"/>
          <w:szCs w:val="24"/>
          <w:highlight w:val="none"/>
        </w:rPr>
        <w:t xml:space="preserve">本企业对上述声明内容的真实性负责。如有虚假，将依法承担相应责任。 </w:t>
      </w:r>
    </w:p>
    <w:p>
      <w:pPr>
        <w:spacing w:line="600" w:lineRule="exact"/>
        <w:ind w:firstLine="560"/>
        <w:rPr>
          <w:rFonts w:ascii="宋体" w:hAnsi="宋体"/>
          <w:color w:val="auto"/>
          <w:sz w:val="24"/>
          <w:szCs w:val="24"/>
          <w:highlight w:val="none"/>
        </w:rPr>
      </w:pPr>
      <w:r>
        <w:rPr>
          <w:rFonts w:hint="eastAsia" w:ascii="宋体" w:hAnsi="宋体"/>
          <w:color w:val="auto"/>
          <w:sz w:val="24"/>
          <w:szCs w:val="24"/>
          <w:highlight w:val="none"/>
          <w:lang w:val="zh-CN"/>
        </w:rPr>
        <w:t xml:space="preserve">                </w:t>
      </w:r>
      <w:r>
        <w:rPr>
          <w:rFonts w:hint="eastAsia" w:ascii="宋体" w:hAnsi="宋体"/>
          <w:color w:val="auto"/>
          <w:sz w:val="24"/>
          <w:szCs w:val="24"/>
          <w:highlight w:val="none"/>
        </w:rPr>
        <w:t xml:space="preserve"> </w:t>
      </w:r>
      <w:r>
        <w:rPr>
          <w:rFonts w:hint="eastAsia" w:ascii="宋体" w:hAnsi="宋体"/>
          <w:color w:val="auto"/>
          <w:sz w:val="24"/>
          <w:szCs w:val="24"/>
          <w:highlight w:val="none"/>
          <w:lang w:val="zh-CN"/>
        </w:rPr>
        <w:t xml:space="preserve"> </w:t>
      </w:r>
      <w:r>
        <w:rPr>
          <w:rFonts w:hint="eastAsia" w:ascii="宋体" w:hAnsi="宋体"/>
          <w:color w:val="auto"/>
          <w:sz w:val="24"/>
          <w:szCs w:val="24"/>
          <w:highlight w:val="none"/>
        </w:rPr>
        <w:t xml:space="preserve">     </w:t>
      </w:r>
    </w:p>
    <w:p>
      <w:pPr>
        <w:autoSpaceDE w:val="0"/>
        <w:autoSpaceDN w:val="0"/>
        <w:adjustRightInd w:val="0"/>
        <w:spacing w:line="64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 xml:space="preserve">                    投标人:        （签章）     </w:t>
      </w:r>
    </w:p>
    <w:p>
      <w:pPr>
        <w:autoSpaceDE w:val="0"/>
        <w:autoSpaceDN w:val="0"/>
        <w:adjustRightInd w:val="0"/>
        <w:spacing w:line="64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 xml:space="preserve">                  </w:t>
      </w:r>
      <w:r>
        <w:rPr>
          <w:rFonts w:hint="eastAsia" w:ascii="宋体" w:hAnsi="宋体"/>
          <w:color w:val="auto"/>
          <w:sz w:val="24"/>
          <w:szCs w:val="24"/>
          <w:highlight w:val="none"/>
        </w:rPr>
        <w:t xml:space="preserve">法定代表人:（签章）       </w:t>
      </w:r>
    </w:p>
    <w:p>
      <w:pPr>
        <w:autoSpaceDE w:val="0"/>
        <w:autoSpaceDN w:val="0"/>
        <w:adjustRightInd w:val="0"/>
        <w:spacing w:line="64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 xml:space="preserve">                        日期</w:t>
      </w:r>
      <w:r>
        <w:rPr>
          <w:rFonts w:hint="eastAsia" w:ascii="宋体" w:hAnsi="宋体"/>
          <w:color w:val="auto"/>
          <w:sz w:val="24"/>
          <w:szCs w:val="24"/>
          <w:highlight w:val="none"/>
        </w:rPr>
        <w:t xml:space="preserve">: </w:t>
      </w:r>
      <w:r>
        <w:rPr>
          <w:rFonts w:hint="eastAsia" w:ascii="宋体" w:hAnsi="宋体"/>
          <w:color w:val="auto"/>
          <w:sz w:val="24"/>
          <w:szCs w:val="24"/>
          <w:highlight w:val="none"/>
          <w:lang w:val="zh-CN"/>
        </w:rPr>
        <w:t xml:space="preserve">       年      月      日</w:t>
      </w:r>
    </w:p>
    <w:p>
      <w:pPr>
        <w:widowControl/>
        <w:ind w:firstLine="200"/>
        <w:jc w:val="center"/>
        <w:rPr>
          <w:rFonts w:ascii="创艺简老宋" w:hAnsi="创艺简老宋" w:eastAsia="创艺简老宋" w:cs="创艺简老宋"/>
          <w:color w:val="auto"/>
          <w:sz w:val="24"/>
          <w:szCs w:val="24"/>
          <w:highlight w:val="none"/>
        </w:rPr>
      </w:pPr>
    </w:p>
    <w:p>
      <w:pPr>
        <w:spacing w:line="440" w:lineRule="exact"/>
        <w:jc w:val="center"/>
        <w:rPr>
          <w:rFonts w:eastAsia="方正小标宋简体"/>
          <w:color w:val="auto"/>
          <w:sz w:val="32"/>
          <w:szCs w:val="32"/>
          <w:highlight w:val="none"/>
        </w:rPr>
      </w:pPr>
      <w:r>
        <w:rPr>
          <w:rFonts w:eastAsia="方正小标宋简体"/>
          <w:color w:val="auto"/>
          <w:sz w:val="32"/>
          <w:szCs w:val="32"/>
          <w:highlight w:val="none"/>
        </w:rPr>
        <w:br w:type="page"/>
      </w:r>
      <w:r>
        <w:rPr>
          <w:rFonts w:eastAsia="方正小标宋简体"/>
          <w:color w:val="auto"/>
          <w:sz w:val="32"/>
          <w:szCs w:val="32"/>
          <w:highlight w:val="none"/>
        </w:rPr>
        <w:t>五 综合评分相关材料</w:t>
      </w:r>
    </w:p>
    <w:p>
      <w:pPr>
        <w:spacing w:line="440" w:lineRule="exact"/>
        <w:ind w:firstLine="640"/>
        <w:jc w:val="center"/>
        <w:rPr>
          <w:rFonts w:eastAsia="方正小标宋简体"/>
          <w:color w:val="auto"/>
          <w:kern w:val="0"/>
          <w:sz w:val="32"/>
          <w:szCs w:val="32"/>
          <w:highlight w:val="none"/>
        </w:rPr>
      </w:pPr>
    </w:p>
    <w:p>
      <w:pPr>
        <w:spacing w:line="440" w:lineRule="exact"/>
        <w:rPr>
          <w:color w:val="auto"/>
          <w:kern w:val="0"/>
          <w:sz w:val="24"/>
          <w:szCs w:val="24"/>
          <w:highlight w:val="none"/>
        </w:rPr>
      </w:pPr>
      <w:r>
        <w:rPr>
          <w:color w:val="auto"/>
          <w:kern w:val="0"/>
          <w:sz w:val="24"/>
          <w:szCs w:val="24"/>
          <w:highlight w:val="none"/>
        </w:rPr>
        <w:t>1.投标人</w:t>
      </w:r>
      <w:r>
        <w:rPr>
          <w:rFonts w:hint="eastAsia"/>
          <w:color w:val="auto"/>
          <w:sz w:val="24"/>
          <w:szCs w:val="24"/>
          <w:highlight w:val="none"/>
        </w:rPr>
        <w:t>2021年1月以来实施过的</w:t>
      </w:r>
      <w:r>
        <w:rPr>
          <w:color w:val="auto"/>
          <w:sz w:val="24"/>
          <w:szCs w:val="24"/>
          <w:highlight w:val="none"/>
        </w:rPr>
        <w:t>1000</w:t>
      </w:r>
      <w:r>
        <w:rPr>
          <w:rFonts w:hint="eastAsia"/>
          <w:color w:val="auto"/>
          <w:sz w:val="24"/>
          <w:szCs w:val="24"/>
          <w:highlight w:val="none"/>
        </w:rPr>
        <w:t>M及以上互联网专线项目</w:t>
      </w:r>
      <w:r>
        <w:rPr>
          <w:color w:val="auto"/>
          <w:sz w:val="24"/>
          <w:szCs w:val="24"/>
          <w:highlight w:val="none"/>
        </w:rPr>
        <w:t>业绩目录（格式见第四章）及合同复印件等材料</w:t>
      </w:r>
      <w:r>
        <w:rPr>
          <w:color w:val="auto"/>
          <w:kern w:val="0"/>
          <w:sz w:val="24"/>
          <w:szCs w:val="24"/>
          <w:highlight w:val="none"/>
        </w:rPr>
        <w:t>；</w:t>
      </w:r>
    </w:p>
    <w:p>
      <w:pPr>
        <w:spacing w:line="440" w:lineRule="exact"/>
        <w:rPr>
          <w:color w:val="auto"/>
          <w:highlight w:val="none"/>
        </w:rPr>
      </w:pPr>
      <w:r>
        <w:rPr>
          <w:rFonts w:hint="eastAsia"/>
          <w:color w:val="auto"/>
          <w:kern w:val="0"/>
          <w:sz w:val="24"/>
          <w:szCs w:val="24"/>
          <w:highlight w:val="none"/>
        </w:rPr>
        <w:t>2</w:t>
      </w:r>
      <w:r>
        <w:rPr>
          <w:color w:val="auto"/>
          <w:kern w:val="0"/>
          <w:sz w:val="24"/>
          <w:szCs w:val="24"/>
          <w:highlight w:val="none"/>
        </w:rPr>
        <w:t>.</w:t>
      </w:r>
      <w:r>
        <w:rPr>
          <w:rFonts w:hint="eastAsia" w:ascii="宋体" w:hAnsi="宋体" w:cs="宋体"/>
          <w:color w:val="auto"/>
          <w:kern w:val="0"/>
          <w:sz w:val="24"/>
          <w:szCs w:val="24"/>
          <w:highlight w:val="none"/>
        </w:rPr>
        <w:t>实施、售后服务方案等评分标准中涉及的材料及其他相关材料</w:t>
      </w:r>
      <w:r>
        <w:rPr>
          <w:color w:val="auto"/>
          <w:kern w:val="0"/>
          <w:sz w:val="24"/>
          <w:szCs w:val="24"/>
          <w:highlight w:val="none"/>
        </w:rPr>
        <w:t>。</w:t>
      </w:r>
    </w:p>
    <w:p>
      <w:pPr>
        <w:jc w:val="center"/>
        <w:rPr>
          <w:rFonts w:eastAsia="方正小标宋简体"/>
          <w:color w:val="auto"/>
          <w:sz w:val="32"/>
          <w:szCs w:val="32"/>
          <w:highlight w:val="none"/>
        </w:rPr>
      </w:pPr>
      <w:r>
        <w:rPr>
          <w:color w:val="auto"/>
          <w:highlight w:val="none"/>
        </w:rPr>
        <w:br w:type="page"/>
      </w:r>
      <w:r>
        <w:rPr>
          <w:rFonts w:hint="eastAsia" w:ascii="宋体" w:hAnsi="宋体"/>
          <w:color w:val="auto"/>
          <w:sz w:val="32"/>
          <w:szCs w:val="32"/>
          <w:highlight w:val="none"/>
        </w:rPr>
        <w:t xml:space="preserve">5－附件1 </w:t>
      </w:r>
      <w:r>
        <w:rPr>
          <w:rFonts w:eastAsia="方正小标宋简体"/>
          <w:color w:val="auto"/>
          <w:sz w:val="32"/>
          <w:szCs w:val="32"/>
          <w:highlight w:val="none"/>
        </w:rPr>
        <w:t xml:space="preserve"> </w:t>
      </w:r>
      <w:r>
        <w:rPr>
          <w:rFonts w:hint="eastAsia" w:eastAsia="方正小标宋简体"/>
          <w:color w:val="auto"/>
          <w:sz w:val="32"/>
          <w:szCs w:val="32"/>
          <w:highlight w:val="none"/>
        </w:rPr>
        <w:t>参加磋商的供应商2021年以来</w:t>
      </w:r>
      <w:r>
        <w:rPr>
          <w:rFonts w:eastAsia="方正小标宋简体"/>
          <w:color w:val="auto"/>
          <w:sz w:val="32"/>
          <w:szCs w:val="32"/>
          <w:highlight w:val="none"/>
        </w:rPr>
        <w:t>业绩一览表</w:t>
      </w:r>
    </w:p>
    <w:tbl>
      <w:tblPr>
        <w:tblStyle w:val="17"/>
        <w:tblpPr w:leftFromText="180" w:rightFromText="180" w:vertAnchor="text" w:horzAnchor="margin" w:tblpXSpec="center" w:tblpY="242"/>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703"/>
        <w:gridCol w:w="1223"/>
        <w:gridCol w:w="1223"/>
        <w:gridCol w:w="2261"/>
        <w:gridCol w:w="1655"/>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43"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买方单位名称</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合同名称</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签订时间</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合同金额</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买方联系人、联系电话</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4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70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2261"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655"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32" w:type="dxa"/>
            <w:tcBorders>
              <w:top w:val="single" w:color="auto" w:sz="4" w:space="0"/>
              <w:left w:val="single" w:color="auto" w:sz="4" w:space="0"/>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4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70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2261"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655"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32" w:type="dxa"/>
            <w:tcBorders>
              <w:top w:val="single" w:color="auto" w:sz="4" w:space="0"/>
              <w:left w:val="single" w:color="auto" w:sz="4" w:space="0"/>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4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70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2261"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655"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32" w:type="dxa"/>
            <w:tcBorders>
              <w:top w:val="single" w:color="auto" w:sz="4" w:space="0"/>
              <w:left w:val="single" w:color="auto" w:sz="4" w:space="0"/>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4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70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2261"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655"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32" w:type="dxa"/>
            <w:tcBorders>
              <w:top w:val="single" w:color="auto" w:sz="4" w:space="0"/>
              <w:left w:val="single" w:color="auto" w:sz="4" w:space="0"/>
              <w:bottom w:val="single" w:color="auto" w:sz="4" w:space="0"/>
              <w:right w:val="single" w:color="auto" w:sz="4" w:space="0"/>
            </w:tcBorders>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4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70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223"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2261"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655" w:type="dxa"/>
            <w:tcBorders>
              <w:top w:val="single" w:color="auto" w:sz="4" w:space="0"/>
              <w:left w:val="single" w:color="auto" w:sz="4" w:space="0"/>
              <w:bottom w:val="single" w:color="auto" w:sz="4" w:space="0"/>
              <w:right w:val="single" w:color="auto" w:sz="4" w:space="0"/>
            </w:tcBorders>
          </w:tcPr>
          <w:p>
            <w:pPr>
              <w:rPr>
                <w:color w:val="auto"/>
                <w:highlight w:val="none"/>
              </w:rPr>
            </w:pPr>
          </w:p>
        </w:tc>
        <w:tc>
          <w:tcPr>
            <w:tcW w:w="1032" w:type="dxa"/>
            <w:tcBorders>
              <w:top w:val="single" w:color="auto" w:sz="4" w:space="0"/>
              <w:left w:val="single" w:color="auto" w:sz="4" w:space="0"/>
              <w:bottom w:val="single" w:color="auto" w:sz="4" w:space="0"/>
              <w:right w:val="single" w:color="auto" w:sz="4" w:space="0"/>
            </w:tcBorders>
          </w:tcPr>
          <w:p>
            <w:pPr>
              <w:rPr>
                <w:color w:val="auto"/>
                <w:highlight w:val="none"/>
              </w:rPr>
            </w:pPr>
          </w:p>
        </w:tc>
      </w:tr>
    </w:tbl>
    <w:p>
      <w:pPr>
        <w:rPr>
          <w:color w:val="auto"/>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备注：请填报2021年1月以来实施过的1000M及以上互联网专线项目业绩，须附</w:t>
      </w:r>
      <w:r>
        <w:rPr>
          <w:rFonts w:hint="eastAsia" w:ascii="宋体" w:hAnsi="宋体" w:cs="宋体"/>
          <w:color w:val="auto"/>
          <w:kern w:val="0"/>
          <w:szCs w:val="21"/>
          <w:highlight w:val="none"/>
        </w:rPr>
        <w:t>合同复印件。</w:t>
      </w:r>
    </w:p>
    <w:p>
      <w:pPr>
        <w:ind w:left="420" w:leftChars="200"/>
        <w:rPr>
          <w:color w:val="auto"/>
          <w:szCs w:val="24"/>
          <w:highlight w:val="none"/>
        </w:rPr>
      </w:pPr>
    </w:p>
    <w:p>
      <w:pPr>
        <w:jc w:val="center"/>
        <w:rPr>
          <w:b/>
          <w:color w:val="auto"/>
          <w:sz w:val="24"/>
          <w:szCs w:val="24"/>
          <w:highlight w:val="none"/>
        </w:rPr>
      </w:pPr>
    </w:p>
    <w:p>
      <w:pPr>
        <w:spacing w:line="520" w:lineRule="exact"/>
        <w:rPr>
          <w:color w:val="auto"/>
          <w:sz w:val="24"/>
          <w:szCs w:val="24"/>
          <w:highlight w:val="none"/>
        </w:rPr>
      </w:pPr>
      <w:r>
        <w:rPr>
          <w:color w:val="auto"/>
          <w:sz w:val="24"/>
          <w:szCs w:val="24"/>
          <w:highlight w:val="none"/>
        </w:rPr>
        <w:t>投标人（加盖公章）：</w:t>
      </w:r>
    </w:p>
    <w:p>
      <w:pPr>
        <w:spacing w:line="520" w:lineRule="exact"/>
        <w:rPr>
          <w:color w:val="auto"/>
          <w:w w:val="90"/>
          <w:sz w:val="24"/>
          <w:szCs w:val="24"/>
          <w:highlight w:val="none"/>
          <w:u w:val="single"/>
        </w:rPr>
      </w:pPr>
      <w:r>
        <w:rPr>
          <w:color w:val="auto"/>
          <w:sz w:val="24"/>
          <w:szCs w:val="24"/>
          <w:highlight w:val="none"/>
        </w:rPr>
        <w:t>法定代表人或其授权委托人（签章）：</w:t>
      </w:r>
    </w:p>
    <w:p>
      <w:pPr>
        <w:widowControl/>
        <w:snapToGrid w:val="0"/>
        <w:spacing w:line="560" w:lineRule="exact"/>
        <w:jc w:val="left"/>
        <w:rPr>
          <w:color w:val="auto"/>
          <w:kern w:val="0"/>
          <w:sz w:val="24"/>
          <w:szCs w:val="24"/>
          <w:highlight w:val="none"/>
        </w:rPr>
      </w:pPr>
      <w:r>
        <w:rPr>
          <w:color w:val="auto"/>
          <w:kern w:val="0"/>
          <w:sz w:val="24"/>
          <w:szCs w:val="24"/>
          <w:highlight w:val="none"/>
        </w:rPr>
        <w:t>日期：   年  月  日</w:t>
      </w:r>
    </w:p>
    <w:p>
      <w:pPr>
        <w:spacing w:line="700" w:lineRule="exact"/>
        <w:jc w:val="center"/>
        <w:rPr>
          <w:rFonts w:ascii="方正小标宋简体" w:hAnsi="仿宋" w:eastAsia="方正小标宋简体"/>
          <w:bCs/>
          <w:color w:val="auto"/>
          <w:sz w:val="32"/>
          <w:szCs w:val="32"/>
          <w:highlight w:val="none"/>
        </w:rPr>
      </w:pPr>
      <w:r>
        <w:rPr>
          <w:rFonts w:hint="eastAsia" w:ascii="宋体" w:hAnsi="宋体"/>
          <w:bCs/>
          <w:color w:val="auto"/>
          <w:sz w:val="32"/>
          <w:szCs w:val="32"/>
          <w:highlight w:val="none"/>
        </w:rPr>
        <w:br w:type="page"/>
      </w:r>
      <w:r>
        <w:rPr>
          <w:rFonts w:hint="eastAsia" w:ascii="方正小标宋简体" w:hAnsi="Calibri" w:eastAsia="方正小标宋简体"/>
          <w:color w:val="auto"/>
          <w:sz w:val="32"/>
          <w:szCs w:val="32"/>
          <w:highlight w:val="none"/>
        </w:rPr>
        <w:t xml:space="preserve">六 </w:t>
      </w:r>
      <w:r>
        <w:rPr>
          <w:rFonts w:hint="eastAsia" w:ascii="方正小标宋简体" w:hAnsi="仿宋" w:eastAsia="方正小标宋简体"/>
          <w:bCs/>
          <w:color w:val="auto"/>
          <w:sz w:val="32"/>
          <w:szCs w:val="32"/>
          <w:highlight w:val="none"/>
        </w:rPr>
        <w:t>履约保证金退还申请单</w:t>
      </w:r>
    </w:p>
    <w:p>
      <w:pPr>
        <w:spacing w:line="400" w:lineRule="exact"/>
        <w:rPr>
          <w:rFonts w:ascii="宋体" w:hAnsi="Calibri"/>
          <w:bCs/>
          <w:color w:val="auto"/>
          <w:sz w:val="24"/>
          <w:szCs w:val="24"/>
          <w:highlight w:val="none"/>
        </w:rPr>
      </w:pPr>
      <w:r>
        <w:rPr>
          <w:rFonts w:hint="eastAsia" w:ascii="宋体" w:hAnsi="宋体"/>
          <w:bCs/>
          <w:color w:val="auto"/>
          <w:sz w:val="24"/>
          <w:szCs w:val="24"/>
          <w:highlight w:val="none"/>
        </w:rPr>
        <w:t>致淮阴工学院</w:t>
      </w:r>
      <w:r>
        <w:rPr>
          <w:rFonts w:ascii="宋体" w:hAnsi="宋体"/>
          <w:bCs/>
          <w:color w:val="auto"/>
          <w:sz w:val="24"/>
          <w:szCs w:val="24"/>
          <w:highlight w:val="none"/>
        </w:rPr>
        <w:t>:</w:t>
      </w:r>
    </w:p>
    <w:p>
      <w:pPr>
        <w:spacing w:line="400" w:lineRule="exact"/>
        <w:ind w:firstLine="453" w:firstLineChars="189"/>
        <w:jc w:val="left"/>
        <w:rPr>
          <w:rFonts w:ascii="宋体" w:hAnsi="Calibri"/>
          <w:color w:val="auto"/>
          <w:sz w:val="24"/>
          <w:szCs w:val="24"/>
          <w:highlight w:val="none"/>
        </w:rPr>
      </w:pPr>
      <w:r>
        <w:rPr>
          <w:rFonts w:hint="eastAsia" w:ascii="宋体" w:hAnsi="宋体"/>
          <w:color w:val="auto"/>
          <w:sz w:val="24"/>
          <w:szCs w:val="24"/>
          <w:highlight w:val="none"/>
        </w:rPr>
        <w:t>我单位中标了贵校组织实施的</w:t>
      </w:r>
      <w:r>
        <w:rPr>
          <w:rFonts w:ascii="宋体" w:hAnsi="Calibri" w:eastAsia="Times New Roman"/>
          <w:color w:val="auto"/>
          <w:sz w:val="24"/>
          <w:szCs w:val="24"/>
          <w:highlight w:val="none"/>
        </w:rPr>
        <w:t>（项目名称及项目编号）的</w:t>
      </w:r>
      <w:r>
        <w:rPr>
          <w:rFonts w:hint="eastAsia" w:ascii="宋体" w:hAnsi="Calibri"/>
          <w:color w:val="auto"/>
          <w:sz w:val="24"/>
          <w:szCs w:val="24"/>
          <w:highlight w:val="none"/>
        </w:rPr>
        <w:t>采购</w:t>
      </w:r>
      <w:r>
        <w:rPr>
          <w:rFonts w:ascii="宋体" w:hAnsi="Calibri" w:eastAsia="Times New Roman"/>
          <w:color w:val="auto"/>
          <w:sz w:val="24"/>
          <w:szCs w:val="24"/>
          <w:highlight w:val="none"/>
        </w:rPr>
        <w:t>活动</w:t>
      </w:r>
      <w:r>
        <w:rPr>
          <w:rFonts w:hint="eastAsia" w:ascii="宋体" w:hAnsi="Calibri"/>
          <w:color w:val="auto"/>
          <w:sz w:val="24"/>
          <w:szCs w:val="24"/>
          <w:highlight w:val="none"/>
        </w:rPr>
        <w:t>。</w:t>
      </w:r>
      <w:r>
        <w:rPr>
          <w:rFonts w:hint="eastAsia" w:ascii="宋体" w:hAnsi="宋体"/>
          <w:color w:val="auto"/>
          <w:sz w:val="24"/>
          <w:szCs w:val="24"/>
          <w:highlight w:val="none"/>
        </w:rPr>
        <w:t>目前，我单位已按合同及磋商文件的规定、磋商响应文件的承诺履行完成相关义务，项目已经通过贵校验收，符合保证金退还的条件，现向贵校申请退还我单位交纳的本项目履约保证金</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元。</w:t>
      </w:r>
    </w:p>
    <w:p>
      <w:pPr>
        <w:spacing w:line="400" w:lineRule="exact"/>
        <w:ind w:firstLine="480" w:firstLineChars="200"/>
        <w:rPr>
          <w:rFonts w:ascii="宋体"/>
          <w:color w:val="auto"/>
          <w:sz w:val="24"/>
          <w:szCs w:val="24"/>
          <w:highlight w:val="none"/>
        </w:rPr>
      </w:pPr>
      <w:r>
        <w:rPr>
          <w:rFonts w:hint="eastAsia" w:ascii="宋体"/>
          <w:color w:val="auto"/>
          <w:sz w:val="24"/>
          <w:szCs w:val="24"/>
          <w:highlight w:val="none"/>
        </w:rPr>
        <w:t>履约保证金退款具体信息见下表，我单位保证所提供信息的准确性，否则责任自负。</w:t>
      </w:r>
    </w:p>
    <w:tbl>
      <w:tblPr>
        <w:tblStyle w:val="17"/>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单位账户名称</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开户行详细信息（具体至支行）</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退款账号（退款至原汇款、转账账号）</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联系人</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联系电话</w:t>
            </w:r>
          </w:p>
        </w:tc>
        <w:tc>
          <w:tcPr>
            <w:tcW w:w="5446" w:type="dxa"/>
            <w:vAlign w:val="center"/>
          </w:tcPr>
          <w:p>
            <w:pPr>
              <w:rPr>
                <w:rFonts w:ascii="宋体"/>
                <w:color w:val="auto"/>
                <w:szCs w:val="21"/>
                <w:highlight w:val="none"/>
              </w:rPr>
            </w:pPr>
            <w:r>
              <w:rPr>
                <w:rFonts w:hint="eastAsia" w:ascii="宋体"/>
                <w:color w:val="auto"/>
                <w:szCs w:val="21"/>
                <w:highlight w:val="none"/>
              </w:rPr>
              <w:t>手机：办公电话：</w:t>
            </w:r>
          </w:p>
        </w:tc>
      </w:tr>
    </w:tbl>
    <w:p>
      <w:pPr>
        <w:rPr>
          <w:rFonts w:ascii="宋体"/>
          <w:color w:val="auto"/>
          <w:szCs w:val="21"/>
          <w:highlight w:val="none"/>
        </w:rPr>
      </w:pPr>
      <w:r>
        <w:rPr>
          <w:rFonts w:hint="eastAsia" w:ascii="宋体"/>
          <w:color w:val="auto"/>
          <w:szCs w:val="21"/>
          <w:highlight w:val="none"/>
        </w:rPr>
        <w:t>备注：本项材料不装订在磋商文件中，须附履约保证金收据。在通过验收后，向项目使用单位提出申请办理。</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参加磋商的供应商名称：（名称</w:t>
      </w:r>
      <w:r>
        <w:rPr>
          <w:rFonts w:ascii="宋体"/>
          <w:color w:val="auto"/>
          <w:sz w:val="24"/>
          <w:szCs w:val="24"/>
          <w:highlight w:val="none"/>
        </w:rPr>
        <w:t>+</w:t>
      </w:r>
      <w:r>
        <w:rPr>
          <w:rFonts w:hint="eastAsia" w:ascii="宋体"/>
          <w:color w:val="auto"/>
          <w:sz w:val="24"/>
          <w:szCs w:val="24"/>
          <w:highlight w:val="none"/>
        </w:rPr>
        <w:t>公章）</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授权委托人（签名）：</w:t>
      </w:r>
    </w:p>
    <w:p>
      <w:pPr>
        <w:spacing w:line="480" w:lineRule="exact"/>
        <w:ind w:firstLine="6240" w:firstLineChars="2600"/>
        <w:rPr>
          <w:rFonts w:ascii="宋体"/>
          <w:color w:val="auto"/>
          <w:sz w:val="24"/>
          <w:szCs w:val="24"/>
          <w:highlight w:val="none"/>
        </w:rPr>
      </w:pPr>
      <w:r>
        <w:rPr>
          <w:rFonts w:hint="eastAsia" w:ascii="宋体"/>
          <w:color w:val="auto"/>
          <w:sz w:val="24"/>
          <w:szCs w:val="24"/>
          <w:highlight w:val="none"/>
        </w:rPr>
        <w:t>年 月 日</w:t>
      </w:r>
    </w:p>
    <w:p>
      <w:pPr>
        <w:spacing w:line="480" w:lineRule="exact"/>
        <w:jc w:val="center"/>
        <w:rPr>
          <w:rFonts w:ascii="方正小标宋简体" w:eastAsia="方正小标宋简体"/>
          <w:color w:val="auto"/>
          <w:sz w:val="30"/>
          <w:szCs w:val="30"/>
          <w:highlight w:val="none"/>
        </w:rPr>
      </w:pPr>
      <w:r>
        <w:rPr>
          <w:rFonts w:hint="eastAsia" w:ascii="方正小标宋简体" w:hAnsi="仿宋" w:eastAsia="方正小标宋简体"/>
          <w:bCs/>
          <w:color w:val="auto"/>
          <w:sz w:val="30"/>
          <w:szCs w:val="30"/>
          <w:highlight w:val="none"/>
        </w:rPr>
        <w:t>履约保证金退还流程表</w:t>
      </w:r>
    </w:p>
    <w:tbl>
      <w:tblPr>
        <w:tblStyle w:val="17"/>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auto"/>
                <w:szCs w:val="21"/>
                <w:highlight w:val="none"/>
              </w:rPr>
            </w:pPr>
            <w:r>
              <w:rPr>
                <w:rFonts w:hint="eastAsia" w:ascii="宋体"/>
                <w:color w:val="auto"/>
                <w:szCs w:val="21"/>
                <w:highlight w:val="none"/>
              </w:rPr>
              <w:t>项目使用单位</w:t>
            </w:r>
          </w:p>
          <w:p>
            <w:pPr>
              <w:ind w:left="315" w:hanging="315" w:hangingChars="150"/>
              <w:jc w:val="center"/>
              <w:rPr>
                <w:rFonts w:ascii="宋体"/>
                <w:color w:val="auto"/>
                <w:szCs w:val="21"/>
                <w:highlight w:val="none"/>
              </w:rPr>
            </w:pPr>
            <w:r>
              <w:rPr>
                <w:rFonts w:hint="eastAsia" w:ascii="宋体"/>
                <w:color w:val="auto"/>
                <w:szCs w:val="21"/>
                <w:highlight w:val="none"/>
              </w:rPr>
              <w:t>经办人意见</w:t>
            </w:r>
          </w:p>
        </w:tc>
        <w:tc>
          <w:tcPr>
            <w:tcW w:w="6526" w:type="dxa"/>
            <w:vAlign w:val="center"/>
          </w:tcPr>
          <w:p>
            <w:pPr>
              <w:rPr>
                <w:rFonts w:ascii="宋体"/>
                <w:color w:val="auto"/>
                <w:szCs w:val="21"/>
                <w:highlight w:val="none"/>
              </w:rPr>
            </w:pPr>
            <w:r>
              <w:rPr>
                <w:rFonts w:hint="eastAsia" w:ascii="宋体"/>
                <w:color w:val="auto"/>
                <w:szCs w:val="21"/>
                <w:highlight w:val="none"/>
              </w:rPr>
              <w:t>（是否通过验收）</w:t>
            </w: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项目使用单位</w:t>
            </w:r>
          </w:p>
          <w:p>
            <w:pPr>
              <w:jc w:val="center"/>
              <w:rPr>
                <w:rFonts w:ascii="宋体"/>
                <w:color w:val="auto"/>
                <w:szCs w:val="21"/>
                <w:highlight w:val="none"/>
              </w:rPr>
            </w:pPr>
            <w:r>
              <w:rPr>
                <w:rFonts w:hint="eastAsia" w:ascii="宋体"/>
                <w:color w:val="auto"/>
                <w:szCs w:val="21"/>
                <w:highlight w:val="none"/>
              </w:rPr>
              <w:t>分管负责人意见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项目主管部门</w:t>
            </w:r>
          </w:p>
          <w:p>
            <w:pPr>
              <w:jc w:val="center"/>
              <w:rPr>
                <w:rFonts w:ascii="宋体"/>
                <w:color w:val="auto"/>
                <w:szCs w:val="21"/>
                <w:highlight w:val="none"/>
              </w:rPr>
            </w:pPr>
            <w:r>
              <w:rPr>
                <w:rFonts w:hint="eastAsia" w:ascii="宋体"/>
                <w:color w:val="auto"/>
                <w:szCs w:val="21"/>
                <w:highlight w:val="none"/>
              </w:rPr>
              <w:t>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ind w:firstLine="3150" w:firstLineChars="1500"/>
              <w:rPr>
                <w:rFonts w:ascii="宋体"/>
                <w:color w:val="auto"/>
                <w:szCs w:val="21"/>
                <w:highlight w:val="none"/>
              </w:rPr>
            </w:pPr>
            <w:r>
              <w:rPr>
                <w:rFonts w:hint="eastAsia" w:ascii="宋体"/>
                <w:color w:val="auto"/>
                <w:szCs w:val="21"/>
                <w:highlight w:val="none"/>
              </w:rPr>
              <w:t>负责人： 年 月 日</w:t>
            </w:r>
          </w:p>
        </w:tc>
      </w:tr>
    </w:tbl>
    <w:p>
      <w:pPr>
        <w:rPr>
          <w:color w:val="auto"/>
          <w:highlight w:val="none"/>
        </w:rPr>
      </w:pPr>
    </w:p>
    <w:p>
      <w:pPr>
        <w:spacing w:line="640" w:lineRule="exact"/>
        <w:ind w:firstLine="2400" w:firstLineChars="750"/>
        <w:rPr>
          <w:rFonts w:ascii="方正小标宋_GBK" w:hAnsi="方正小标宋_GBK" w:eastAsia="方正小标宋_GBK" w:cs="方正小标宋_GBK"/>
          <w:bCs/>
          <w:color w:val="auto"/>
          <w:sz w:val="32"/>
          <w:szCs w:val="32"/>
          <w:highlight w:val="none"/>
        </w:rPr>
      </w:pPr>
      <w:r>
        <w:rPr>
          <w:rFonts w:hint="eastAsia" w:ascii="方正小标宋_GBK" w:hAnsi="方正小标宋_GBK" w:eastAsia="方正小标宋_GBK" w:cs="方正小标宋_GBK"/>
          <w:bCs/>
          <w:color w:val="auto"/>
          <w:sz w:val="32"/>
          <w:szCs w:val="32"/>
          <w:highlight w:val="none"/>
        </w:rPr>
        <w:t>七 供应商参与磋商确认函</w:t>
      </w:r>
    </w:p>
    <w:p>
      <w:pPr>
        <w:jc w:val="center"/>
        <w:rPr>
          <w:rFonts w:ascii="楷体_GB2312" w:eastAsia="楷体_GB2312"/>
          <w:b/>
          <w:color w:val="auto"/>
          <w:sz w:val="44"/>
          <w:szCs w:val="44"/>
          <w:highlight w:val="none"/>
        </w:rPr>
      </w:pPr>
    </w:p>
    <w:p>
      <w:pPr>
        <w:rPr>
          <w:rFonts w:ascii="宋体" w:hAnsi="宋体"/>
          <w:color w:val="auto"/>
          <w:sz w:val="30"/>
          <w:szCs w:val="30"/>
          <w:highlight w:val="none"/>
        </w:rPr>
      </w:pPr>
      <w:r>
        <w:rPr>
          <w:rFonts w:hint="eastAsia" w:ascii="宋体" w:hAnsi="宋体"/>
          <w:color w:val="auto"/>
          <w:sz w:val="30"/>
          <w:szCs w:val="30"/>
          <w:highlight w:val="none"/>
        </w:rPr>
        <w:t>淮阴工学院：</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我单位将参与采购项目（项目编号:          ）的磋商，现已在淮阴工学院网站下载磋商文件，特发函确认。</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供应商名称：                      办公电话：</w:t>
      </w:r>
    </w:p>
    <w:p>
      <w:pPr>
        <w:ind w:firstLine="600" w:firstLineChars="200"/>
        <w:rPr>
          <w:rFonts w:ascii="宋体" w:hAnsi="宋体"/>
          <w:color w:val="auto"/>
          <w:sz w:val="30"/>
          <w:szCs w:val="30"/>
          <w:highlight w:val="none"/>
        </w:rPr>
      </w:pPr>
      <w:r>
        <w:rPr>
          <w:rFonts w:hint="eastAsia" w:ascii="宋体" w:hAnsi="宋体"/>
          <w:color w:val="auto"/>
          <w:sz w:val="30"/>
          <w:szCs w:val="30"/>
          <w:highlight w:val="none"/>
        </w:rPr>
        <w:t>授权委托人：</w:t>
      </w:r>
    </w:p>
    <w:p>
      <w:pPr>
        <w:ind w:firstLine="600"/>
        <w:rPr>
          <w:rFonts w:ascii="宋体" w:hAnsi="宋体"/>
          <w:color w:val="auto"/>
          <w:sz w:val="30"/>
          <w:szCs w:val="30"/>
          <w:highlight w:val="none"/>
        </w:rPr>
      </w:pPr>
      <w:r>
        <w:rPr>
          <w:rFonts w:hint="eastAsia" w:ascii="宋体" w:hAnsi="宋体"/>
          <w:color w:val="auto"/>
          <w:sz w:val="30"/>
          <w:szCs w:val="30"/>
          <w:highlight w:val="none"/>
        </w:rPr>
        <w:t>授权委托人移动电话：</w:t>
      </w:r>
    </w:p>
    <w:p>
      <w:pPr>
        <w:ind w:firstLine="600"/>
        <w:rPr>
          <w:rFonts w:ascii="宋体" w:hAnsi="宋体"/>
          <w:color w:val="auto"/>
          <w:sz w:val="30"/>
          <w:szCs w:val="30"/>
          <w:highlight w:val="none"/>
        </w:rPr>
      </w:pPr>
      <w:r>
        <w:rPr>
          <w:rFonts w:hint="eastAsia" w:ascii="宋体" w:hAnsi="宋体"/>
          <w:color w:val="auto"/>
          <w:sz w:val="30"/>
          <w:szCs w:val="30"/>
          <w:highlight w:val="none"/>
        </w:rPr>
        <w:t>电子邮箱：</w:t>
      </w:r>
    </w:p>
    <w:p>
      <w:pPr>
        <w:jc w:val="center"/>
        <w:rPr>
          <w:color w:val="auto"/>
          <w:highlight w:val="none"/>
        </w:rPr>
      </w:pPr>
      <w:r>
        <w:rPr>
          <w:rFonts w:hint="eastAsia" w:ascii="宋体" w:hAnsi="宋体"/>
          <w:color w:val="auto"/>
          <w:sz w:val="28"/>
          <w:szCs w:val="28"/>
          <w:highlight w:val="none"/>
        </w:rPr>
        <w:t xml:space="preserve">                                           年　月　日</w:t>
      </w:r>
    </w:p>
    <w:p>
      <w:pPr>
        <w:spacing w:line="440" w:lineRule="exact"/>
        <w:ind w:firstLine="584" w:firstLineChars="200"/>
        <w:rPr>
          <w:rFonts w:ascii="宋体" w:hAnsi="宋体"/>
          <w:color w:val="auto"/>
          <w:spacing w:val="20"/>
          <w:w w:val="90"/>
          <w:sz w:val="28"/>
          <w:highlight w:val="none"/>
        </w:rPr>
      </w:pPr>
    </w:p>
    <w:p>
      <w:pPr>
        <w:spacing w:line="480" w:lineRule="exact"/>
        <w:ind w:right="34" w:firstLine="480" w:firstLineChars="200"/>
        <w:rPr>
          <w:rFonts w:ascii="宋体" w:hAnsi="宋体"/>
          <w:color w:val="auto"/>
          <w:sz w:val="24"/>
          <w:szCs w:val="24"/>
          <w:highlight w:val="none"/>
        </w:rPr>
      </w:pPr>
    </w:p>
    <w:p>
      <w:pPr>
        <w:spacing w:line="480" w:lineRule="exact"/>
        <w:ind w:right="34" w:firstLine="480" w:firstLineChars="200"/>
        <w:rPr>
          <w:rFonts w:ascii="宋体" w:hAnsi="宋体"/>
          <w:color w:val="auto"/>
          <w:sz w:val="24"/>
          <w:szCs w:val="24"/>
          <w:highlight w:val="none"/>
        </w:rPr>
      </w:pPr>
    </w:p>
    <w:p>
      <w:pPr>
        <w:spacing w:line="480" w:lineRule="exact"/>
        <w:ind w:right="34" w:firstLine="480" w:firstLineChars="200"/>
        <w:rPr>
          <w:rFonts w:ascii="宋体" w:hAnsi="宋体"/>
          <w:color w:val="auto"/>
          <w:sz w:val="24"/>
          <w:szCs w:val="24"/>
          <w:highlight w:val="none"/>
        </w:rPr>
      </w:pPr>
    </w:p>
    <w:p>
      <w:pPr>
        <w:spacing w:line="480" w:lineRule="exact"/>
        <w:ind w:right="34" w:firstLine="480" w:firstLineChars="200"/>
        <w:rPr>
          <w:rFonts w:ascii="宋体" w:hAnsi="宋体"/>
          <w:color w:val="auto"/>
          <w:sz w:val="24"/>
          <w:szCs w:val="24"/>
          <w:highlight w:val="none"/>
        </w:rPr>
      </w:pPr>
    </w:p>
    <w:p>
      <w:pPr>
        <w:ind w:firstLine="200"/>
        <w:rPr>
          <w:rFonts w:ascii="宋体" w:hAnsi="宋体"/>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创艺简老宋">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gubeLjECAABSBAAADgAAAAAAAAABACAAAAAg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5" name="文本框 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rvABY0QAAAAIBAAAPAAAAAAAAAAEAIAAAACIAAABkcnMvZG93bnJldi54bWxQSwECFAAUAAAA&#10;CACHTuJAUk7Dni4CAABSBAAADgAAAAAAAAABACAAAAAgAQAAZHJzL2Uyb0RvYy54bWxQSwUGAAAA&#10;AAYABgBZAQAAw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84480"/>
              <wp:effectExtent l="0" t="0" r="12065" b="13970"/>
              <wp:wrapNone/>
              <wp:docPr id="6" name="文本框 6"/>
              <wp:cNvGraphicFramePr/>
              <a:graphic xmlns:a="http://schemas.openxmlformats.org/drawingml/2006/main">
                <a:graphicData uri="http://schemas.microsoft.com/office/word/2010/wordprocessingShape">
                  <wps:wsp>
                    <wps:cNvSpPr txBox="1"/>
                    <wps:spPr>
                      <a:xfrm>
                        <a:off x="0" y="0"/>
                        <a:ext cx="114935"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98125869"/>
                          </w:sdtPr>
                          <w:sdtContent>
                            <w:p>
                              <w:pPr>
                                <w:pStyle w:val="12"/>
                                <w:jc w:val="center"/>
                              </w:pPr>
                              <w:r>
                                <w:fldChar w:fldCharType="begin"/>
                              </w:r>
                              <w:r>
                                <w:instrText xml:space="preserve">PAGE   \* MERGEFORMAT</w:instrText>
                              </w:r>
                              <w:r>
                                <w:fldChar w:fldCharType="separate"/>
                              </w:r>
                              <w:r>
                                <w:rPr>
                                  <w:lang w:val="zh-CN"/>
                                </w:rPr>
                                <w:t>22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2.4pt;width:9.05pt;mso-position-horizontal:center;mso-position-horizontal-relative:margin;mso-wrap-style:none;z-index:251661312;mso-width-relative:page;mso-height-relative:page;" filled="f" stroked="f" coordsize="21600,21600" o:gfxdata="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KQujtEAAAADAQAADwAAAAAAAAABACAAAAAiAAAAZHJzL2Rvd25yZXYueG1sUEsBAhQAFAAA&#10;AAgAh07iQInu5awvAgAAUwQAAA4AAAAAAAAAAQAgAAAAIAEAAGRycy9lMm9Eb2MueG1sUEsFBgAA&#10;AAAGAAYAWQEAAMEFAAAAAA==&#10;">
              <v:fill on="f" focussize="0,0"/>
              <v:stroke on="f" weight="0.5pt"/>
              <v:imagedata o:title=""/>
              <o:lock v:ext="edit" aspectratio="f"/>
              <v:textbox inset="0mm,0mm,0mm,0mm" style="mso-fit-shape-to-text:t;">
                <w:txbxContent>
                  <w:sdt>
                    <w:sdtPr>
                      <w:id w:val="-398125869"/>
                    </w:sdtPr>
                    <w:sdtContent>
                      <w:p>
                        <w:pPr>
                          <w:pStyle w:val="12"/>
                          <w:jc w:val="center"/>
                        </w:pPr>
                        <w:r>
                          <w:fldChar w:fldCharType="begin"/>
                        </w:r>
                        <w:r>
                          <w:instrText xml:space="preserve">PAGE   \* MERGEFORMAT</w:instrText>
                        </w:r>
                        <w:r>
                          <w:fldChar w:fldCharType="separate"/>
                        </w:r>
                        <w:r>
                          <w:rPr>
                            <w:lang w:val="zh-CN"/>
                          </w:rPr>
                          <w:t>22</w:t>
                        </w:r>
                        <w:r>
                          <w:rPr>
                            <w:lang w:val="zh-CN"/>
                          </w:rPr>
                          <w:fldChar w:fldCharType="end"/>
                        </w:r>
                      </w:p>
                    </w:sdtContent>
                  </w:sdt>
                  <w:p/>
                </w:txbxContent>
              </v:textbox>
            </v:shape>
          </w:pict>
        </mc:Fallback>
      </mc:AlternateContent>
    </w:r>
  </w:p>
  <w:p>
    <w:pPr>
      <w:pStyle w:val="1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284480"/>
              <wp:effectExtent l="0" t="0" r="12065" b="13970"/>
              <wp:wrapNone/>
              <wp:docPr id="7" name="文本框 7"/>
              <wp:cNvGraphicFramePr/>
              <a:graphic xmlns:a="http://schemas.openxmlformats.org/drawingml/2006/main">
                <a:graphicData uri="http://schemas.microsoft.com/office/word/2010/wordprocessingShape">
                  <wps:wsp>
                    <wps:cNvSpPr txBox="1"/>
                    <wps:spPr>
                      <a:xfrm>
                        <a:off x="0" y="0"/>
                        <a:ext cx="114935"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74104681"/>
                          </w:sdtPr>
                          <w:sdtContent>
                            <w:p>
                              <w:pPr>
                                <w:pStyle w:val="12"/>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2.4pt;width:9.05pt;mso-position-horizontal:center;mso-position-horizontal-relative:margin;mso-wrap-style:none;z-index:251662336;mso-width-relative:page;mso-height-relative:page;" filled="f" stroked="f" coordsize="21600,21600" o:gfxdata="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SkLo7RAAAAAwEAAA8AAAAAAAAAAQAgAAAAIgAAAGRycy9kb3ducmV2LnhtbFBLAQIUABQA&#10;AAAIAIdO4kD1IYYqMAIAAFMEAAAOAAAAAAAAAAEAIAAAACABAABkcnMvZTJvRG9jLnhtbFBLBQYA&#10;AAAABgAGAFkBAADCBQAAAAA=&#10;">
              <v:fill on="f" focussize="0,0"/>
              <v:stroke on="f" weight="0.5pt"/>
              <v:imagedata o:title=""/>
              <o:lock v:ext="edit" aspectratio="f"/>
              <v:textbox inset="0mm,0mm,0mm,0mm" style="mso-fit-shape-to-text:t;">
                <w:txbxContent>
                  <w:sdt>
                    <w:sdtPr>
                      <w:id w:val="1474104681"/>
                    </w:sdtPr>
                    <w:sdtContent>
                      <w:p>
                        <w:pPr>
                          <w:pStyle w:val="12"/>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54CCB"/>
    <w:multiLevelType w:val="multilevel"/>
    <w:tmpl w:val="66D54CCB"/>
    <w:lvl w:ilvl="0" w:tentative="0">
      <w:start w:val="1"/>
      <w:numFmt w:val="decimal"/>
      <w:lvlText w:val="%1  "/>
      <w:lvlJc w:val="left"/>
      <w:pPr>
        <w:tabs>
          <w:tab w:val="left" w:pos="1571"/>
        </w:tabs>
        <w:ind w:left="1283" w:hanging="432"/>
      </w:pPr>
      <w:rPr>
        <w:rFonts w:hint="eastAsia" w:ascii="黑体" w:eastAsia="黑体"/>
      </w:rPr>
    </w:lvl>
    <w:lvl w:ilvl="1" w:tentative="0">
      <w:start w:val="1"/>
      <w:numFmt w:val="decimal"/>
      <w:pStyle w:val="4"/>
      <w:lvlText w:val="%1.%2"/>
      <w:lvlJc w:val="left"/>
      <w:pPr>
        <w:tabs>
          <w:tab w:val="left" w:pos="0"/>
        </w:tabs>
        <w:ind w:left="0" w:firstLine="0"/>
      </w:pPr>
    </w:lvl>
    <w:lvl w:ilvl="2" w:tentative="0">
      <w:start w:val="1"/>
      <w:numFmt w:val="decimal"/>
      <w:pStyle w:val="5"/>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mMzc0YzllYmY2YzFjMzcyZTgzYjVjZDUzMmMzYzIifQ=="/>
  </w:docVars>
  <w:rsids>
    <w:rsidRoot w:val="0047584E"/>
    <w:rsid w:val="00002830"/>
    <w:rsid w:val="00006BAB"/>
    <w:rsid w:val="00011F45"/>
    <w:rsid w:val="00016BE7"/>
    <w:rsid w:val="000221C6"/>
    <w:rsid w:val="00035D69"/>
    <w:rsid w:val="000368D7"/>
    <w:rsid w:val="000374D4"/>
    <w:rsid w:val="000377B5"/>
    <w:rsid w:val="000663AB"/>
    <w:rsid w:val="000719AB"/>
    <w:rsid w:val="000764A3"/>
    <w:rsid w:val="000809F8"/>
    <w:rsid w:val="00082A43"/>
    <w:rsid w:val="00082A91"/>
    <w:rsid w:val="0009060E"/>
    <w:rsid w:val="00092C06"/>
    <w:rsid w:val="000A74E4"/>
    <w:rsid w:val="000B148B"/>
    <w:rsid w:val="000B4653"/>
    <w:rsid w:val="000C330A"/>
    <w:rsid w:val="000C5D56"/>
    <w:rsid w:val="000D0F1C"/>
    <w:rsid w:val="000E5D47"/>
    <w:rsid w:val="000F45A5"/>
    <w:rsid w:val="00101D32"/>
    <w:rsid w:val="001311C6"/>
    <w:rsid w:val="001374EA"/>
    <w:rsid w:val="00153D3D"/>
    <w:rsid w:val="00154E54"/>
    <w:rsid w:val="00160B51"/>
    <w:rsid w:val="00161048"/>
    <w:rsid w:val="0017203B"/>
    <w:rsid w:val="001800F9"/>
    <w:rsid w:val="00184F1C"/>
    <w:rsid w:val="00186176"/>
    <w:rsid w:val="00186E7D"/>
    <w:rsid w:val="001A6C6C"/>
    <w:rsid w:val="001A76CF"/>
    <w:rsid w:val="001B4626"/>
    <w:rsid w:val="001B6A17"/>
    <w:rsid w:val="001C4D4F"/>
    <w:rsid w:val="001E383C"/>
    <w:rsid w:val="001E5258"/>
    <w:rsid w:val="001E598F"/>
    <w:rsid w:val="001E75E1"/>
    <w:rsid w:val="00200657"/>
    <w:rsid w:val="00224BF7"/>
    <w:rsid w:val="00224C57"/>
    <w:rsid w:val="00237D91"/>
    <w:rsid w:val="002461BF"/>
    <w:rsid w:val="0024789E"/>
    <w:rsid w:val="0025642B"/>
    <w:rsid w:val="002641D0"/>
    <w:rsid w:val="002645EF"/>
    <w:rsid w:val="00266857"/>
    <w:rsid w:val="002722FA"/>
    <w:rsid w:val="002732D2"/>
    <w:rsid w:val="00284488"/>
    <w:rsid w:val="0028570C"/>
    <w:rsid w:val="00291627"/>
    <w:rsid w:val="00293873"/>
    <w:rsid w:val="002959B0"/>
    <w:rsid w:val="002A741E"/>
    <w:rsid w:val="002B1823"/>
    <w:rsid w:val="002B463F"/>
    <w:rsid w:val="002C0607"/>
    <w:rsid w:val="002D02E5"/>
    <w:rsid w:val="002F03F7"/>
    <w:rsid w:val="002F2C42"/>
    <w:rsid w:val="002F3508"/>
    <w:rsid w:val="003048EF"/>
    <w:rsid w:val="00307A19"/>
    <w:rsid w:val="003161E0"/>
    <w:rsid w:val="00322513"/>
    <w:rsid w:val="00322B78"/>
    <w:rsid w:val="00325D95"/>
    <w:rsid w:val="00326A8D"/>
    <w:rsid w:val="00327DDA"/>
    <w:rsid w:val="00331419"/>
    <w:rsid w:val="00342698"/>
    <w:rsid w:val="00346F32"/>
    <w:rsid w:val="00347A3E"/>
    <w:rsid w:val="00350573"/>
    <w:rsid w:val="003536C7"/>
    <w:rsid w:val="00353B10"/>
    <w:rsid w:val="00373796"/>
    <w:rsid w:val="003838BC"/>
    <w:rsid w:val="003A0CD9"/>
    <w:rsid w:val="003A35BC"/>
    <w:rsid w:val="003A6CA2"/>
    <w:rsid w:val="003B0644"/>
    <w:rsid w:val="003C2109"/>
    <w:rsid w:val="003C53C1"/>
    <w:rsid w:val="003C7ABF"/>
    <w:rsid w:val="003D06C5"/>
    <w:rsid w:val="003F26E5"/>
    <w:rsid w:val="003F3A40"/>
    <w:rsid w:val="003F4730"/>
    <w:rsid w:val="0041695E"/>
    <w:rsid w:val="00431A71"/>
    <w:rsid w:val="00433F40"/>
    <w:rsid w:val="00446E39"/>
    <w:rsid w:val="00463327"/>
    <w:rsid w:val="00466481"/>
    <w:rsid w:val="00473513"/>
    <w:rsid w:val="0047584E"/>
    <w:rsid w:val="0049145D"/>
    <w:rsid w:val="00491A99"/>
    <w:rsid w:val="004A084C"/>
    <w:rsid w:val="004B18B7"/>
    <w:rsid w:val="004B5874"/>
    <w:rsid w:val="004D3884"/>
    <w:rsid w:val="004E75DA"/>
    <w:rsid w:val="004F0AFA"/>
    <w:rsid w:val="00503EA0"/>
    <w:rsid w:val="005120C5"/>
    <w:rsid w:val="00515620"/>
    <w:rsid w:val="005208B0"/>
    <w:rsid w:val="00523247"/>
    <w:rsid w:val="00530201"/>
    <w:rsid w:val="00541F4A"/>
    <w:rsid w:val="00542145"/>
    <w:rsid w:val="00573F8C"/>
    <w:rsid w:val="00586BE6"/>
    <w:rsid w:val="00592352"/>
    <w:rsid w:val="005A25A2"/>
    <w:rsid w:val="005B46A4"/>
    <w:rsid w:val="005B59F4"/>
    <w:rsid w:val="005C1C4B"/>
    <w:rsid w:val="005C2F05"/>
    <w:rsid w:val="005D38ED"/>
    <w:rsid w:val="005E586A"/>
    <w:rsid w:val="005E661D"/>
    <w:rsid w:val="005F7F8E"/>
    <w:rsid w:val="00602D00"/>
    <w:rsid w:val="00611272"/>
    <w:rsid w:val="00612575"/>
    <w:rsid w:val="006133F0"/>
    <w:rsid w:val="006140D7"/>
    <w:rsid w:val="00622D77"/>
    <w:rsid w:val="00626E64"/>
    <w:rsid w:val="006337C0"/>
    <w:rsid w:val="0063712C"/>
    <w:rsid w:val="00642E9D"/>
    <w:rsid w:val="006453C9"/>
    <w:rsid w:val="0067287D"/>
    <w:rsid w:val="006752BE"/>
    <w:rsid w:val="006800E9"/>
    <w:rsid w:val="00683BEF"/>
    <w:rsid w:val="0069013A"/>
    <w:rsid w:val="0069534C"/>
    <w:rsid w:val="00695B9D"/>
    <w:rsid w:val="006A352B"/>
    <w:rsid w:val="006A3FB8"/>
    <w:rsid w:val="006A4723"/>
    <w:rsid w:val="006A5A60"/>
    <w:rsid w:val="006A6FF8"/>
    <w:rsid w:val="006B435B"/>
    <w:rsid w:val="006B4EC2"/>
    <w:rsid w:val="006C78B8"/>
    <w:rsid w:val="006D03CE"/>
    <w:rsid w:val="00702454"/>
    <w:rsid w:val="00706376"/>
    <w:rsid w:val="00710B48"/>
    <w:rsid w:val="00717EAB"/>
    <w:rsid w:val="00746C6E"/>
    <w:rsid w:val="007568A9"/>
    <w:rsid w:val="0076030C"/>
    <w:rsid w:val="00761949"/>
    <w:rsid w:val="00761ED4"/>
    <w:rsid w:val="007632E3"/>
    <w:rsid w:val="00766CB9"/>
    <w:rsid w:val="00777AC8"/>
    <w:rsid w:val="00782626"/>
    <w:rsid w:val="00782FB6"/>
    <w:rsid w:val="007951B3"/>
    <w:rsid w:val="007A0BE5"/>
    <w:rsid w:val="007A3204"/>
    <w:rsid w:val="007B6246"/>
    <w:rsid w:val="007C30B4"/>
    <w:rsid w:val="007D4F78"/>
    <w:rsid w:val="007D7CAC"/>
    <w:rsid w:val="007E508F"/>
    <w:rsid w:val="007F4DB4"/>
    <w:rsid w:val="008101CB"/>
    <w:rsid w:val="00822C9C"/>
    <w:rsid w:val="00825503"/>
    <w:rsid w:val="00827A45"/>
    <w:rsid w:val="00830ACB"/>
    <w:rsid w:val="0083663F"/>
    <w:rsid w:val="008411FD"/>
    <w:rsid w:val="008556F6"/>
    <w:rsid w:val="0085651D"/>
    <w:rsid w:val="00875FF4"/>
    <w:rsid w:val="00876542"/>
    <w:rsid w:val="00882CEC"/>
    <w:rsid w:val="00884FC9"/>
    <w:rsid w:val="008853F1"/>
    <w:rsid w:val="00885495"/>
    <w:rsid w:val="00885D88"/>
    <w:rsid w:val="00886684"/>
    <w:rsid w:val="008951D9"/>
    <w:rsid w:val="008957C1"/>
    <w:rsid w:val="00895CF8"/>
    <w:rsid w:val="00896D89"/>
    <w:rsid w:val="008A1B91"/>
    <w:rsid w:val="008A6276"/>
    <w:rsid w:val="008B070E"/>
    <w:rsid w:val="008B0960"/>
    <w:rsid w:val="008B0E6E"/>
    <w:rsid w:val="008B4247"/>
    <w:rsid w:val="008B4D29"/>
    <w:rsid w:val="008C1226"/>
    <w:rsid w:val="008C29C3"/>
    <w:rsid w:val="008C564F"/>
    <w:rsid w:val="008F5D82"/>
    <w:rsid w:val="0091283B"/>
    <w:rsid w:val="009128C4"/>
    <w:rsid w:val="00915D73"/>
    <w:rsid w:val="00925401"/>
    <w:rsid w:val="00952093"/>
    <w:rsid w:val="009541DF"/>
    <w:rsid w:val="009674E9"/>
    <w:rsid w:val="00972D2B"/>
    <w:rsid w:val="00975013"/>
    <w:rsid w:val="00975993"/>
    <w:rsid w:val="009972E3"/>
    <w:rsid w:val="009A1CDB"/>
    <w:rsid w:val="009A27C1"/>
    <w:rsid w:val="009B24DF"/>
    <w:rsid w:val="009B28AF"/>
    <w:rsid w:val="009C1E54"/>
    <w:rsid w:val="009C53CF"/>
    <w:rsid w:val="009C6AAF"/>
    <w:rsid w:val="009D5546"/>
    <w:rsid w:val="009E3820"/>
    <w:rsid w:val="009F2041"/>
    <w:rsid w:val="009F4E21"/>
    <w:rsid w:val="00A04927"/>
    <w:rsid w:val="00A04B2C"/>
    <w:rsid w:val="00A10427"/>
    <w:rsid w:val="00A202F7"/>
    <w:rsid w:val="00A3632F"/>
    <w:rsid w:val="00A36902"/>
    <w:rsid w:val="00A40D4F"/>
    <w:rsid w:val="00A411C9"/>
    <w:rsid w:val="00A42C60"/>
    <w:rsid w:val="00A5040B"/>
    <w:rsid w:val="00A514E9"/>
    <w:rsid w:val="00A5374E"/>
    <w:rsid w:val="00A86E86"/>
    <w:rsid w:val="00AA4896"/>
    <w:rsid w:val="00AC0A53"/>
    <w:rsid w:val="00AC414F"/>
    <w:rsid w:val="00AC76D3"/>
    <w:rsid w:val="00AD0992"/>
    <w:rsid w:val="00AD09C5"/>
    <w:rsid w:val="00AD3F90"/>
    <w:rsid w:val="00AD63E1"/>
    <w:rsid w:val="00AD7A18"/>
    <w:rsid w:val="00AE27EE"/>
    <w:rsid w:val="00AF70A0"/>
    <w:rsid w:val="00B14C1D"/>
    <w:rsid w:val="00B27D57"/>
    <w:rsid w:val="00B345B2"/>
    <w:rsid w:val="00B35117"/>
    <w:rsid w:val="00B41BA8"/>
    <w:rsid w:val="00B551BE"/>
    <w:rsid w:val="00B5570A"/>
    <w:rsid w:val="00B56BD5"/>
    <w:rsid w:val="00B64E3A"/>
    <w:rsid w:val="00B6620B"/>
    <w:rsid w:val="00B77F9B"/>
    <w:rsid w:val="00B92BC5"/>
    <w:rsid w:val="00B94FB3"/>
    <w:rsid w:val="00B9660A"/>
    <w:rsid w:val="00BA015E"/>
    <w:rsid w:val="00BA38D3"/>
    <w:rsid w:val="00BA7BDE"/>
    <w:rsid w:val="00BB2EEF"/>
    <w:rsid w:val="00BC0BB8"/>
    <w:rsid w:val="00BD374A"/>
    <w:rsid w:val="00BD5E2A"/>
    <w:rsid w:val="00BE0714"/>
    <w:rsid w:val="00BE2ED8"/>
    <w:rsid w:val="00BF3229"/>
    <w:rsid w:val="00C01EE8"/>
    <w:rsid w:val="00C0394B"/>
    <w:rsid w:val="00C04B4B"/>
    <w:rsid w:val="00C1148D"/>
    <w:rsid w:val="00C16005"/>
    <w:rsid w:val="00C20929"/>
    <w:rsid w:val="00C216B0"/>
    <w:rsid w:val="00C41D32"/>
    <w:rsid w:val="00C63704"/>
    <w:rsid w:val="00C66498"/>
    <w:rsid w:val="00C67ECB"/>
    <w:rsid w:val="00C72209"/>
    <w:rsid w:val="00C74AF7"/>
    <w:rsid w:val="00C83D3C"/>
    <w:rsid w:val="00C84479"/>
    <w:rsid w:val="00C86963"/>
    <w:rsid w:val="00C90077"/>
    <w:rsid w:val="00C91D7C"/>
    <w:rsid w:val="00C94E59"/>
    <w:rsid w:val="00C95F5F"/>
    <w:rsid w:val="00CA7C39"/>
    <w:rsid w:val="00CB2E5E"/>
    <w:rsid w:val="00CB3224"/>
    <w:rsid w:val="00CB6A54"/>
    <w:rsid w:val="00CC6F4C"/>
    <w:rsid w:val="00CE23C0"/>
    <w:rsid w:val="00CF48D2"/>
    <w:rsid w:val="00D0115C"/>
    <w:rsid w:val="00D04595"/>
    <w:rsid w:val="00D051B1"/>
    <w:rsid w:val="00D0753B"/>
    <w:rsid w:val="00D07B3D"/>
    <w:rsid w:val="00D234E6"/>
    <w:rsid w:val="00D26038"/>
    <w:rsid w:val="00D26E84"/>
    <w:rsid w:val="00D32A40"/>
    <w:rsid w:val="00D52F0B"/>
    <w:rsid w:val="00D75BAF"/>
    <w:rsid w:val="00D765FB"/>
    <w:rsid w:val="00D870B9"/>
    <w:rsid w:val="00D91ECE"/>
    <w:rsid w:val="00DA53E0"/>
    <w:rsid w:val="00DA55AC"/>
    <w:rsid w:val="00DA663E"/>
    <w:rsid w:val="00DC3A83"/>
    <w:rsid w:val="00DC6D66"/>
    <w:rsid w:val="00DD2796"/>
    <w:rsid w:val="00DF3A32"/>
    <w:rsid w:val="00DF55BF"/>
    <w:rsid w:val="00DF6892"/>
    <w:rsid w:val="00E1470B"/>
    <w:rsid w:val="00E16EB2"/>
    <w:rsid w:val="00E2098A"/>
    <w:rsid w:val="00E20FEF"/>
    <w:rsid w:val="00E212ED"/>
    <w:rsid w:val="00E27B6A"/>
    <w:rsid w:val="00E3287F"/>
    <w:rsid w:val="00E33DBA"/>
    <w:rsid w:val="00E401BD"/>
    <w:rsid w:val="00E44BA9"/>
    <w:rsid w:val="00E555E9"/>
    <w:rsid w:val="00E6221C"/>
    <w:rsid w:val="00E6487F"/>
    <w:rsid w:val="00E64A6B"/>
    <w:rsid w:val="00E71E50"/>
    <w:rsid w:val="00E741A6"/>
    <w:rsid w:val="00E80672"/>
    <w:rsid w:val="00E83063"/>
    <w:rsid w:val="00E93622"/>
    <w:rsid w:val="00EA03F6"/>
    <w:rsid w:val="00EA0788"/>
    <w:rsid w:val="00EA1F15"/>
    <w:rsid w:val="00EA4024"/>
    <w:rsid w:val="00EA51BA"/>
    <w:rsid w:val="00EA564F"/>
    <w:rsid w:val="00EC0FCD"/>
    <w:rsid w:val="00ED4C91"/>
    <w:rsid w:val="00ED5E8F"/>
    <w:rsid w:val="00EF0EF0"/>
    <w:rsid w:val="00EF74E8"/>
    <w:rsid w:val="00F019F8"/>
    <w:rsid w:val="00F04FCC"/>
    <w:rsid w:val="00F05BEE"/>
    <w:rsid w:val="00F06648"/>
    <w:rsid w:val="00F12BBC"/>
    <w:rsid w:val="00F22369"/>
    <w:rsid w:val="00F22FCC"/>
    <w:rsid w:val="00F26792"/>
    <w:rsid w:val="00F26B11"/>
    <w:rsid w:val="00F344E2"/>
    <w:rsid w:val="00F35C38"/>
    <w:rsid w:val="00F36CCE"/>
    <w:rsid w:val="00F41064"/>
    <w:rsid w:val="00F43C46"/>
    <w:rsid w:val="00F51420"/>
    <w:rsid w:val="00F565BF"/>
    <w:rsid w:val="00F66896"/>
    <w:rsid w:val="00F67F5F"/>
    <w:rsid w:val="00F74DDD"/>
    <w:rsid w:val="00F8348F"/>
    <w:rsid w:val="00F83678"/>
    <w:rsid w:val="00F8769E"/>
    <w:rsid w:val="00F90A9D"/>
    <w:rsid w:val="00F92EAE"/>
    <w:rsid w:val="00F9667C"/>
    <w:rsid w:val="00FA29DA"/>
    <w:rsid w:val="00FA2BE6"/>
    <w:rsid w:val="00FC4A70"/>
    <w:rsid w:val="00FC5F02"/>
    <w:rsid w:val="00FD16B5"/>
    <w:rsid w:val="00FD2042"/>
    <w:rsid w:val="00FD5F9A"/>
    <w:rsid w:val="00FE38AF"/>
    <w:rsid w:val="00FF1A6E"/>
    <w:rsid w:val="00FF6C00"/>
    <w:rsid w:val="01531961"/>
    <w:rsid w:val="101F1FFB"/>
    <w:rsid w:val="105805C2"/>
    <w:rsid w:val="16156E5B"/>
    <w:rsid w:val="1D9C22AD"/>
    <w:rsid w:val="1EBC01D0"/>
    <w:rsid w:val="201275F1"/>
    <w:rsid w:val="2E685ABA"/>
    <w:rsid w:val="32CA0290"/>
    <w:rsid w:val="37D23954"/>
    <w:rsid w:val="3A0C425B"/>
    <w:rsid w:val="3C236314"/>
    <w:rsid w:val="42452403"/>
    <w:rsid w:val="431B003B"/>
    <w:rsid w:val="445656A3"/>
    <w:rsid w:val="4F265B17"/>
    <w:rsid w:val="4FE10920"/>
    <w:rsid w:val="510F3903"/>
    <w:rsid w:val="5DB56E1C"/>
    <w:rsid w:val="62E26752"/>
    <w:rsid w:val="6B31739D"/>
    <w:rsid w:val="706E200D"/>
    <w:rsid w:val="729268D8"/>
    <w:rsid w:val="76DF4CD4"/>
    <w:rsid w:val="7A173D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numPr>
        <w:ilvl w:val="1"/>
        <w:numId w:val="1"/>
      </w:numPr>
      <w:spacing w:before="50"/>
      <w:jc w:val="left"/>
      <w:outlineLvl w:val="1"/>
    </w:pPr>
    <w:rPr>
      <w:rFonts w:ascii="Arial" w:hAnsi="Arial" w:eastAsia="黑体"/>
      <w:kern w:val="0"/>
      <w:sz w:val="32"/>
      <w:lang w:val="zh-CN"/>
    </w:rPr>
  </w:style>
  <w:style w:type="paragraph" w:styleId="5">
    <w:name w:val="heading 3"/>
    <w:basedOn w:val="1"/>
    <w:next w:val="1"/>
    <w:link w:val="31"/>
    <w:qFormat/>
    <w:uiPriority w:val="0"/>
    <w:pPr>
      <w:keepNext/>
      <w:keepLines/>
      <w:numPr>
        <w:ilvl w:val="2"/>
        <w:numId w:val="1"/>
      </w:numPr>
      <w:tabs>
        <w:tab w:val="left" w:pos="1571"/>
      </w:tabs>
      <w:spacing w:before="50"/>
      <w:outlineLvl w:val="2"/>
    </w:pPr>
    <w:rPr>
      <w:rFonts w:ascii="Arial" w:hAnsi="Arial" w:eastAsia="黑体"/>
      <w:kern w:val="0"/>
      <w:sz w:val="30"/>
      <w:szCs w:val="30"/>
      <w:lang w:val="zh-CN"/>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6">
    <w:name w:val="Normal Indent"/>
    <w:basedOn w:val="1"/>
    <w:next w:val="1"/>
    <w:link w:val="24"/>
    <w:qFormat/>
    <w:uiPriority w:val="0"/>
    <w:pPr>
      <w:ind w:firstLine="420"/>
    </w:pPr>
    <w:rPr>
      <w:rFonts w:ascii="Calibri" w:hAnsi="Calibri"/>
    </w:rPr>
  </w:style>
  <w:style w:type="paragraph" w:styleId="7">
    <w:name w:val="annotation text"/>
    <w:basedOn w:val="1"/>
    <w:link w:val="26"/>
    <w:unhideWhenUsed/>
    <w:qFormat/>
    <w:uiPriority w:val="99"/>
    <w:pPr>
      <w:jc w:val="left"/>
    </w:pPr>
  </w:style>
  <w:style w:type="paragraph" w:styleId="8">
    <w:name w:val="Body Text"/>
    <w:basedOn w:val="1"/>
    <w:qFormat/>
    <w:uiPriority w:val="1"/>
    <w:pPr>
      <w:spacing w:before="26"/>
      <w:ind w:left="103"/>
      <w:jc w:val="left"/>
    </w:pPr>
    <w:rPr>
      <w:rFonts w:ascii="宋体" w:hAnsi="宋体"/>
      <w:kern w:val="0"/>
      <w:sz w:val="24"/>
      <w:szCs w:val="24"/>
      <w:lang w:eastAsia="en-US"/>
    </w:rPr>
  </w:style>
  <w:style w:type="paragraph" w:styleId="9">
    <w:name w:val="Body Text Indent"/>
    <w:basedOn w:val="1"/>
    <w:link w:val="34"/>
    <w:qFormat/>
    <w:uiPriority w:val="99"/>
    <w:pPr>
      <w:tabs>
        <w:tab w:val="left" w:pos="900"/>
      </w:tabs>
      <w:adjustRightInd w:val="0"/>
      <w:spacing w:line="360" w:lineRule="auto"/>
      <w:ind w:firstLine="510"/>
    </w:pPr>
    <w:rPr>
      <w:rFonts w:ascii="宋体"/>
      <w:sz w:val="28"/>
    </w:rPr>
  </w:style>
  <w:style w:type="paragraph" w:styleId="10">
    <w:name w:val="Plain Text"/>
    <w:basedOn w:val="1"/>
    <w:link w:val="23"/>
    <w:qFormat/>
    <w:uiPriority w:val="0"/>
    <w:rPr>
      <w:rFonts w:ascii="宋体" w:hAnsi="Courier New"/>
      <w:kern w:val="0"/>
    </w:rPr>
  </w:style>
  <w:style w:type="paragraph" w:styleId="11">
    <w:name w:val="Balloon Text"/>
    <w:basedOn w:val="1"/>
    <w:link w:val="28"/>
    <w:semiHidden/>
    <w:unhideWhenUsed/>
    <w:qFormat/>
    <w:uiPriority w:val="99"/>
    <w:rPr>
      <w:sz w:val="18"/>
      <w:szCs w:val="18"/>
    </w:rPr>
  </w:style>
  <w:style w:type="paragraph" w:styleId="12">
    <w:name w:val="footer"/>
    <w:basedOn w:val="1"/>
    <w:link w:val="22"/>
    <w:qFormat/>
    <w:uiPriority w:val="99"/>
    <w:pPr>
      <w:tabs>
        <w:tab w:val="center" w:pos="4153"/>
        <w:tab w:val="right" w:pos="8306"/>
      </w:tabs>
      <w:snapToGrid w:val="0"/>
      <w:jc w:val="left"/>
    </w:pPr>
    <w:rPr>
      <w:kern w:val="0"/>
      <w:sz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unhideWhenUsed/>
    <w:qFormat/>
    <w:uiPriority w:val="39"/>
    <w:pPr>
      <w:ind w:left="420" w:leftChars="200"/>
    </w:pPr>
    <w:rPr>
      <w:szCs w:val="24"/>
    </w:rPr>
  </w:style>
  <w:style w:type="paragraph" w:styleId="15">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6">
    <w:name w:val="annotation subject"/>
    <w:basedOn w:val="7"/>
    <w:next w:val="7"/>
    <w:link w:val="27"/>
    <w:semiHidden/>
    <w:unhideWhenUsed/>
    <w:qFormat/>
    <w:uiPriority w:val="99"/>
    <w:rPr>
      <w:b/>
      <w:bCs/>
    </w:rPr>
  </w:style>
  <w:style w:type="character" w:styleId="19">
    <w:name w:val="page number"/>
    <w:basedOn w:val="18"/>
    <w:qFormat/>
    <w:uiPriority w:val="99"/>
    <w:rPr>
      <w:rFonts w:cs="Times New Roman"/>
    </w:rPr>
  </w:style>
  <w:style w:type="character" w:styleId="20">
    <w:name w:val="Hyperlink"/>
    <w:semiHidden/>
    <w:unhideWhenUsed/>
    <w:qFormat/>
    <w:uiPriority w:val="99"/>
    <w:rPr>
      <w:rFonts w:hint="default" w:ascii="Times New Roman" w:hAnsi="Times New Roman" w:cs="Times New Roman"/>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脚 字符"/>
    <w:basedOn w:val="18"/>
    <w:link w:val="12"/>
    <w:qFormat/>
    <w:uiPriority w:val="99"/>
    <w:rPr>
      <w:rFonts w:ascii="Times New Roman" w:hAnsi="Times New Roman" w:eastAsia="宋体" w:cs="Times New Roman"/>
      <w:kern w:val="0"/>
      <w:sz w:val="18"/>
      <w:szCs w:val="20"/>
    </w:rPr>
  </w:style>
  <w:style w:type="character" w:customStyle="1" w:styleId="23">
    <w:name w:val="纯文本 字符"/>
    <w:basedOn w:val="18"/>
    <w:link w:val="10"/>
    <w:qFormat/>
    <w:uiPriority w:val="0"/>
    <w:rPr>
      <w:rFonts w:ascii="宋体" w:hAnsi="Courier New" w:eastAsia="宋体" w:cs="Times New Roman"/>
      <w:kern w:val="0"/>
      <w:szCs w:val="20"/>
    </w:rPr>
  </w:style>
  <w:style w:type="character" w:customStyle="1" w:styleId="24">
    <w:name w:val="正文缩进 字符"/>
    <w:link w:val="6"/>
    <w:qFormat/>
    <w:locked/>
    <w:uiPriority w:val="0"/>
    <w:rPr>
      <w:rFonts w:ascii="Calibri" w:hAnsi="Calibri" w:eastAsia="宋体" w:cs="Times New Roman"/>
      <w:szCs w:val="20"/>
    </w:rPr>
  </w:style>
  <w:style w:type="character" w:customStyle="1" w:styleId="25">
    <w:name w:val="页眉 字符"/>
    <w:basedOn w:val="18"/>
    <w:link w:val="13"/>
    <w:qFormat/>
    <w:uiPriority w:val="99"/>
    <w:rPr>
      <w:rFonts w:ascii="Times New Roman" w:hAnsi="Times New Roman" w:eastAsia="宋体" w:cs="Times New Roman"/>
      <w:sz w:val="18"/>
      <w:szCs w:val="18"/>
    </w:rPr>
  </w:style>
  <w:style w:type="character" w:customStyle="1" w:styleId="26">
    <w:name w:val="批注文字 字符"/>
    <w:basedOn w:val="18"/>
    <w:link w:val="7"/>
    <w:qFormat/>
    <w:uiPriority w:val="99"/>
    <w:rPr>
      <w:rFonts w:ascii="Times New Roman" w:hAnsi="Times New Roman" w:eastAsia="宋体" w:cs="Times New Roman"/>
      <w:szCs w:val="20"/>
    </w:rPr>
  </w:style>
  <w:style w:type="character" w:customStyle="1" w:styleId="27">
    <w:name w:val="批注主题 字符"/>
    <w:basedOn w:val="26"/>
    <w:link w:val="16"/>
    <w:semiHidden/>
    <w:qFormat/>
    <w:uiPriority w:val="99"/>
    <w:rPr>
      <w:rFonts w:ascii="Times New Roman" w:hAnsi="Times New Roman" w:eastAsia="宋体" w:cs="Times New Roman"/>
      <w:b/>
      <w:bCs/>
      <w:szCs w:val="20"/>
    </w:rPr>
  </w:style>
  <w:style w:type="character" w:customStyle="1" w:styleId="28">
    <w:name w:val="批注框文本 字符"/>
    <w:basedOn w:val="18"/>
    <w:link w:val="11"/>
    <w:semiHidden/>
    <w:qFormat/>
    <w:uiPriority w:val="99"/>
    <w:rPr>
      <w:rFonts w:ascii="Times New Roman" w:hAnsi="Times New Roman" w:eastAsia="宋体" w:cs="Times New Roman"/>
      <w:sz w:val="18"/>
      <w:szCs w:val="18"/>
    </w:rPr>
  </w:style>
  <w:style w:type="paragraph" w:customStyle="1" w:styleId="29">
    <w:name w:val="cjk"/>
    <w:basedOn w:val="1"/>
    <w:qFormat/>
    <w:uiPriority w:val="0"/>
    <w:pPr>
      <w:widowControl/>
      <w:spacing w:before="100" w:beforeAutospacing="1" w:after="142" w:line="288" w:lineRule="auto"/>
    </w:pPr>
    <w:rPr>
      <w:rFonts w:ascii="宋体" w:hAnsi="宋体" w:cs="宋体"/>
      <w:kern w:val="0"/>
      <w:sz w:val="24"/>
      <w:szCs w:val="24"/>
    </w:rPr>
  </w:style>
  <w:style w:type="character" w:customStyle="1" w:styleId="30">
    <w:name w:val="标题 2 字符"/>
    <w:basedOn w:val="18"/>
    <w:link w:val="4"/>
    <w:qFormat/>
    <w:uiPriority w:val="0"/>
    <w:rPr>
      <w:rFonts w:ascii="Arial" w:hAnsi="Arial" w:eastAsia="黑体" w:cs="Times New Roman"/>
      <w:sz w:val="32"/>
      <w:lang w:val="zh-CN" w:eastAsia="zh-CN"/>
    </w:rPr>
  </w:style>
  <w:style w:type="character" w:customStyle="1" w:styleId="31">
    <w:name w:val="标题 3 字符"/>
    <w:basedOn w:val="18"/>
    <w:link w:val="5"/>
    <w:qFormat/>
    <w:uiPriority w:val="0"/>
    <w:rPr>
      <w:rFonts w:ascii="Arial" w:hAnsi="Arial" w:eastAsia="黑体" w:cs="Times New Roman"/>
      <w:sz w:val="30"/>
      <w:szCs w:val="30"/>
      <w:lang w:val="zh-CN" w:eastAsia="zh-CN"/>
    </w:rPr>
  </w:style>
  <w:style w:type="character" w:customStyle="1" w:styleId="32">
    <w:name w:val="纯文本 Char1"/>
    <w:qFormat/>
    <w:locked/>
    <w:uiPriority w:val="0"/>
    <w:rPr>
      <w:rFonts w:ascii="宋体" w:hAnsi="Courier New" w:eastAsia="宋体"/>
      <w:sz w:val="21"/>
    </w:rPr>
  </w:style>
  <w:style w:type="paragraph" w:customStyle="1" w:styleId="33">
    <w:name w:val="修订1"/>
    <w:hidden/>
    <w:semiHidden/>
    <w:qFormat/>
    <w:uiPriority w:val="99"/>
    <w:rPr>
      <w:rFonts w:ascii="Times New Roman" w:hAnsi="Times New Roman" w:eastAsia="宋体" w:cs="Times New Roman"/>
      <w:kern w:val="2"/>
      <w:sz w:val="21"/>
      <w:lang w:val="en-US" w:eastAsia="zh-CN" w:bidi="ar-SA"/>
    </w:rPr>
  </w:style>
  <w:style w:type="character" w:customStyle="1" w:styleId="34">
    <w:name w:val="正文文本缩进 字符"/>
    <w:basedOn w:val="18"/>
    <w:link w:val="9"/>
    <w:qFormat/>
    <w:uiPriority w:val="99"/>
    <w:rPr>
      <w:rFonts w:ascii="宋体"/>
      <w:kern w:val="2"/>
      <w:sz w:val="28"/>
    </w:rPr>
  </w:style>
  <w:style w:type="character" w:customStyle="1" w:styleId="35">
    <w:name w:val="fox_hand"/>
    <w:basedOn w:val="18"/>
    <w:qFormat/>
    <w:uiPriority w:val="0"/>
  </w:style>
  <w:style w:type="paragraph" w:customStyle="1" w:styleId="36">
    <w:name w:val="正文文本1"/>
    <w:basedOn w:val="1"/>
    <w:next w:val="1"/>
    <w:qFormat/>
    <w:uiPriority w:val="99"/>
    <w:pPr>
      <w:jc w:val="center"/>
    </w:pPr>
    <w:rPr>
      <w:rFonts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4F314-7353-4F34-A710-F23177CCEE10}">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30</Pages>
  <Words>2501</Words>
  <Characters>14256</Characters>
  <Lines>118</Lines>
  <Paragraphs>33</Paragraphs>
  <TotalTime>30</TotalTime>
  <ScaleCrop>false</ScaleCrop>
  <LinksUpToDate>false</LinksUpToDate>
  <CharactersWithSpaces>16724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2023-12-06T08:15:00Z</dcterms:created>
  <dc:creator>朱宝珠</dc:creator>
  <cp:lastModifiedBy>admin</cp:lastModifiedBy>
  <cp:lastPrinted>2020-10-21T04:04:00Z</cp:lastPrinted>
  <dcterms:modified xsi:type="dcterms:W3CDTF">2023-12-11T06:22:24Z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77DAC2344AFD48C994DD6E0132CE0FC8_12</vt:lpwstr>
  </property>
</Properties>
</file>