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sz w:val="32"/>
          <w:szCs w:val="32"/>
          <w:highlight w:val="none"/>
          <w:u w:val="single"/>
        </w:rPr>
      </w:pPr>
    </w:p>
    <w:p>
      <w:pPr>
        <w:adjustRightInd w:val="0"/>
        <w:snapToGrid w:val="0"/>
        <w:spacing w:line="300" w:lineRule="auto"/>
        <w:jc w:val="center"/>
        <w:rPr>
          <w:rFonts w:ascii="Cambria" w:hAnsi="Cambria"/>
          <w:b/>
          <w:color w:val="000000" w:themeColor="text1"/>
          <w:sz w:val="32"/>
          <w:szCs w:val="32"/>
          <w:highlight w:val="none"/>
          <w:u w:val="single"/>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highlight w:val="none"/>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highlight w:val="none"/>
          <w14:textFill>
            <w14:solidFill>
              <w14:schemeClr w14:val="tx1"/>
            </w14:solidFill>
          </w14:textFill>
        </w:rPr>
      </w:pPr>
    </w:p>
    <w:p>
      <w:pPr>
        <w:jc w:val="center"/>
        <w:rPr>
          <w:rFonts w:ascii="黑体" w:hAnsi="黑体" w:eastAsia="黑体"/>
          <w:bCs/>
          <w:snapToGrid w:val="0"/>
          <w:color w:val="000000" w:themeColor="text1"/>
          <w:sz w:val="52"/>
          <w:szCs w:val="52"/>
          <w:highlight w:val="none"/>
          <w14:textFill>
            <w14:solidFill>
              <w14:schemeClr w14:val="tx1"/>
            </w14:solidFill>
          </w14:textFill>
        </w:rPr>
      </w:pPr>
      <w:r>
        <w:rPr>
          <w:rFonts w:hint="eastAsia" w:ascii="黑体" w:hAnsi="黑体" w:eastAsia="黑体"/>
          <w:bCs/>
          <w:snapToGrid w:val="0"/>
          <w:color w:val="000000" w:themeColor="text1"/>
          <w:sz w:val="52"/>
          <w:szCs w:val="52"/>
          <w:highlight w:val="none"/>
          <w14:textFill>
            <w14:solidFill>
              <w14:schemeClr w14:val="tx1"/>
            </w14:solidFill>
          </w14:textFill>
        </w:rPr>
        <w:t>淮阴工学院</w:t>
      </w:r>
    </w:p>
    <w:p>
      <w:pPr>
        <w:jc w:val="center"/>
        <w:rPr>
          <w:rFonts w:hint="eastAsia" w:ascii="黑体" w:hAnsi="黑体" w:eastAsia="黑体"/>
          <w:bCs/>
          <w:snapToGrid w:val="0"/>
          <w:color w:val="000000" w:themeColor="text1"/>
          <w:sz w:val="52"/>
          <w:szCs w:val="52"/>
          <w:highlight w:val="none"/>
          <w:lang w:eastAsia="zh-CN"/>
          <w14:textFill>
            <w14:solidFill>
              <w14:schemeClr w14:val="tx1"/>
            </w14:solidFill>
          </w14:textFill>
        </w:rPr>
      </w:pPr>
      <w:r>
        <w:rPr>
          <w:rFonts w:hint="eastAsia" w:ascii="黑体" w:hAnsi="黑体" w:eastAsia="黑体"/>
          <w:bCs/>
          <w:snapToGrid w:val="0"/>
          <w:color w:val="000000" w:themeColor="text1"/>
          <w:sz w:val="52"/>
          <w:szCs w:val="52"/>
          <w:highlight w:val="none"/>
          <w:lang w:val="en-US" w:eastAsia="zh-CN"/>
          <w14:textFill>
            <w14:solidFill>
              <w14:schemeClr w14:val="tx1"/>
            </w14:solidFill>
          </w14:textFill>
        </w:rPr>
        <w:t>遴选</w:t>
      </w:r>
      <w:r>
        <w:rPr>
          <w:rFonts w:hint="eastAsia" w:ascii="黑体" w:hAnsi="黑体" w:eastAsia="黑体"/>
          <w:bCs/>
          <w:snapToGrid w:val="0"/>
          <w:color w:val="000000" w:themeColor="text1"/>
          <w:sz w:val="52"/>
          <w:szCs w:val="52"/>
          <w:highlight w:val="none"/>
          <w:lang w:eastAsia="zh-CN"/>
          <w14:textFill>
            <w14:solidFill>
              <w14:schemeClr w14:val="tx1"/>
            </w14:solidFill>
          </w14:textFill>
        </w:rPr>
        <w:t>建筑消防设施安全评估</w:t>
      </w:r>
    </w:p>
    <w:p>
      <w:pPr>
        <w:jc w:val="center"/>
        <w:rPr>
          <w:rFonts w:ascii="黑体" w:hAnsi="黑体" w:eastAsia="黑体"/>
          <w:bCs/>
          <w:snapToGrid w:val="0"/>
          <w:color w:val="000000" w:themeColor="text1"/>
          <w:sz w:val="52"/>
          <w:szCs w:val="52"/>
          <w:highlight w:val="none"/>
          <w14:textFill>
            <w14:solidFill>
              <w14:schemeClr w14:val="tx1"/>
            </w14:solidFill>
          </w14:textFill>
        </w:rPr>
      </w:pPr>
      <w:r>
        <w:rPr>
          <w:rFonts w:hint="eastAsia" w:ascii="黑体" w:hAnsi="黑体" w:eastAsia="黑体"/>
          <w:bCs/>
          <w:snapToGrid w:val="0"/>
          <w:color w:val="000000" w:themeColor="text1"/>
          <w:sz w:val="52"/>
          <w:szCs w:val="52"/>
          <w:highlight w:val="none"/>
          <w:lang w:val="en-US" w:eastAsia="zh-CN"/>
          <w14:textFill>
            <w14:solidFill>
              <w14:schemeClr w14:val="tx1"/>
            </w14:solidFill>
          </w14:textFill>
        </w:rPr>
        <w:t>服务单位</w:t>
      </w:r>
      <w:r>
        <w:rPr>
          <w:rFonts w:hint="eastAsia" w:ascii="黑体" w:hAnsi="黑体" w:eastAsia="黑体"/>
          <w:bCs/>
          <w:snapToGrid w:val="0"/>
          <w:color w:val="000000" w:themeColor="text1"/>
          <w:sz w:val="52"/>
          <w:szCs w:val="52"/>
          <w:highlight w:val="none"/>
          <w14:textFill>
            <w14:solidFill>
              <w14:schemeClr w14:val="tx1"/>
            </w14:solidFill>
          </w14:textFill>
        </w:rPr>
        <w:t>采购</w:t>
      </w:r>
    </w:p>
    <w:p>
      <w:pPr>
        <w:ind w:left="-139" w:leftChars="-90" w:hanging="50" w:hangingChars="24"/>
        <w:jc w:val="center"/>
        <w:rPr>
          <w:rFonts w:ascii="黑体" w:hAnsi="黑体" w:eastAsia="黑体"/>
          <w:b/>
          <w:snapToGrid w:val="0"/>
          <w:color w:val="000000" w:themeColor="text1"/>
          <w:szCs w:val="21"/>
          <w:highlight w:val="none"/>
          <w14:textFill>
            <w14:solidFill>
              <w14:schemeClr w14:val="tx1"/>
            </w14:solidFill>
          </w14:textFill>
        </w:rPr>
      </w:pPr>
    </w:p>
    <w:p>
      <w:pPr>
        <w:ind w:left="-122" w:leftChars="-90" w:hanging="67" w:hangingChars="24"/>
        <w:jc w:val="center"/>
        <w:rPr>
          <w:rFonts w:ascii="黑体" w:hAnsi="黑体" w:eastAsia="黑体"/>
          <w:b/>
          <w:snapToGrid w:val="0"/>
          <w:color w:val="000000" w:themeColor="text1"/>
          <w:sz w:val="28"/>
          <w:szCs w:val="28"/>
          <w:highlight w:val="none"/>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highlight w:val="none"/>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highlight w:val="none"/>
          <w14:textFill>
            <w14:solidFill>
              <w14:schemeClr w14:val="tx1"/>
            </w14:solidFill>
          </w14:textFill>
        </w:rPr>
      </w:pPr>
    </w:p>
    <w:p>
      <w:pPr>
        <w:jc w:val="center"/>
        <w:rPr>
          <w:rFonts w:ascii="黑体" w:hAnsi="黑体" w:eastAsia="黑体"/>
          <w:b/>
          <w:snapToGrid w:val="0"/>
          <w:color w:val="000000" w:themeColor="text1"/>
          <w:sz w:val="84"/>
          <w:szCs w:val="84"/>
          <w:highlight w:val="none"/>
          <w14:textFill>
            <w14:solidFill>
              <w14:schemeClr w14:val="tx1"/>
            </w14:solidFill>
          </w14:textFill>
        </w:rPr>
      </w:pPr>
      <w:r>
        <w:rPr>
          <w:rFonts w:hint="eastAsia" w:hAnsi="宋体" w:cs="宋体"/>
          <w:b/>
          <w:bCs/>
          <w:color w:val="000000"/>
          <w:sz w:val="72"/>
          <w:szCs w:val="72"/>
          <w:highlight w:val="none"/>
        </w:rPr>
        <w:t>竞争性磋商文件</w:t>
      </w:r>
    </w:p>
    <w:p>
      <w:pPr>
        <w:pStyle w:val="11"/>
        <w:adjustRightInd w:val="0"/>
        <w:snapToGrid w:val="0"/>
        <w:spacing w:line="300" w:lineRule="auto"/>
        <w:jc w:val="center"/>
        <w:rPr>
          <w:rFonts w:ascii="黑体" w:hAnsi="黑体" w:eastAsia="黑体"/>
          <w:color w:val="000000" w:themeColor="text1"/>
          <w:highlight w:val="none"/>
          <w14:textFill>
            <w14:solidFill>
              <w14:schemeClr w14:val="tx1"/>
            </w14:solidFill>
          </w14:textFill>
        </w:rPr>
      </w:pPr>
    </w:p>
    <w:p>
      <w:pPr>
        <w:adjustRightInd w:val="0"/>
        <w:snapToGrid w:val="0"/>
        <w:spacing w:line="300" w:lineRule="auto"/>
        <w:jc w:val="center"/>
        <w:rPr>
          <w:rFonts w:hint="eastAsia" w:ascii="宋体" w:eastAsia="宋体"/>
          <w:snapToGrid w:val="0"/>
          <w:color w:val="000000" w:themeColor="text1"/>
          <w:sz w:val="24"/>
          <w:szCs w:val="24"/>
          <w:highlight w:val="yellow"/>
          <w:lang w:eastAsia="zh-CN"/>
          <w14:textFill>
            <w14:solidFill>
              <w14:schemeClr w14:val="tx1"/>
            </w14:solidFill>
          </w14:textFill>
        </w:rPr>
      </w:pPr>
      <w:r>
        <w:rPr>
          <w:rFonts w:hint="eastAsia" w:ascii="宋体" w:hAnsi="宋体"/>
          <w:snapToGrid w:val="0"/>
          <w:color w:val="000000" w:themeColor="text1"/>
          <w:sz w:val="24"/>
          <w:szCs w:val="24"/>
          <w:highlight w:val="none"/>
          <w14:textFill>
            <w14:solidFill>
              <w14:schemeClr w14:val="tx1"/>
            </w14:solidFill>
          </w14:textFill>
        </w:rPr>
        <w:t>项目编号：</w:t>
      </w:r>
      <w:r>
        <w:rPr>
          <w:rFonts w:ascii="宋体" w:hAnsi="宋体"/>
          <w:snapToGrid w:val="0"/>
          <w:color w:val="000000" w:themeColor="text1"/>
          <w:sz w:val="24"/>
          <w:szCs w:val="24"/>
          <w:highlight w:val="yellow"/>
          <w14:textFill>
            <w14:solidFill>
              <w14:schemeClr w14:val="tx1"/>
            </w14:solidFill>
          </w14:textFill>
        </w:rPr>
        <w:t>HG</w:t>
      </w:r>
      <w:r>
        <w:rPr>
          <w:rFonts w:hint="eastAsia" w:ascii="宋体" w:hAnsi="宋体"/>
          <w:snapToGrid w:val="0"/>
          <w:color w:val="000000" w:themeColor="text1"/>
          <w:sz w:val="24"/>
          <w:szCs w:val="24"/>
          <w:highlight w:val="yellow"/>
          <w14:textFill>
            <w14:solidFill>
              <w14:schemeClr w14:val="tx1"/>
            </w14:solidFill>
          </w14:textFill>
        </w:rPr>
        <w:t>JC202</w:t>
      </w:r>
      <w:r>
        <w:rPr>
          <w:rFonts w:hint="eastAsia" w:ascii="宋体" w:hAnsi="宋体"/>
          <w:snapToGrid w:val="0"/>
          <w:color w:val="000000" w:themeColor="text1"/>
          <w:sz w:val="24"/>
          <w:szCs w:val="24"/>
          <w:highlight w:val="yellow"/>
          <w:lang w:val="en-US" w:eastAsia="zh-CN"/>
          <w14:textFill>
            <w14:solidFill>
              <w14:schemeClr w14:val="tx1"/>
            </w14:solidFill>
          </w14:textFill>
        </w:rPr>
        <w:t>4</w:t>
      </w:r>
      <w:r>
        <w:rPr>
          <w:rFonts w:hint="eastAsia" w:ascii="宋体" w:hAnsi="宋体"/>
          <w:snapToGrid w:val="0"/>
          <w:color w:val="000000" w:themeColor="text1"/>
          <w:sz w:val="24"/>
          <w:szCs w:val="24"/>
          <w:highlight w:val="yellow"/>
          <w14:textFill>
            <w14:solidFill>
              <w14:schemeClr w14:val="tx1"/>
            </w14:solidFill>
          </w14:textFill>
        </w:rPr>
        <w:t>00</w:t>
      </w:r>
      <w:r>
        <w:rPr>
          <w:rFonts w:hint="eastAsia" w:ascii="宋体" w:hAnsi="宋体"/>
          <w:snapToGrid w:val="0"/>
          <w:color w:val="000000" w:themeColor="text1"/>
          <w:sz w:val="24"/>
          <w:szCs w:val="24"/>
          <w:highlight w:val="yellow"/>
          <w:lang w:val="en-US" w:eastAsia="zh-CN"/>
          <w14:textFill>
            <w14:solidFill>
              <w14:schemeClr w14:val="tx1"/>
            </w14:solidFill>
          </w14:textFill>
        </w:rPr>
        <w:t>2</w:t>
      </w:r>
    </w:p>
    <w:p>
      <w:pPr>
        <w:adjustRightInd w:val="0"/>
        <w:snapToGrid w:val="0"/>
        <w:spacing w:line="300" w:lineRule="auto"/>
        <w:jc w:val="center"/>
        <w:rPr>
          <w:rFonts w:ascii="黑体" w:hAnsi="黑体" w:eastAsia="黑体"/>
          <w:snapToGrid w:val="0"/>
          <w:color w:val="000000" w:themeColor="text1"/>
          <w:szCs w:val="21"/>
          <w:highlight w:val="none"/>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highlight w:val="none"/>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highlight w:val="none"/>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highlight w:val="none"/>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highlight w:val="none"/>
          <w:u w:val="single"/>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highlight w:val="none"/>
          <w:u w:val="single"/>
          <w14:textFill>
            <w14:solidFill>
              <w14:schemeClr w14:val="tx1"/>
            </w14:solidFill>
          </w14:textFill>
        </w:rPr>
      </w:pPr>
    </w:p>
    <w:p>
      <w:pPr>
        <w:pStyle w:val="28"/>
        <w:rPr>
          <w:highlight w:val="none"/>
          <w:lang w:val="en-US"/>
        </w:rPr>
      </w:pPr>
    </w:p>
    <w:p>
      <w:pPr>
        <w:pStyle w:val="28"/>
        <w:rPr>
          <w:highlight w:val="none"/>
          <w:lang w:val="en-US"/>
        </w:rPr>
      </w:pPr>
    </w:p>
    <w:p>
      <w:pPr>
        <w:pStyle w:val="28"/>
        <w:rPr>
          <w:highlight w:val="none"/>
          <w:lang w:val="en-US"/>
        </w:rPr>
      </w:pPr>
    </w:p>
    <w:p>
      <w:pPr>
        <w:ind w:right="25" w:rightChars="12"/>
        <w:jc w:val="center"/>
        <w:rPr>
          <w:rFonts w:ascii="黑体" w:hAnsi="黑体" w:eastAsia="黑体"/>
          <w:b/>
          <w:color w:val="000000" w:themeColor="text1"/>
          <w:sz w:val="30"/>
          <w:szCs w:val="30"/>
          <w:highlight w:val="none"/>
          <w14:textFill>
            <w14:solidFill>
              <w14:schemeClr w14:val="tx1"/>
            </w14:solidFill>
          </w14:textFill>
        </w:rPr>
      </w:pPr>
      <w:r>
        <w:rPr>
          <w:rFonts w:hint="eastAsia" w:ascii="黑体" w:hAnsi="黑体" w:eastAsia="黑体"/>
          <w:b/>
          <w:color w:val="000000" w:themeColor="text1"/>
          <w:sz w:val="30"/>
          <w:szCs w:val="30"/>
          <w:highlight w:val="none"/>
          <w14:textFill>
            <w14:solidFill>
              <w14:schemeClr w14:val="tx1"/>
            </w14:solidFill>
          </w14:textFill>
        </w:rPr>
        <w:t>淮阴工学院</w:t>
      </w:r>
    </w:p>
    <w:p>
      <w:pPr>
        <w:ind w:right="25" w:rightChars="12"/>
        <w:jc w:val="center"/>
        <w:rPr>
          <w:rFonts w:ascii="黑体" w:hAnsi="黑体" w:eastAsia="黑体"/>
          <w:b/>
          <w:color w:val="000000" w:themeColor="text1"/>
          <w:sz w:val="30"/>
          <w:szCs w:val="30"/>
          <w:highlight w:val="yellow"/>
          <w14:textFill>
            <w14:solidFill>
              <w14:schemeClr w14:val="tx1"/>
            </w14:solidFill>
          </w14:textFill>
        </w:rPr>
      </w:pPr>
      <w:r>
        <w:rPr>
          <w:rFonts w:ascii="黑体" w:hAnsi="黑体" w:eastAsia="黑体"/>
          <w:b/>
          <w:color w:val="000000" w:themeColor="text1"/>
          <w:sz w:val="30"/>
          <w:szCs w:val="30"/>
          <w:highlight w:val="yellow"/>
          <w14:textFill>
            <w14:solidFill>
              <w14:schemeClr w14:val="tx1"/>
            </w14:solidFill>
          </w14:textFill>
        </w:rPr>
        <w:t>20</w:t>
      </w:r>
      <w:r>
        <w:rPr>
          <w:rFonts w:hint="eastAsia" w:ascii="黑体" w:hAnsi="黑体" w:eastAsia="黑体"/>
          <w:b/>
          <w:color w:val="000000" w:themeColor="text1"/>
          <w:sz w:val="30"/>
          <w:szCs w:val="30"/>
          <w:highlight w:val="yellow"/>
          <w14:textFill>
            <w14:solidFill>
              <w14:schemeClr w14:val="tx1"/>
            </w14:solidFill>
          </w14:textFill>
        </w:rPr>
        <w:t>2</w:t>
      </w:r>
      <w:r>
        <w:rPr>
          <w:rFonts w:hint="eastAsia" w:ascii="黑体" w:hAnsi="黑体" w:eastAsia="黑体"/>
          <w:b/>
          <w:color w:val="000000" w:themeColor="text1"/>
          <w:sz w:val="30"/>
          <w:szCs w:val="30"/>
          <w:highlight w:val="yellow"/>
          <w:lang w:val="en-US" w:eastAsia="zh-CN"/>
          <w14:textFill>
            <w14:solidFill>
              <w14:schemeClr w14:val="tx1"/>
            </w14:solidFill>
          </w14:textFill>
        </w:rPr>
        <w:t>4</w:t>
      </w:r>
      <w:r>
        <w:rPr>
          <w:rFonts w:hint="eastAsia" w:ascii="黑体" w:hAnsi="黑体" w:eastAsia="黑体"/>
          <w:b/>
          <w:color w:val="000000" w:themeColor="text1"/>
          <w:sz w:val="30"/>
          <w:szCs w:val="30"/>
          <w:highlight w:val="yellow"/>
          <w14:textFill>
            <w14:solidFill>
              <w14:schemeClr w14:val="tx1"/>
            </w14:solidFill>
          </w14:textFill>
        </w:rPr>
        <w:t>年</w:t>
      </w:r>
      <w:r>
        <w:rPr>
          <w:rFonts w:hint="eastAsia" w:ascii="黑体" w:hAnsi="黑体" w:eastAsia="黑体"/>
          <w:b/>
          <w:color w:val="000000" w:themeColor="text1"/>
          <w:sz w:val="30"/>
          <w:szCs w:val="30"/>
          <w:highlight w:val="yellow"/>
          <w:lang w:val="en-US" w:eastAsia="zh-CN"/>
          <w14:textFill>
            <w14:solidFill>
              <w14:schemeClr w14:val="tx1"/>
            </w14:solidFill>
          </w14:textFill>
        </w:rPr>
        <w:t>2</w:t>
      </w:r>
      <w:r>
        <w:rPr>
          <w:rFonts w:hint="eastAsia" w:ascii="黑体" w:hAnsi="黑体" w:eastAsia="黑体"/>
          <w:b/>
          <w:color w:val="000000" w:themeColor="text1"/>
          <w:sz w:val="30"/>
          <w:szCs w:val="30"/>
          <w:highlight w:val="yellow"/>
          <w14:textFill>
            <w14:solidFill>
              <w14:schemeClr w14:val="tx1"/>
            </w14:solidFill>
          </w14:textFill>
        </w:rPr>
        <w:t>月</w:t>
      </w:r>
      <w:r>
        <w:rPr>
          <w:rFonts w:hint="eastAsia" w:ascii="黑体" w:hAnsi="黑体" w:eastAsia="黑体"/>
          <w:b/>
          <w:color w:val="000000" w:themeColor="text1"/>
          <w:sz w:val="30"/>
          <w:szCs w:val="30"/>
          <w:highlight w:val="yellow"/>
          <w:lang w:val="en-US" w:eastAsia="zh-CN"/>
          <w14:textFill>
            <w14:solidFill>
              <w14:schemeClr w14:val="tx1"/>
            </w14:solidFill>
          </w14:textFill>
        </w:rPr>
        <w:t>3</w:t>
      </w:r>
      <w:r>
        <w:rPr>
          <w:rFonts w:hint="eastAsia" w:ascii="黑体" w:hAnsi="黑体" w:eastAsia="黑体"/>
          <w:b/>
          <w:color w:val="000000" w:themeColor="text1"/>
          <w:sz w:val="30"/>
          <w:szCs w:val="30"/>
          <w:highlight w:val="yellow"/>
          <w14:textFill>
            <w14:solidFill>
              <w14:schemeClr w14:val="tx1"/>
            </w14:solidFill>
          </w14:textFill>
        </w:rPr>
        <w:t>日</w:t>
      </w:r>
    </w:p>
    <w:p>
      <w:pPr>
        <w:jc w:val="center"/>
        <w:rPr>
          <w:b/>
          <w:color w:val="000000" w:themeColor="text1"/>
          <w:sz w:val="36"/>
          <w:szCs w:val="36"/>
          <w:highlight w:val="none"/>
          <w14:textFill>
            <w14:solidFill>
              <w14:schemeClr w14:val="tx1"/>
            </w14:solidFill>
          </w14:textFill>
        </w:rPr>
      </w:pPr>
    </w:p>
    <w:p>
      <w:pPr>
        <w:jc w:val="center"/>
        <w:rPr>
          <w:b/>
          <w:color w:val="000000" w:themeColor="text1"/>
          <w:sz w:val="36"/>
          <w:szCs w:val="36"/>
          <w:highlight w:val="none"/>
          <w14:textFill>
            <w14:solidFill>
              <w14:schemeClr w14:val="tx1"/>
            </w14:solidFill>
          </w14:textFill>
        </w:rPr>
      </w:pPr>
    </w:p>
    <w:p>
      <w:pPr>
        <w:jc w:val="center"/>
        <w:rPr>
          <w:b/>
          <w:color w:val="000000" w:themeColor="text1"/>
          <w:sz w:val="36"/>
          <w:szCs w:val="36"/>
          <w:highlight w:val="none"/>
          <w14:textFill>
            <w14:solidFill>
              <w14:schemeClr w14:val="tx1"/>
            </w14:solidFill>
          </w14:textFill>
        </w:rPr>
      </w:pPr>
    </w:p>
    <w:p>
      <w:pPr>
        <w:jc w:val="center"/>
        <w:rPr>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目录</w:t>
      </w:r>
    </w:p>
    <w:p>
      <w:pPr>
        <w:ind w:right="2436" w:rightChars="1160"/>
        <w:jc w:val="center"/>
        <w:rPr>
          <w:b/>
          <w:color w:val="000000" w:themeColor="text1"/>
          <w:szCs w:val="21"/>
          <w:highlight w:val="none"/>
          <w14:textFill>
            <w14:solidFill>
              <w14:schemeClr w14:val="tx1"/>
            </w14:solidFill>
          </w14:textFill>
        </w:rPr>
      </w:pPr>
    </w:p>
    <w:p>
      <w:pPr>
        <w:ind w:right="2436" w:rightChars="1160"/>
        <w:jc w:val="center"/>
        <w:rPr>
          <w:b/>
          <w:color w:val="000000" w:themeColor="text1"/>
          <w:szCs w:val="21"/>
          <w:highlight w:val="none"/>
          <w14:textFill>
            <w14:solidFill>
              <w14:schemeClr w14:val="tx1"/>
            </w14:solidFill>
          </w14:textFill>
        </w:rPr>
      </w:pPr>
    </w:p>
    <w:p>
      <w:pPr>
        <w:jc w:val="center"/>
        <w:rPr>
          <w:color w:val="000000" w:themeColor="text1"/>
          <w:sz w:val="28"/>
          <w:highlight w:val="none"/>
          <w14:textFill>
            <w14:solidFill>
              <w14:schemeClr w14:val="tx1"/>
            </w14:solidFill>
          </w14:textFill>
        </w:rPr>
      </w:pPr>
    </w:p>
    <w:p>
      <w:pPr>
        <w:spacing w:line="680" w:lineRule="exact"/>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 xml:space="preserve">第一章 </w:t>
      </w:r>
      <w:r>
        <w:rPr>
          <w:rFonts w:hint="eastAsia"/>
          <w:sz w:val="28"/>
          <w:highlight w:val="none"/>
        </w:rPr>
        <w:t>竞争性磋商</w:t>
      </w:r>
      <w:r>
        <w:rPr>
          <w:rFonts w:hint="eastAsia"/>
          <w:color w:val="000000" w:themeColor="text1"/>
          <w:sz w:val="28"/>
          <w:highlight w:val="none"/>
          <w14:textFill>
            <w14:solidFill>
              <w14:schemeClr w14:val="tx1"/>
            </w14:solidFill>
          </w14:textFill>
        </w:rPr>
        <w:t>须知</w:t>
      </w:r>
      <w:r>
        <w:rPr>
          <w:color w:val="000000" w:themeColor="text1"/>
          <w:sz w:val="28"/>
          <w:highlight w:val="none"/>
          <w14:textFill>
            <w14:solidFill>
              <w14:schemeClr w14:val="tx1"/>
            </w14:solidFill>
          </w14:textFill>
        </w:rPr>
        <w:t xml:space="preserve">  ……………………………………… </w:t>
      </w:r>
      <w:r>
        <w:rPr>
          <w:rFonts w:hint="eastAsia"/>
          <w:color w:val="000000" w:themeColor="text1"/>
          <w:sz w:val="28"/>
          <w:highlight w:val="none"/>
          <w14:textFill>
            <w14:solidFill>
              <w14:schemeClr w14:val="tx1"/>
            </w14:solidFill>
          </w14:textFill>
        </w:rPr>
        <w:t>3</w:t>
      </w:r>
    </w:p>
    <w:p>
      <w:pPr>
        <w:spacing w:line="680" w:lineRule="exact"/>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第二章 项目采购需求</w:t>
      </w:r>
      <w:r>
        <w:rPr>
          <w:color w:val="000000" w:themeColor="text1"/>
          <w:sz w:val="28"/>
          <w:highlight w:val="none"/>
          <w14:textFill>
            <w14:solidFill>
              <w14:schemeClr w14:val="tx1"/>
            </w14:solidFill>
          </w14:textFill>
        </w:rPr>
        <w:t>…………………………………………….</w:t>
      </w:r>
      <w:r>
        <w:rPr>
          <w:rFonts w:hint="eastAsia"/>
          <w:color w:val="000000" w:themeColor="text1"/>
          <w:sz w:val="28"/>
          <w:highlight w:val="none"/>
          <w14:textFill>
            <w14:solidFill>
              <w14:schemeClr w14:val="tx1"/>
            </w14:solidFill>
          </w14:textFill>
        </w:rPr>
        <w:t>15</w:t>
      </w:r>
    </w:p>
    <w:p>
      <w:pPr>
        <w:spacing w:line="680" w:lineRule="exact"/>
        <w:ind w:firstLine="560" w:firstLineChars="200"/>
        <w:rPr>
          <w:rFonts w:hint="eastAsia" w:eastAsia="宋体"/>
          <w:color w:val="000000" w:themeColor="text1"/>
          <w:sz w:val="28"/>
          <w:highlight w:val="none"/>
          <w:lang w:val="en-US" w:eastAsia="zh-CN"/>
          <w14:textFill>
            <w14:solidFill>
              <w14:schemeClr w14:val="tx1"/>
            </w14:solidFill>
          </w14:textFill>
        </w:rPr>
      </w:pPr>
      <w:r>
        <w:rPr>
          <w:rFonts w:hint="eastAsia"/>
          <w:color w:val="000000" w:themeColor="text1"/>
          <w:sz w:val="28"/>
          <w:highlight w:val="none"/>
          <w14:textFill>
            <w14:solidFill>
              <w14:schemeClr w14:val="tx1"/>
            </w14:solidFill>
          </w14:textFill>
        </w:rPr>
        <w:t>第三章 合同主要条款</w:t>
      </w:r>
      <w:r>
        <w:rPr>
          <w:color w:val="000000" w:themeColor="text1"/>
          <w:sz w:val="28"/>
          <w:highlight w:val="none"/>
          <w14:textFill>
            <w14:solidFill>
              <w14:schemeClr w14:val="tx1"/>
            </w14:solidFill>
          </w14:textFill>
        </w:rPr>
        <w:t xml:space="preserve">…………………………………………… </w:t>
      </w:r>
      <w:r>
        <w:rPr>
          <w:rFonts w:hint="eastAsia"/>
          <w:color w:val="000000" w:themeColor="text1"/>
          <w:sz w:val="28"/>
          <w:highlight w:val="none"/>
          <w14:textFill>
            <w14:solidFill>
              <w14:schemeClr w14:val="tx1"/>
            </w14:solidFill>
          </w14:textFill>
        </w:rPr>
        <w:t>1</w:t>
      </w:r>
      <w:r>
        <w:rPr>
          <w:rFonts w:hint="eastAsia"/>
          <w:color w:val="000000" w:themeColor="text1"/>
          <w:sz w:val="28"/>
          <w:highlight w:val="none"/>
          <w:lang w:val="en-US" w:eastAsia="zh-CN"/>
          <w14:textFill>
            <w14:solidFill>
              <w14:schemeClr w14:val="tx1"/>
            </w14:solidFill>
          </w14:textFill>
        </w:rPr>
        <w:t>6</w:t>
      </w:r>
    </w:p>
    <w:p>
      <w:pPr>
        <w:spacing w:line="680" w:lineRule="exact"/>
        <w:ind w:firstLine="560" w:firstLineChars="200"/>
        <w:rPr>
          <w:rFonts w:hint="default" w:eastAsia="宋体"/>
          <w:color w:val="000000" w:themeColor="text1"/>
          <w:sz w:val="28"/>
          <w:highlight w:val="none"/>
          <w:lang w:val="en-US" w:eastAsia="zh-CN"/>
          <w14:textFill>
            <w14:solidFill>
              <w14:schemeClr w14:val="tx1"/>
            </w14:solidFill>
          </w14:textFill>
        </w:rPr>
      </w:pPr>
      <w:r>
        <w:rPr>
          <w:rFonts w:hint="eastAsia"/>
          <w:color w:val="000000" w:themeColor="text1"/>
          <w:sz w:val="28"/>
          <w:highlight w:val="none"/>
          <w14:textFill>
            <w14:solidFill>
              <w14:schemeClr w14:val="tx1"/>
            </w14:solidFill>
          </w14:textFill>
        </w:rPr>
        <w:t xml:space="preserve">第四章 </w:t>
      </w:r>
      <w:r>
        <w:rPr>
          <w:rFonts w:hint="eastAsia"/>
          <w:sz w:val="28"/>
          <w:highlight w:val="none"/>
        </w:rPr>
        <w:t>磋商响应</w:t>
      </w:r>
      <w:r>
        <w:rPr>
          <w:rFonts w:hint="eastAsia"/>
          <w:color w:val="000000" w:themeColor="text1"/>
          <w:sz w:val="28"/>
          <w:highlight w:val="none"/>
          <w14:textFill>
            <w14:solidFill>
              <w14:schemeClr w14:val="tx1"/>
            </w14:solidFill>
          </w14:textFill>
        </w:rPr>
        <w:t>文件样式</w:t>
      </w:r>
      <w:r>
        <w:rPr>
          <w:color w:val="000000" w:themeColor="text1"/>
          <w:sz w:val="28"/>
          <w:highlight w:val="none"/>
          <w14:textFill>
            <w14:solidFill>
              <w14:schemeClr w14:val="tx1"/>
            </w14:solidFill>
          </w14:textFill>
        </w:rPr>
        <w:t xml:space="preserve">……………………………………… </w:t>
      </w:r>
      <w:r>
        <w:rPr>
          <w:rFonts w:hint="eastAsia"/>
          <w:color w:val="000000" w:themeColor="text1"/>
          <w:sz w:val="28"/>
          <w:highlight w:val="none"/>
          <w:lang w:val="en-US" w:eastAsia="zh-CN"/>
          <w14:textFill>
            <w14:solidFill>
              <w14:schemeClr w14:val="tx1"/>
            </w14:solidFill>
          </w14:textFill>
        </w:rPr>
        <w:t>20</w:t>
      </w:r>
    </w:p>
    <w:p>
      <w:pPr>
        <w:rPr>
          <w:color w:val="000000" w:themeColor="text1"/>
          <w:sz w:val="28"/>
          <w:highlight w:val="none"/>
          <w14:textFill>
            <w14:solidFill>
              <w14:schemeClr w14:val="tx1"/>
            </w14:solidFill>
          </w14:textFill>
        </w:rPr>
      </w:pPr>
    </w:p>
    <w:p>
      <w:pPr>
        <w:spacing w:line="360" w:lineRule="auto"/>
        <w:ind w:firstLine="420" w:firstLineChars="200"/>
        <w:rPr>
          <w:bCs/>
          <w:color w:val="000000" w:themeColor="text1"/>
          <w:szCs w:val="21"/>
          <w:highlight w:val="none"/>
          <w14:textFill>
            <w14:solidFill>
              <w14:schemeClr w14:val="tx1"/>
            </w14:solidFill>
          </w14:textFill>
        </w:rPr>
      </w:pPr>
    </w:p>
    <w:p>
      <w:pPr>
        <w:ind w:firstLine="420" w:firstLineChars="200"/>
        <w:rPr>
          <w:bCs/>
          <w:color w:val="000000" w:themeColor="text1"/>
          <w:szCs w:val="21"/>
          <w:highlight w:val="none"/>
          <w14:textFill>
            <w14:solidFill>
              <w14:schemeClr w14:val="tx1"/>
            </w14:solidFill>
          </w14:textFill>
        </w:rPr>
      </w:pPr>
    </w:p>
    <w:p>
      <w:pPr>
        <w:widowControl/>
        <w:rPr>
          <w:bCs/>
          <w:color w:val="000000" w:themeColor="text1"/>
          <w:szCs w:val="21"/>
          <w:highlight w:val="none"/>
          <w14:textFill>
            <w14:solidFill>
              <w14:schemeClr w14:val="tx1"/>
            </w14:solidFill>
          </w14:textFill>
        </w:rPr>
      </w:pPr>
    </w:p>
    <w:p>
      <w:pPr>
        <w:tabs>
          <w:tab w:val="center" w:pos="4082"/>
        </w:tabs>
        <w:spacing w:line="480" w:lineRule="exact"/>
        <w:rPr>
          <w:b/>
          <w:color w:val="000000" w:themeColor="text1"/>
          <w:szCs w:val="21"/>
          <w:highlight w:val="none"/>
          <w14:textFill>
            <w14:solidFill>
              <w14:schemeClr w14:val="tx1"/>
            </w14:solidFill>
          </w14:textFill>
        </w:rPr>
      </w:pPr>
    </w:p>
    <w:p>
      <w:pPr>
        <w:tabs>
          <w:tab w:val="center" w:pos="4082"/>
        </w:tabs>
        <w:spacing w:line="480" w:lineRule="exact"/>
        <w:jc w:val="center"/>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440" w:lineRule="exact"/>
        <w:jc w:val="center"/>
        <w:rPr>
          <w:rFonts w:hint="eastAsia" w:ascii="方正小标宋简体" w:eastAsia="方正小标宋简体"/>
          <w:color w:val="000000" w:themeColor="text1"/>
          <w:sz w:val="36"/>
          <w:szCs w:val="36"/>
          <w:highlight w:val="none"/>
          <w14:textFill>
            <w14:solidFill>
              <w14:schemeClr w14:val="tx1"/>
            </w14:solidFill>
          </w14:textFill>
        </w:rPr>
      </w:pPr>
      <w:r>
        <w:rPr>
          <w:rFonts w:hint="eastAsia" w:ascii="方正小标宋简体" w:eastAsia="方正小标宋简体"/>
          <w:color w:val="000000" w:themeColor="text1"/>
          <w:sz w:val="36"/>
          <w:szCs w:val="36"/>
          <w:highlight w:val="none"/>
          <w14:textFill>
            <w14:solidFill>
              <w14:schemeClr w14:val="tx1"/>
            </w14:solidFill>
          </w14:textFill>
        </w:rPr>
        <w:t>第一章 竞争性磋商须知</w:t>
      </w:r>
    </w:p>
    <w:p>
      <w:pPr>
        <w:spacing w:line="360" w:lineRule="exact"/>
        <w:ind w:firstLine="480" w:firstLineChars="200"/>
        <w:rPr>
          <w:color w:val="000000" w:themeColor="text1"/>
          <w:sz w:val="24"/>
          <w:szCs w:val="24"/>
          <w:highlight w:val="none"/>
          <w14:textFill>
            <w14:solidFill>
              <w14:schemeClr w14:val="tx1"/>
            </w14:solidFill>
          </w14:textFill>
        </w:rPr>
      </w:pPr>
    </w:p>
    <w:p>
      <w:pPr>
        <w:spacing w:line="440" w:lineRule="exact"/>
        <w:ind w:firstLine="480" w:firstLineChars="20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一、项目概况</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1.项目名称：淮阴工学院遴选建筑消防</w:t>
      </w:r>
      <w:r>
        <w:rPr>
          <w:rFonts w:hint="eastAsia" w:ascii="宋体" w:hAnsi="宋体" w:cs="宋体"/>
          <w:color w:val="000000"/>
          <w:sz w:val="24"/>
          <w:szCs w:val="24"/>
          <w:highlight w:val="none"/>
          <w:lang w:eastAsia="zh-CN"/>
        </w:rPr>
        <w:t>设施安全</w:t>
      </w:r>
      <w:r>
        <w:rPr>
          <w:rFonts w:hint="eastAsia" w:ascii="宋体" w:hAnsi="宋体" w:cs="宋体"/>
          <w:color w:val="000000"/>
          <w:sz w:val="24"/>
          <w:szCs w:val="24"/>
          <w:highlight w:val="none"/>
        </w:rPr>
        <w:t>评估服务单位采购。</w:t>
      </w:r>
    </w:p>
    <w:p>
      <w:pPr>
        <w:widowControl/>
        <w:spacing w:line="440" w:lineRule="exact"/>
        <w:ind w:firstLine="480" w:firstLineChars="200"/>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rPr>
        <w:t>2.项目内容：对</w:t>
      </w:r>
      <w:r>
        <w:rPr>
          <w:rFonts w:hint="eastAsia" w:ascii="宋体" w:hAnsi="宋体" w:cs="宋体"/>
          <w:color w:val="000000"/>
          <w:sz w:val="24"/>
          <w:szCs w:val="24"/>
          <w:highlight w:val="none"/>
          <w:lang w:eastAsia="zh-CN"/>
        </w:rPr>
        <w:t>淮阴工学院</w:t>
      </w:r>
      <w:r>
        <w:rPr>
          <w:rFonts w:hint="eastAsia" w:ascii="宋体" w:hAnsi="宋体" w:cs="宋体"/>
          <w:color w:val="000000"/>
          <w:sz w:val="24"/>
          <w:szCs w:val="24"/>
          <w:highlight w:val="none"/>
        </w:rPr>
        <w:t>枚乘路</w:t>
      </w:r>
      <w:r>
        <w:rPr>
          <w:rFonts w:hint="eastAsia" w:ascii="宋体" w:hAnsi="宋体" w:cs="宋体"/>
          <w:color w:val="000000"/>
          <w:sz w:val="24"/>
          <w:szCs w:val="24"/>
          <w:highlight w:val="none"/>
          <w:lang w:val="en-US" w:eastAsia="zh-CN"/>
        </w:rPr>
        <w:t>校区</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北京</w:t>
      </w:r>
      <w:r>
        <w:rPr>
          <w:rFonts w:hint="eastAsia" w:ascii="宋体" w:hAnsi="宋体" w:cs="宋体"/>
          <w:color w:val="000000"/>
          <w:sz w:val="24"/>
          <w:szCs w:val="24"/>
          <w:highlight w:val="none"/>
        </w:rPr>
        <w:t>路</w:t>
      </w:r>
      <w:r>
        <w:rPr>
          <w:rFonts w:hint="eastAsia" w:ascii="宋体" w:hAnsi="宋体" w:cs="宋体"/>
          <w:color w:val="000000"/>
          <w:sz w:val="24"/>
          <w:szCs w:val="24"/>
          <w:highlight w:val="none"/>
          <w:lang w:val="en-US" w:eastAsia="zh-CN"/>
        </w:rPr>
        <w:t>校区部分既有建筑进行</w:t>
      </w:r>
      <w:r>
        <w:rPr>
          <w:rFonts w:hint="eastAsia" w:ascii="宋体" w:hAnsi="宋体" w:cs="宋体"/>
          <w:color w:val="000000"/>
          <w:sz w:val="24"/>
          <w:szCs w:val="24"/>
          <w:highlight w:val="none"/>
          <w:lang w:eastAsia="zh-CN"/>
        </w:rPr>
        <w:t>消防</w:t>
      </w:r>
      <w:r>
        <w:rPr>
          <w:rFonts w:hint="eastAsia" w:ascii="宋体" w:hAnsi="宋体" w:cs="宋体"/>
          <w:color w:val="000000"/>
          <w:sz w:val="24"/>
          <w:szCs w:val="24"/>
          <w:highlight w:val="none"/>
        </w:rPr>
        <w:t>设施</w:t>
      </w:r>
      <w:r>
        <w:rPr>
          <w:rFonts w:hint="eastAsia" w:ascii="宋体" w:hAnsi="宋体" w:cs="宋体"/>
          <w:color w:val="000000"/>
          <w:sz w:val="24"/>
          <w:szCs w:val="24"/>
          <w:highlight w:val="none"/>
          <w:lang w:eastAsia="zh-CN"/>
        </w:rPr>
        <w:t>安全评估，旨在确保建筑物在火灾及其他紧急情况下的安全性能。服务建筑面积约</w:t>
      </w:r>
      <w:r>
        <w:rPr>
          <w:rFonts w:hint="eastAsia" w:ascii="宋体" w:hAnsi="宋体" w:cs="宋体"/>
          <w:color w:val="000000"/>
          <w:sz w:val="24"/>
          <w:szCs w:val="24"/>
          <w:highlight w:val="yellow"/>
          <w:lang w:val="en-US" w:eastAsia="zh-CN"/>
        </w:rPr>
        <w:t>7</w:t>
      </w:r>
      <w:r>
        <w:rPr>
          <w:rFonts w:hint="eastAsia" w:ascii="宋体" w:hAnsi="宋体" w:cs="宋体"/>
          <w:color w:val="000000"/>
          <w:sz w:val="24"/>
          <w:szCs w:val="24"/>
          <w:highlight w:val="none"/>
          <w:lang w:val="en-US" w:eastAsia="zh-CN"/>
        </w:rPr>
        <w:t>万平方米。</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3.项目最高限价：</w:t>
      </w:r>
      <w:r>
        <w:rPr>
          <w:rFonts w:hint="eastAsia" w:ascii="宋体" w:hAnsi="宋体" w:cs="宋体"/>
          <w:color w:val="000000"/>
          <w:sz w:val="24"/>
          <w:szCs w:val="24"/>
          <w:highlight w:val="yellow"/>
          <w:lang w:val="en-US" w:eastAsia="zh-CN"/>
        </w:rPr>
        <w:t>3</w:t>
      </w:r>
      <w:r>
        <w:rPr>
          <w:rFonts w:hint="eastAsia" w:ascii="宋体" w:hAnsi="宋体" w:cs="宋体"/>
          <w:color w:val="000000"/>
          <w:sz w:val="24"/>
          <w:szCs w:val="24"/>
          <w:highlight w:val="yellow"/>
        </w:rPr>
        <w:t>元</w:t>
      </w:r>
      <w:r>
        <w:rPr>
          <w:rFonts w:hint="eastAsia" w:ascii="宋体" w:hAnsi="宋体" w:cs="宋体"/>
          <w:color w:val="000000"/>
          <w:sz w:val="24"/>
          <w:szCs w:val="24"/>
          <w:highlight w:val="yellow"/>
          <w:lang w:val="en-US" w:eastAsia="zh-CN"/>
        </w:rPr>
        <w:t>/平方米</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rPr>
        <w:t>4.项目服务期：</w:t>
      </w:r>
      <w:r>
        <w:rPr>
          <w:rFonts w:hint="eastAsia" w:ascii="宋体" w:hAnsi="宋体" w:cs="宋体"/>
          <w:color w:val="000000"/>
          <w:sz w:val="24"/>
          <w:szCs w:val="24"/>
          <w:highlight w:val="yellow"/>
          <w:lang w:val="en-US" w:eastAsia="zh-CN"/>
        </w:rPr>
        <w:t>15</w:t>
      </w:r>
      <w:r>
        <w:rPr>
          <w:rFonts w:hint="eastAsia" w:ascii="宋体" w:hAnsi="宋体" w:cs="宋体"/>
          <w:color w:val="000000"/>
          <w:sz w:val="24"/>
          <w:szCs w:val="24"/>
          <w:highlight w:val="none"/>
          <w:lang w:val="en-US" w:eastAsia="zh-CN"/>
        </w:rPr>
        <w:t>个日历天</w:t>
      </w:r>
      <w:r>
        <w:rPr>
          <w:rFonts w:hint="eastAsia" w:ascii="宋体" w:hAnsi="宋体" w:cs="宋体"/>
          <w:color w:val="000000"/>
          <w:sz w:val="24"/>
          <w:szCs w:val="24"/>
          <w:highlight w:val="none"/>
        </w:rPr>
        <w:t>。</w:t>
      </w:r>
    </w:p>
    <w:p>
      <w:pPr>
        <w:widowControl/>
        <w:spacing w:line="440" w:lineRule="exact"/>
        <w:ind w:firstLine="480" w:firstLineChars="200"/>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rPr>
        <w:t>5.服务标准及要求：</w:t>
      </w:r>
      <w:r>
        <w:rPr>
          <w:rFonts w:hint="eastAsia" w:ascii="宋体" w:hAnsi="宋体" w:cs="宋体"/>
          <w:color w:val="000000"/>
          <w:sz w:val="24"/>
          <w:szCs w:val="24"/>
          <w:highlight w:val="none"/>
          <w:lang w:val="en-US" w:eastAsia="zh-CN"/>
        </w:rPr>
        <w:t>1）</w:t>
      </w:r>
      <w:r>
        <w:rPr>
          <w:rFonts w:hint="eastAsia" w:ascii="宋体" w:hAnsi="宋体" w:cs="宋体"/>
          <w:color w:val="000000"/>
          <w:sz w:val="24"/>
          <w:szCs w:val="24"/>
          <w:highlight w:val="none"/>
        </w:rPr>
        <w:t>本次评估将对以下方面进行评估：消防设施及系统，如火警探测、报警系统、灭火器等；紧急疏散通道及安全出口；其他相关安全设施</w:t>
      </w:r>
      <w:r>
        <w:rPr>
          <w:rFonts w:hint="eastAsia" w:ascii="宋体" w:hAnsi="宋体" w:cs="宋体"/>
          <w:color w:val="000000"/>
          <w:sz w:val="24"/>
          <w:szCs w:val="24"/>
          <w:highlight w:val="none"/>
          <w:lang w:val="en-US" w:eastAsia="zh-CN"/>
        </w:rPr>
        <w:t>。2）出具评估报告且符合有关部门要求。</w:t>
      </w:r>
    </w:p>
    <w:p>
      <w:pPr>
        <w:widowControl/>
        <w:spacing w:line="440" w:lineRule="exact"/>
        <w:ind w:firstLine="480" w:firstLineChars="200"/>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二、供应商资格条件</w:t>
      </w:r>
    </w:p>
    <w:p>
      <w:pPr>
        <w:widowControl/>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参加本次</w:t>
      </w:r>
      <w:r>
        <w:rPr>
          <w:rFonts w:hint="eastAsia"/>
          <w:sz w:val="24"/>
          <w:szCs w:val="24"/>
          <w:highlight w:val="none"/>
        </w:rPr>
        <w:t>竞争性磋商的供应商</w:t>
      </w:r>
      <w:r>
        <w:rPr>
          <w:rFonts w:hint="eastAsia" w:ascii="宋体" w:hAnsi="宋体" w:cs="宋体"/>
          <w:color w:val="000000" w:themeColor="text1"/>
          <w:sz w:val="24"/>
          <w:szCs w:val="24"/>
          <w:highlight w:val="none"/>
          <w14:textFill>
            <w14:solidFill>
              <w14:schemeClr w14:val="tx1"/>
            </w14:solidFill>
          </w14:textFill>
        </w:rPr>
        <w:t>除应当符合《中华人民共和国政府采购法》第二十二条的规定外，还必须具备以下条件：</w:t>
      </w:r>
    </w:p>
    <w:p>
      <w:pPr>
        <w:widowControl/>
        <w:spacing w:line="440" w:lineRule="exact"/>
        <w:ind w:firstLine="480" w:firstLineChars="200"/>
        <w:rPr>
          <w:rFonts w:hint="eastAsia" w:ascii="宋体" w:hAnsi="宋体" w:cs="宋体"/>
          <w:color w:val="000000" w:themeColor="text1"/>
          <w:sz w:val="24"/>
          <w:szCs w:val="24"/>
          <w:highlight w:val="none"/>
          <w:lang w:val="en-US"/>
          <w14:textFill>
            <w14:solidFill>
              <w14:schemeClr w14:val="tx1"/>
            </w14:solidFill>
          </w14:textFill>
        </w:rPr>
      </w:pPr>
      <w:r>
        <w:rPr>
          <w:rFonts w:hint="eastAsia" w:ascii="宋体" w:hAnsi="宋体" w:cs="宋体"/>
          <w:color w:val="000000" w:themeColor="text1"/>
          <w:sz w:val="24"/>
          <w:szCs w:val="24"/>
          <w:highlight w:val="none"/>
          <w:lang w:val="en-US"/>
          <w14:textFill>
            <w14:solidFill>
              <w14:schemeClr w14:val="tx1"/>
            </w14:solidFill>
          </w14:textFill>
        </w:rPr>
        <w:t>1、供应商是经国家行政主管部门批准注册的企业法人；</w:t>
      </w:r>
    </w:p>
    <w:p>
      <w:pPr>
        <w:widowControl/>
        <w:spacing w:line="440" w:lineRule="exact"/>
        <w:ind w:firstLine="480" w:firstLineChars="200"/>
        <w:rPr>
          <w:rFonts w:hint="eastAsia" w:ascii="宋体" w:hAnsi="宋体" w:cs="宋体"/>
          <w:color w:val="000000" w:themeColor="text1"/>
          <w:sz w:val="24"/>
          <w:szCs w:val="24"/>
          <w:highlight w:val="none"/>
          <w:lang w:val="en-US"/>
          <w14:textFill>
            <w14:solidFill>
              <w14:schemeClr w14:val="tx1"/>
            </w14:solidFill>
          </w14:textFill>
        </w:rPr>
      </w:pPr>
      <w:r>
        <w:rPr>
          <w:rFonts w:hint="eastAsia" w:ascii="宋体" w:hAnsi="宋体" w:cs="宋体"/>
          <w:color w:val="000000" w:themeColor="text1"/>
          <w:sz w:val="24"/>
          <w:szCs w:val="24"/>
          <w:highlight w:val="none"/>
          <w:lang w:val="en-US"/>
          <w14:textFill>
            <w14:solidFill>
              <w14:schemeClr w14:val="tx1"/>
            </w14:solidFill>
          </w14:textFill>
        </w:rPr>
        <w:t>2、具有履行合同所必需的设备和专业技术能力，具有良好的经营行为和经营业绩，近三年在政府采购活动中无不良记录；</w:t>
      </w:r>
    </w:p>
    <w:p>
      <w:pPr>
        <w:widowControl/>
        <w:spacing w:line="440" w:lineRule="exact"/>
        <w:ind w:firstLine="480" w:firstLineChars="200"/>
        <w:rPr>
          <w:rFonts w:hint="eastAsia" w:ascii="宋体" w:hAnsi="宋体" w:cs="宋体"/>
          <w:color w:val="000000" w:themeColor="text1"/>
          <w:sz w:val="24"/>
          <w:szCs w:val="24"/>
          <w:highlight w:val="none"/>
          <w:lang w:val="en-US"/>
          <w14:textFill>
            <w14:solidFill>
              <w14:schemeClr w14:val="tx1"/>
            </w14:solidFill>
          </w14:textFill>
        </w:rPr>
      </w:pPr>
      <w:r>
        <w:rPr>
          <w:rFonts w:hint="eastAsia" w:ascii="宋体" w:hAnsi="宋体" w:cs="宋体"/>
          <w:color w:val="000000" w:themeColor="text1"/>
          <w:sz w:val="24"/>
          <w:szCs w:val="24"/>
          <w:highlight w:val="none"/>
          <w:lang w:val="en-US"/>
          <w14:textFill>
            <w14:solidFill>
              <w14:schemeClr w14:val="tx1"/>
            </w14:solidFill>
          </w14:textFill>
        </w:rPr>
        <w:t>3、具有消防技术服务从业资格，单位类型包含消防安全评估，有社会消防技术服务信息系统上可查的证明，提供相应的登记查询截图；</w:t>
      </w:r>
    </w:p>
    <w:p>
      <w:pPr>
        <w:widowControl/>
        <w:spacing w:line="440" w:lineRule="exact"/>
        <w:ind w:firstLine="480" w:firstLineChars="200"/>
        <w:rPr>
          <w:rFonts w:hint="eastAsia" w:ascii="宋体" w:hAnsi="宋体" w:cs="宋体"/>
          <w:color w:val="000000" w:themeColor="text1"/>
          <w:sz w:val="24"/>
          <w:szCs w:val="24"/>
          <w:highlight w:val="none"/>
          <w:lang w:val="en-US"/>
          <w14:textFill>
            <w14:solidFill>
              <w14:schemeClr w14:val="tx1"/>
            </w14:solidFill>
          </w14:textFill>
        </w:rPr>
      </w:pPr>
      <w:r>
        <w:rPr>
          <w:rFonts w:hint="eastAsia" w:ascii="宋体" w:hAnsi="宋体" w:cs="宋体"/>
          <w:color w:val="000000" w:themeColor="text1"/>
          <w:sz w:val="24"/>
          <w:szCs w:val="24"/>
          <w:highlight w:val="none"/>
          <w:lang w:val="en-US"/>
          <w14:textFill>
            <w14:solidFill>
              <w14:schemeClr w14:val="tx1"/>
            </w14:solidFill>
          </w14:textFill>
        </w:rPr>
        <w:t>4、项目负责人需具备注册消防工程师二级及以上资格和建设工程类中级及以上技术职称，并提供供应商为其缴纳的自2023年7月1日以来任意1个月的社保证明材料。</w:t>
      </w:r>
    </w:p>
    <w:p>
      <w:pPr>
        <w:widowControl/>
        <w:spacing w:line="44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sz w:val="24"/>
          <w:lang w:val="en-US" w:eastAsia="zh-CN"/>
        </w:rPr>
        <w:t>5.</w:t>
      </w:r>
      <w:r>
        <w:rPr>
          <w:rFonts w:hint="eastAsia" w:ascii="宋体" w:hAnsi="宋体" w:cs="宋体"/>
          <w:bCs/>
          <w:color w:val="000000"/>
          <w:sz w:val="24"/>
        </w:rPr>
        <w:t>本项目为专门面向中小企业采购的项目，供应商必须为中小企业，不接受非中小型企业参与本项目投标。本项目采购标的对应的中小企业划分标准所属行业为:其他未列明行业[按照《关于印发中小企业划型标准规定的通知》（工信部联企业〔2011〕300号）文件执行] 。符合本条件的供应商须在投标文件中提供《中小企业声明函》（格式见第四章）</w:t>
      </w:r>
      <w:r>
        <w:rPr>
          <w:rFonts w:hint="eastAsia" w:ascii="宋体" w:hAnsi="宋体" w:cs="宋体"/>
          <w:color w:val="000000" w:themeColor="text1"/>
          <w:sz w:val="24"/>
          <w:szCs w:val="24"/>
          <w:highlight w:val="none"/>
          <w14:textFill>
            <w14:solidFill>
              <w14:schemeClr w14:val="tx1"/>
            </w14:solidFill>
          </w14:textFill>
        </w:rPr>
        <w:t>。</w:t>
      </w:r>
    </w:p>
    <w:p>
      <w:pPr>
        <w:widowControl/>
        <w:spacing w:line="440" w:lineRule="exact"/>
        <w:ind w:firstLine="480" w:firstLineChars="200"/>
        <w:rPr>
          <w:highlight w:val="green"/>
        </w:rPr>
      </w:pPr>
      <w:r>
        <w:rPr>
          <w:rFonts w:hint="eastAsia" w:ascii="宋体" w:hAnsi="宋体" w:cs="宋体"/>
          <w:bCs/>
          <w:color w:val="000000"/>
          <w:sz w:val="24"/>
          <w:highlight w:val="green"/>
          <w:lang w:val="en-US" w:eastAsia="zh-CN"/>
        </w:rPr>
        <w:t>6.</w:t>
      </w:r>
      <w:r>
        <w:rPr>
          <w:rFonts w:hint="eastAsia" w:ascii="创艺简老宋" w:hAnsi="创艺简老宋" w:eastAsia="创艺简老宋" w:cs="创艺简老宋"/>
          <w:spacing w:val="15"/>
          <w:kern w:val="0"/>
          <w:sz w:val="24"/>
          <w:szCs w:val="24"/>
          <w:highlight w:val="green"/>
        </w:rPr>
        <w:t>本次竞争性磋商不接受联合体供应商参加磋商；</w:t>
      </w:r>
    </w:p>
    <w:p>
      <w:pPr>
        <w:widowControl/>
        <w:spacing w:line="44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.拒绝下述条件的</w:t>
      </w:r>
      <w:r>
        <w:rPr>
          <w:rFonts w:hint="eastAsia"/>
          <w:sz w:val="24"/>
          <w:szCs w:val="24"/>
          <w:highlight w:val="none"/>
        </w:rPr>
        <w:t>供应商</w:t>
      </w:r>
      <w:r>
        <w:rPr>
          <w:rFonts w:hint="eastAsia" w:ascii="宋体" w:hAnsi="宋体" w:cs="宋体"/>
          <w:color w:val="000000" w:themeColor="text1"/>
          <w:sz w:val="24"/>
          <w:szCs w:val="24"/>
          <w:highlight w:val="none"/>
          <w14:textFill>
            <w14:solidFill>
              <w14:schemeClr w14:val="tx1"/>
            </w14:solidFill>
          </w14:textFill>
        </w:rPr>
        <w:t>参加本次采购活动：</w:t>
      </w:r>
    </w:p>
    <w:p>
      <w:pPr>
        <w:widowControl/>
        <w:spacing w:line="440" w:lineRule="exact"/>
        <w:ind w:firstLine="480" w:firstLineChars="200"/>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.1投标人单位负责人为同一人或者存在直接控股、管理关系的不同</w:t>
      </w:r>
      <w:r>
        <w:rPr>
          <w:rFonts w:hint="eastAsia"/>
          <w:sz w:val="24"/>
          <w:szCs w:val="24"/>
          <w:highlight w:val="none"/>
        </w:rPr>
        <w:t>供应商</w:t>
      </w:r>
      <w:r>
        <w:rPr>
          <w:rFonts w:hint="eastAsia" w:ascii="宋体" w:hAnsi="宋体" w:cs="宋体"/>
          <w:color w:val="000000" w:themeColor="text1"/>
          <w:sz w:val="24"/>
          <w:szCs w:val="24"/>
          <w:highlight w:val="none"/>
          <w14:textFill>
            <w14:solidFill>
              <w14:schemeClr w14:val="tx1"/>
            </w14:solidFill>
          </w14:textFill>
        </w:rPr>
        <w:t>，不得同时参加同一合同项下的政府采购活动。</w:t>
      </w:r>
    </w:p>
    <w:p>
      <w:pPr>
        <w:widowControl/>
        <w:spacing w:line="44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 </w:t>
      </w:r>
      <w:r>
        <w:rPr>
          <w:rFonts w:hint="eastAsia" w:ascii="宋体" w:hAnsi="宋体" w:eastAsia="宋体" w:cs="宋体"/>
          <w:color w:val="000000" w:themeColor="text1"/>
          <w:sz w:val="24"/>
          <w:szCs w:val="24"/>
          <w:highlight w:val="none"/>
          <w14:textFill>
            <w14:solidFill>
              <w14:schemeClr w14:val="tx1"/>
            </w14:solidFill>
          </w14:textFill>
        </w:rPr>
        <w:t>凡为采购项目提供整体设计、规范编制或者项目管理、监理、检测等服务的参加磋商的供应商，再参加本项目的采购活动</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widowControl/>
        <w:spacing w:line="440" w:lineRule="exact"/>
        <w:ind w:firstLine="480" w:firstLineChars="200"/>
        <w:rPr>
          <w:rFonts w:ascii="宋体" w:hAnsi="宋体" w:cs="宋体"/>
          <w:color w:val="000000" w:themeColor="text1"/>
          <w:spacing w:val="15"/>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近三年内（本项目磋商截止期前）参加的供应商被“信用中国”网站（www.creditchina.gov.cn）列入失信被执行人和重大税收违法失信主体名单的、被“中国政府采购网”网站（www.ccgp.gov.cn）列入政府采购严重违法失信行为记录名单（处罚期限尚未届满的），不得参与本项目。</w:t>
      </w:r>
    </w:p>
    <w:p>
      <w:pPr>
        <w:tabs>
          <w:tab w:val="left" w:pos="2820"/>
        </w:tabs>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三、参加磋商的供应商资格审查方式</w:t>
      </w:r>
    </w:p>
    <w:p>
      <w:pPr>
        <w:spacing w:line="440" w:lineRule="exact"/>
        <w:ind w:firstLine="488" w:firstLineChars="200"/>
        <w:rPr>
          <w:b/>
          <w:spacing w:val="2"/>
          <w:kern w:val="0"/>
          <w:sz w:val="24"/>
          <w:szCs w:val="24"/>
          <w:highlight w:val="none"/>
        </w:rPr>
      </w:pPr>
      <w:r>
        <w:rPr>
          <w:rFonts w:hint="eastAsia" w:ascii="创艺简老宋" w:hAnsi="创艺简老宋" w:eastAsia="创艺简老宋" w:cs="创艺简老宋"/>
          <w:spacing w:val="2"/>
          <w:kern w:val="0"/>
          <w:sz w:val="24"/>
          <w:szCs w:val="24"/>
          <w:highlight w:val="none"/>
        </w:rPr>
        <w:t>磋商时进行磋商资格审核。</w:t>
      </w:r>
      <w:r>
        <w:rPr>
          <w:rFonts w:hint="eastAsia"/>
          <w:spacing w:val="2"/>
          <w:kern w:val="0"/>
          <w:sz w:val="24"/>
          <w:szCs w:val="24"/>
          <w:highlight w:val="none"/>
        </w:rPr>
        <w:t>若中标后发现资格不符合要求，则取消中标资格，涉嫌提供虚假材料的将处以取消</w:t>
      </w:r>
      <w:r>
        <w:rPr>
          <w:spacing w:val="2"/>
          <w:kern w:val="0"/>
          <w:sz w:val="24"/>
          <w:szCs w:val="24"/>
          <w:highlight w:val="none"/>
        </w:rPr>
        <w:t>中标资格</w:t>
      </w:r>
      <w:r>
        <w:rPr>
          <w:rFonts w:hint="eastAsia"/>
          <w:spacing w:val="2"/>
          <w:kern w:val="0"/>
          <w:sz w:val="24"/>
          <w:szCs w:val="24"/>
          <w:highlight w:val="none"/>
        </w:rPr>
        <w:t>并列入学校采购不诚信企业名单，两年内不得参与学校所有采购项目。</w:t>
      </w:r>
    </w:p>
    <w:p>
      <w:pPr>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四、竞争性磋商文件</w:t>
      </w:r>
    </w:p>
    <w:p>
      <w:pPr>
        <w:spacing w:line="440" w:lineRule="exact"/>
        <w:ind w:firstLine="480" w:firstLineChars="200"/>
        <w:rPr>
          <w:rFonts w:cs="仿宋" w:asciiTheme="minorEastAsia" w:hAnsiTheme="minorEastAsia" w:eastAsiaTheme="minorEastAsia"/>
          <w:sz w:val="24"/>
          <w:szCs w:val="24"/>
          <w:highlight w:val="none"/>
        </w:rPr>
      </w:pPr>
      <w:r>
        <w:rPr>
          <w:rFonts w:cs="仿宋" w:asciiTheme="minorEastAsia" w:hAnsiTheme="minorEastAsia" w:eastAsiaTheme="minorEastAsia"/>
          <w:sz w:val="24"/>
          <w:szCs w:val="24"/>
          <w:highlight w:val="none"/>
        </w:rPr>
        <w:t>1.</w:t>
      </w:r>
      <w:r>
        <w:rPr>
          <w:rFonts w:hint="eastAsia" w:ascii="宋体" w:hAnsi="宋体" w:cs="仿宋"/>
          <w:sz w:val="24"/>
          <w:szCs w:val="24"/>
          <w:highlight w:val="none"/>
        </w:rPr>
        <w:t>竞争性磋商文件发布</w:t>
      </w:r>
    </w:p>
    <w:p>
      <w:pPr>
        <w:spacing w:line="440" w:lineRule="exact"/>
        <w:ind w:firstLine="480" w:firstLineChars="200"/>
        <w:rPr>
          <w:rFonts w:cs="仿宋" w:asciiTheme="minorEastAsia" w:hAnsiTheme="minorEastAsia" w:eastAsiaTheme="minorEastAsia"/>
          <w:sz w:val="24"/>
          <w:szCs w:val="24"/>
          <w:highlight w:val="none"/>
        </w:rPr>
      </w:pPr>
      <w:r>
        <w:rPr>
          <w:rFonts w:hint="eastAsia" w:ascii="宋体" w:hAnsi="宋体" w:cs="仿宋"/>
          <w:sz w:val="24"/>
          <w:szCs w:val="24"/>
          <w:highlight w:val="none"/>
        </w:rPr>
        <w:t>磋商</w:t>
      </w:r>
      <w:r>
        <w:rPr>
          <w:rFonts w:hint="eastAsia" w:cs="仿宋" w:asciiTheme="minorEastAsia" w:hAnsiTheme="minorEastAsia" w:eastAsiaTheme="minorEastAsia"/>
          <w:sz w:val="24"/>
          <w:szCs w:val="24"/>
          <w:highlight w:val="none"/>
        </w:rPr>
        <w:t>文件在淮阴工学院网站发布（http://www.hyit.edu.cn/index/tzgg.htm/）,参加磋商的供应商无需提前现场报名，可直接在网站下载磋商文件电子文档。如果参加磋商的供应商确认参与本项目磋商，请如实填写《供应商参与磋商确认函》（格式见第四章）,并发送回复（文件命名为“</w:t>
      </w:r>
      <w:r>
        <w:rPr>
          <w:rFonts w:hint="eastAsia" w:ascii="黑体" w:hAnsi="黑体" w:eastAsia="黑体" w:cs="黑体"/>
          <w:sz w:val="24"/>
          <w:szCs w:val="24"/>
          <w:highlight w:val="none"/>
        </w:rPr>
        <w:t>项目编号+投标单位名称</w:t>
      </w:r>
      <w:r>
        <w:rPr>
          <w:rFonts w:hint="eastAsia" w:cs="仿宋" w:asciiTheme="minorEastAsia" w:hAnsiTheme="minorEastAsia" w:eastAsiaTheme="minorEastAsia"/>
          <w:sz w:val="24"/>
          <w:szCs w:val="24"/>
          <w:highlight w:val="none"/>
        </w:rPr>
        <w:t>”）及授权委托人身份证复印件（电子邮箱：zbb@hyit.edu.cn）。</w:t>
      </w:r>
    </w:p>
    <w:p>
      <w:pPr>
        <w:spacing w:line="440" w:lineRule="exact"/>
        <w:ind w:firstLine="480" w:firstLineChars="200"/>
        <w:jc w:val="left"/>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注:如果参加磋商的供应商因考虑自身保密原因而未填写或未如实填写《供应商参与磋商确认函》或填写信息有误，导致淮阴工学院无法通知到参加磋商的供应商有关事宜的，其责任由参加磋商的供应商自行承担。</w:t>
      </w:r>
    </w:p>
    <w:p>
      <w:pPr>
        <w:spacing w:line="440" w:lineRule="exact"/>
        <w:ind w:firstLine="480" w:firstLineChars="200"/>
        <w:jc w:val="left"/>
        <w:rPr>
          <w:rFonts w:ascii="宋体" w:cs="仿宋"/>
          <w:sz w:val="24"/>
          <w:szCs w:val="24"/>
          <w:highlight w:val="none"/>
        </w:rPr>
      </w:pPr>
      <w:r>
        <w:rPr>
          <w:rFonts w:ascii="宋体" w:hAnsi="宋体" w:cs="仿宋"/>
          <w:sz w:val="24"/>
          <w:szCs w:val="24"/>
          <w:highlight w:val="none"/>
        </w:rPr>
        <w:t>2.</w:t>
      </w:r>
      <w:bookmarkStart w:id="0" w:name="_Hlk42010368"/>
      <w:r>
        <w:rPr>
          <w:rFonts w:hint="eastAsia" w:ascii="创艺简老宋" w:hAnsi="创艺简老宋" w:eastAsia="创艺简老宋" w:cs="创艺简老宋"/>
          <w:sz w:val="24"/>
          <w:szCs w:val="24"/>
          <w:highlight w:val="none"/>
        </w:rPr>
        <w:t>竞争性磋商文件</w:t>
      </w:r>
      <w:bookmarkEnd w:id="0"/>
      <w:r>
        <w:rPr>
          <w:rFonts w:hint="eastAsia" w:ascii="宋体" w:hAnsi="宋体" w:cs="仿宋"/>
          <w:sz w:val="24"/>
          <w:szCs w:val="24"/>
          <w:highlight w:val="none"/>
        </w:rPr>
        <w:t>澄清</w:t>
      </w:r>
    </w:p>
    <w:p>
      <w:pPr>
        <w:widowControl/>
        <w:shd w:val="clear" w:color="auto" w:fill="FFFFFF"/>
        <w:spacing w:line="440" w:lineRule="exact"/>
        <w:ind w:firstLine="442"/>
        <w:jc w:val="left"/>
        <w:rPr>
          <w:rFonts w:ascii="宋体" w:cs="宋体"/>
          <w:kern w:val="0"/>
          <w:sz w:val="24"/>
          <w:szCs w:val="24"/>
          <w:highlight w:val="none"/>
        </w:rPr>
      </w:pPr>
      <w:r>
        <w:rPr>
          <w:rFonts w:hint="eastAsia" w:ascii="宋体" w:hAnsi="宋体" w:cs="宋体"/>
          <w:kern w:val="0"/>
          <w:sz w:val="24"/>
          <w:szCs w:val="24"/>
          <w:highlight w:val="none"/>
        </w:rPr>
        <w:t>任何要求对</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进行澄清的参加磋商的供应商，均应在磋商截止时间5日前以书面形式通知采购人（联系人：陆老师，联系电话：0</w:t>
      </w:r>
      <w:r>
        <w:rPr>
          <w:rFonts w:ascii="宋体" w:hAnsi="宋体" w:cs="宋体"/>
          <w:kern w:val="0"/>
          <w:sz w:val="24"/>
          <w:szCs w:val="24"/>
          <w:highlight w:val="none"/>
        </w:rPr>
        <w:t>517-8355</w:t>
      </w:r>
      <w:r>
        <w:rPr>
          <w:rFonts w:hint="eastAsia" w:ascii="宋体" w:hAnsi="宋体" w:cs="宋体"/>
          <w:kern w:val="0"/>
          <w:sz w:val="24"/>
          <w:szCs w:val="24"/>
          <w:highlight w:val="none"/>
          <w:lang w:val="en-US" w:eastAsia="zh-CN"/>
        </w:rPr>
        <w:t>9069</w:t>
      </w:r>
      <w:r>
        <w:rPr>
          <w:rFonts w:hint="eastAsia" w:ascii="宋体" w:hAnsi="宋体" w:cs="宋体"/>
          <w:kern w:val="0"/>
          <w:sz w:val="24"/>
          <w:szCs w:val="24"/>
          <w:highlight w:val="none"/>
        </w:rPr>
        <w:t>，联系地址：淮安市枚乘东路1号，淮阴工学院；在递送书面文件的同时请参加磋商的供应商将电子文档发送至采购人电子邮箱</w:t>
      </w:r>
      <w:r>
        <w:rPr>
          <w:rFonts w:ascii="宋体" w:hAnsi="宋体" w:cs="宋体"/>
          <w:kern w:val="0"/>
          <w:sz w:val="24"/>
          <w:szCs w:val="24"/>
          <w:highlight w:val="none"/>
        </w:rPr>
        <w:t>zbb@hyit.edu.cn</w:t>
      </w:r>
      <w:r>
        <w:rPr>
          <w:rFonts w:hint="eastAsia" w:ascii="宋体" w:hAnsi="宋体" w:cs="宋体"/>
          <w:kern w:val="0"/>
          <w:sz w:val="24"/>
          <w:szCs w:val="24"/>
          <w:highlight w:val="none"/>
        </w:rPr>
        <w:t>），采购人对磋商截止时间前5日收到的任何澄清要求将以书面、传真或电子邮件形式予以答复。由于参加磋商的供应商所留联系方式有问题而导致采购人无法通知的，其责任由参加磋商的供应商自行承担（逾期递交对磋商文件要求进行澄清的，采购人将不予受理）。</w:t>
      </w:r>
    </w:p>
    <w:p>
      <w:pPr>
        <w:widowControl/>
        <w:shd w:val="clear" w:color="auto" w:fill="FFFFFF"/>
        <w:spacing w:line="440" w:lineRule="exact"/>
        <w:ind w:firstLine="442"/>
        <w:jc w:val="left"/>
        <w:rPr>
          <w:rFonts w:ascii="宋体" w:cs="宋体"/>
          <w:kern w:val="0"/>
          <w:sz w:val="24"/>
          <w:szCs w:val="24"/>
          <w:highlight w:val="none"/>
        </w:rPr>
      </w:pPr>
      <w:r>
        <w:rPr>
          <w:rFonts w:ascii="宋体" w:hAnsi="宋体" w:cs="宋体"/>
          <w:kern w:val="0"/>
          <w:sz w:val="24"/>
          <w:szCs w:val="24"/>
          <w:highlight w:val="none"/>
        </w:rPr>
        <w:t>3.</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变更</w:t>
      </w:r>
    </w:p>
    <w:p>
      <w:pPr>
        <w:widowControl/>
        <w:shd w:val="clear" w:color="auto" w:fill="FFFFFF"/>
        <w:spacing w:line="440" w:lineRule="exact"/>
        <w:ind w:firstLine="442"/>
        <w:jc w:val="left"/>
        <w:rPr>
          <w:rFonts w:ascii="宋体" w:hAnsi="宋体" w:cs="黑体"/>
          <w:color w:val="000000"/>
          <w:sz w:val="24"/>
          <w:szCs w:val="24"/>
          <w:highlight w:val="none"/>
        </w:rPr>
      </w:pPr>
      <w:r>
        <w:rPr>
          <w:rFonts w:hint="eastAsia" w:ascii="宋体" w:hAnsi="宋体" w:cs="宋体"/>
          <w:kern w:val="0"/>
          <w:sz w:val="24"/>
          <w:szCs w:val="24"/>
          <w:highlight w:val="none"/>
        </w:rPr>
        <w:t>在磋商截止时间5日前，采购人可主动或在解答参加磋商的供应商提出的澄清问题时对</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用更正（变更、补充）公告的方式进行修正（在原磋商公告发布网站发布），不单独进行通知。更正公告将作为</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的组成部分，对所有参加磋商的供应商都具有约束力。为使参加磋商的供应商有足够的时间按</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的更正要求修正磋商响应文件，采购人有权按照相关法定的要求推迟磋商截止时间和磋商日期。</w:t>
      </w:r>
    </w:p>
    <w:p>
      <w:pPr>
        <w:tabs>
          <w:tab w:val="left" w:pos="2820"/>
        </w:tabs>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五、现场勘察</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1.本次项目磋商，</w:t>
      </w:r>
      <w:r>
        <w:rPr>
          <w:rFonts w:hint="eastAsia" w:ascii="创艺简老宋" w:hAnsi="创艺简老宋" w:eastAsia="创艺简老宋" w:cs="创艺简老宋"/>
          <w:sz w:val="24"/>
          <w:highlight w:val="none"/>
        </w:rPr>
        <w:t>参加磋商的</w:t>
      </w:r>
      <w:r>
        <w:rPr>
          <w:rFonts w:hint="eastAsia" w:ascii="创艺简老宋" w:hAnsi="创艺简老宋" w:cs="创艺简老宋"/>
          <w:sz w:val="24"/>
          <w:szCs w:val="24"/>
          <w:highlight w:val="none"/>
        </w:rPr>
        <w:t>供应商</w:t>
      </w:r>
      <w:r>
        <w:rPr>
          <w:rFonts w:hint="eastAsia" w:ascii="宋体" w:hAnsi="宋体" w:cs="黑体"/>
          <w:color w:val="000000"/>
          <w:sz w:val="24"/>
          <w:szCs w:val="24"/>
          <w:highlight w:val="none"/>
        </w:rPr>
        <w:t>可与采购人联系勘察现场。来校需提前一天预约，经批准后方可入校勘察。</w:t>
      </w:r>
    </w:p>
    <w:p>
      <w:pPr>
        <w:spacing w:line="440" w:lineRule="exact"/>
        <w:ind w:firstLine="480" w:firstLineChars="200"/>
        <w:rPr>
          <w:rFonts w:ascii="宋体" w:hAnsi="宋体" w:cs="黑体"/>
          <w:color w:val="000000"/>
          <w:sz w:val="24"/>
          <w:szCs w:val="24"/>
          <w:highlight w:val="yellow"/>
        </w:rPr>
      </w:pPr>
      <w:r>
        <w:rPr>
          <w:rFonts w:hint="eastAsia" w:ascii="宋体" w:hAnsi="宋体" w:cs="黑体"/>
          <w:color w:val="000000"/>
          <w:sz w:val="24"/>
          <w:szCs w:val="24"/>
          <w:highlight w:val="none"/>
        </w:rPr>
        <w:t>2.勘察时间为：</w:t>
      </w:r>
      <w:r>
        <w:rPr>
          <w:rFonts w:hint="eastAsia" w:ascii="宋体" w:hAnsi="宋体" w:cs="黑体"/>
          <w:color w:val="000000"/>
          <w:sz w:val="24"/>
          <w:szCs w:val="24"/>
          <w:highlight w:val="yellow"/>
        </w:rPr>
        <w:t>202</w:t>
      </w:r>
      <w:r>
        <w:rPr>
          <w:rFonts w:hint="eastAsia" w:ascii="宋体" w:hAnsi="宋体" w:cs="黑体"/>
          <w:color w:val="000000"/>
          <w:sz w:val="24"/>
          <w:szCs w:val="24"/>
          <w:highlight w:val="yellow"/>
          <w:lang w:val="en-US" w:eastAsia="zh-CN"/>
        </w:rPr>
        <w:t>4</w:t>
      </w:r>
      <w:r>
        <w:rPr>
          <w:rFonts w:hint="eastAsia" w:ascii="宋体" w:hAnsi="宋体" w:cs="黑体"/>
          <w:color w:val="000000"/>
          <w:sz w:val="24"/>
          <w:szCs w:val="24"/>
          <w:highlight w:val="yellow"/>
        </w:rPr>
        <w:t>年</w:t>
      </w:r>
      <w:r>
        <w:rPr>
          <w:rFonts w:hint="eastAsia" w:ascii="宋体" w:hAnsi="宋体" w:cs="黑体"/>
          <w:color w:val="000000"/>
          <w:sz w:val="24"/>
          <w:szCs w:val="24"/>
          <w:highlight w:val="yellow"/>
          <w:lang w:val="en-US" w:eastAsia="zh-CN"/>
        </w:rPr>
        <w:t>2</w:t>
      </w:r>
      <w:r>
        <w:rPr>
          <w:rFonts w:hint="eastAsia" w:ascii="宋体" w:hAnsi="宋体" w:cs="黑体"/>
          <w:color w:val="000000"/>
          <w:sz w:val="24"/>
          <w:szCs w:val="24"/>
          <w:highlight w:val="yellow"/>
        </w:rPr>
        <w:t>月</w:t>
      </w:r>
      <w:r>
        <w:rPr>
          <w:rFonts w:hint="eastAsia" w:ascii="宋体" w:hAnsi="宋体" w:cs="黑体"/>
          <w:color w:val="000000"/>
          <w:sz w:val="24"/>
          <w:szCs w:val="24"/>
          <w:highlight w:val="yellow"/>
          <w:lang w:val="en-US" w:eastAsia="zh-CN"/>
        </w:rPr>
        <w:t>5</w:t>
      </w:r>
      <w:r>
        <w:rPr>
          <w:rFonts w:hint="eastAsia" w:ascii="宋体" w:hAnsi="宋体" w:cs="黑体"/>
          <w:color w:val="000000"/>
          <w:sz w:val="24"/>
          <w:szCs w:val="24"/>
          <w:highlight w:val="yellow"/>
        </w:rPr>
        <w:t>日-</w:t>
      </w:r>
      <w:r>
        <w:rPr>
          <w:rFonts w:hint="eastAsia" w:ascii="宋体" w:hAnsi="宋体" w:cs="黑体"/>
          <w:color w:val="000000"/>
          <w:sz w:val="24"/>
          <w:szCs w:val="24"/>
          <w:highlight w:val="yellow"/>
          <w:lang w:val="en-US" w:eastAsia="zh-CN"/>
        </w:rPr>
        <w:t>2</w:t>
      </w:r>
      <w:r>
        <w:rPr>
          <w:rFonts w:hint="eastAsia" w:ascii="宋体" w:hAnsi="宋体" w:cs="黑体"/>
          <w:color w:val="000000"/>
          <w:sz w:val="24"/>
          <w:szCs w:val="24"/>
          <w:highlight w:val="yellow"/>
        </w:rPr>
        <w:t>月</w:t>
      </w:r>
      <w:r>
        <w:rPr>
          <w:rFonts w:hint="eastAsia" w:ascii="宋体" w:hAnsi="宋体" w:cs="黑体"/>
          <w:color w:val="000000"/>
          <w:sz w:val="24"/>
          <w:szCs w:val="24"/>
          <w:highlight w:val="yellow"/>
          <w:lang w:val="en-US" w:eastAsia="zh-CN"/>
        </w:rPr>
        <w:t>7</w:t>
      </w:r>
      <w:r>
        <w:rPr>
          <w:rFonts w:hint="eastAsia" w:ascii="宋体" w:hAnsi="宋体" w:cs="黑体"/>
          <w:color w:val="000000"/>
          <w:sz w:val="24"/>
          <w:szCs w:val="24"/>
          <w:highlight w:val="yellow"/>
        </w:rPr>
        <w:t>日，每天上午9:00至11:30，下午2:</w:t>
      </w:r>
      <w:r>
        <w:rPr>
          <w:rFonts w:hint="eastAsia" w:ascii="宋体" w:hAnsi="宋体" w:cs="黑体"/>
          <w:color w:val="000000"/>
          <w:sz w:val="24"/>
          <w:szCs w:val="24"/>
          <w:highlight w:val="yellow"/>
          <w:lang w:val="en-US" w:eastAsia="zh-CN"/>
        </w:rPr>
        <w:t>3</w:t>
      </w:r>
      <w:r>
        <w:rPr>
          <w:rFonts w:hint="eastAsia" w:ascii="宋体" w:hAnsi="宋体" w:cs="黑体"/>
          <w:color w:val="000000"/>
          <w:sz w:val="24"/>
          <w:szCs w:val="24"/>
          <w:highlight w:val="yellow"/>
        </w:rPr>
        <w:t>0至5:30。</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勘察联系人与电话：</w:t>
      </w:r>
      <w:r>
        <w:rPr>
          <w:rFonts w:hint="eastAsia" w:ascii="宋体" w:hAnsi="宋体" w:cs="黑体"/>
          <w:color w:val="000000"/>
          <w:sz w:val="24"/>
          <w:szCs w:val="24"/>
          <w:highlight w:val="none"/>
          <w:lang w:eastAsia="zh-CN"/>
        </w:rPr>
        <w:t>游</w:t>
      </w:r>
      <w:r>
        <w:rPr>
          <w:rFonts w:hint="eastAsia" w:ascii="宋体" w:hAnsi="宋体" w:cs="黑体"/>
          <w:color w:val="000000"/>
          <w:sz w:val="24"/>
          <w:szCs w:val="24"/>
          <w:highlight w:val="none"/>
        </w:rPr>
        <w:t>老师</w:t>
      </w:r>
      <w:r>
        <w:rPr>
          <w:rFonts w:hint="eastAsia" w:ascii="宋体" w:hAnsi="宋体" w:cs="黑体"/>
          <w:color w:val="000000"/>
          <w:sz w:val="24"/>
          <w:szCs w:val="24"/>
          <w:highlight w:val="none"/>
          <w:lang w:val="en-US" w:eastAsia="zh-CN"/>
        </w:rPr>
        <w:t>13770380352</w:t>
      </w:r>
      <w:r>
        <w:rPr>
          <w:rFonts w:hint="eastAsia" w:ascii="宋体" w:hAnsi="宋体" w:cs="黑体"/>
          <w:color w:val="000000"/>
          <w:sz w:val="24"/>
          <w:szCs w:val="24"/>
          <w:highlight w:val="none"/>
        </w:rPr>
        <w:t>。</w:t>
      </w:r>
    </w:p>
    <w:p>
      <w:pPr>
        <w:spacing w:line="440" w:lineRule="exact"/>
        <w:ind w:firstLine="480" w:firstLineChars="200"/>
        <w:rPr>
          <w:rFonts w:ascii="宋体" w:hAnsi="宋体" w:cs="黑体"/>
          <w:bCs/>
          <w:color w:val="000000"/>
          <w:sz w:val="24"/>
          <w:szCs w:val="24"/>
          <w:highlight w:val="none"/>
        </w:rPr>
      </w:pPr>
      <w:r>
        <w:rPr>
          <w:rFonts w:hint="eastAsia" w:ascii="宋体" w:hAnsi="宋体" w:cs="黑体"/>
          <w:color w:val="000000"/>
          <w:sz w:val="24"/>
          <w:szCs w:val="24"/>
          <w:highlight w:val="none"/>
        </w:rPr>
        <w:t>勘察地点：</w:t>
      </w:r>
      <w:r>
        <w:rPr>
          <w:rFonts w:hint="eastAsia" w:ascii="宋体" w:hAnsi="宋体" w:cs="黑体"/>
          <w:color w:val="auto"/>
          <w:sz w:val="24"/>
          <w:szCs w:val="24"/>
          <w:highlight w:val="none"/>
          <w:lang w:val="en-US" w:eastAsia="zh-CN"/>
        </w:rPr>
        <w:t>淮安市枚乘东路1号</w:t>
      </w:r>
      <w:r>
        <w:rPr>
          <w:rFonts w:hint="eastAsia" w:ascii="宋体" w:hAnsi="宋体" w:cs="黑体"/>
          <w:color w:val="000000"/>
          <w:sz w:val="24"/>
          <w:szCs w:val="24"/>
          <w:highlight w:val="none"/>
        </w:rPr>
        <w:t>淮阴工学院枚乘路</w:t>
      </w:r>
      <w:r>
        <w:rPr>
          <w:rFonts w:hint="eastAsia" w:ascii="宋体" w:hAnsi="宋体" w:cs="黑体"/>
          <w:bCs/>
          <w:color w:val="000000"/>
          <w:sz w:val="24"/>
          <w:szCs w:val="24"/>
          <w:highlight w:val="none"/>
        </w:rPr>
        <w:t>校区</w:t>
      </w:r>
      <w:r>
        <w:rPr>
          <w:rFonts w:hint="eastAsia" w:ascii="宋体" w:hAnsi="宋体" w:cs="黑体"/>
          <w:bCs/>
          <w:color w:val="000000"/>
          <w:sz w:val="24"/>
          <w:szCs w:val="24"/>
          <w:highlight w:val="none"/>
          <w:lang w:eastAsia="zh-CN"/>
        </w:rPr>
        <w:t>、</w:t>
      </w:r>
      <w:r>
        <w:rPr>
          <w:rFonts w:hint="eastAsia" w:ascii="宋体" w:hAnsi="宋体" w:cs="黑体"/>
          <w:color w:val="auto"/>
          <w:sz w:val="24"/>
          <w:szCs w:val="24"/>
          <w:highlight w:val="none"/>
          <w:lang w:val="en-US" w:eastAsia="zh-CN"/>
        </w:rPr>
        <w:t>淮安市北京北路89号</w:t>
      </w:r>
      <w:r>
        <w:rPr>
          <w:rFonts w:hint="eastAsia" w:ascii="宋体" w:hAnsi="宋体" w:cs="黑体"/>
          <w:bCs/>
          <w:color w:val="000000"/>
          <w:sz w:val="24"/>
          <w:szCs w:val="24"/>
          <w:highlight w:val="none"/>
          <w:lang w:val="en-US" w:eastAsia="zh-CN"/>
        </w:rPr>
        <w:t>北京路校区</w:t>
      </w:r>
      <w:r>
        <w:rPr>
          <w:rFonts w:hint="eastAsia" w:ascii="宋体" w:hAnsi="宋体" w:cs="黑体"/>
          <w:bCs/>
          <w:color w:val="000000"/>
          <w:sz w:val="24"/>
          <w:szCs w:val="24"/>
          <w:highlight w:val="none"/>
        </w:rPr>
        <w:t>。</w:t>
      </w:r>
    </w:p>
    <w:p>
      <w:pPr>
        <w:widowControl/>
        <w:spacing w:line="440" w:lineRule="exact"/>
        <w:ind w:firstLine="480" w:firstLineChars="200"/>
        <w:rPr>
          <w:rFonts w:asciiTheme="minorEastAsia" w:hAnsiTheme="minorEastAsia" w:eastAsiaTheme="minorEastAsia" w:cstheme="minorEastAsia"/>
          <w:b/>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t>六、竞争性磋商文件组成</w:t>
      </w:r>
    </w:p>
    <w:p>
      <w:pPr>
        <w:widowControl/>
        <w:spacing w:line="440" w:lineRule="exact"/>
        <w:ind w:firstLine="480" w:firstLineChars="200"/>
        <w:rPr>
          <w:rFonts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sz w:val="24"/>
          <w:szCs w:val="24"/>
          <w:highlight w:val="none"/>
        </w:rPr>
        <w:t>磋商函</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（格式见第四章）。</w:t>
      </w:r>
    </w:p>
    <w:p>
      <w:pPr>
        <w:widowControl/>
        <w:spacing w:line="440" w:lineRule="exact"/>
        <w:ind w:firstLine="480" w:firstLineChars="200"/>
        <w:rPr>
          <w:rFonts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w:t>
      </w:r>
      <w:r>
        <w:rPr>
          <w:rFonts w:hint="eastAsia"/>
          <w:kern w:val="0"/>
          <w:sz w:val="24"/>
          <w:szCs w:val="24"/>
          <w:highlight w:val="none"/>
        </w:rPr>
        <w:t>磋商</w:t>
      </w:r>
      <w:r>
        <w:rPr>
          <w:kern w:val="0"/>
          <w:sz w:val="24"/>
          <w:szCs w:val="24"/>
          <w:highlight w:val="none"/>
        </w:rPr>
        <w:t>报价明细表</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（格式见第四章）：响应供应商的报价应包括且不限于全部服务的价格及相关人员工资、设备、运输费、打包费、印刷费税费、售后服务及本项目约定的所有费用</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采购人不接受备选的磋商方案或有选择的报价。</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3.资质证明材料</w:t>
      </w:r>
    </w:p>
    <w:p>
      <w:pPr>
        <w:widowControl/>
        <w:shd w:val="clear" w:color="auto" w:fill="FFFFFF"/>
        <w:spacing w:line="440" w:lineRule="exact"/>
        <w:ind w:firstLine="440"/>
        <w:rPr>
          <w:rFonts w:hint="eastAsia" w:eastAsia="宋体"/>
          <w:color w:val="000000" w:themeColor="text1"/>
          <w:kern w:val="0"/>
          <w:sz w:val="24"/>
          <w:szCs w:val="24"/>
          <w:highlight w:val="none"/>
          <w:lang w:eastAsia="zh-CN"/>
          <w14:textFill>
            <w14:solidFill>
              <w14:schemeClr w14:val="tx1"/>
            </w14:solidFill>
          </w14:textFill>
        </w:rPr>
      </w:pPr>
      <w:r>
        <w:rPr>
          <w:rFonts w:hint="eastAsia" w:ascii="宋体" w:hAnsi="宋体" w:cs="黑体"/>
          <w:color w:val="000000"/>
          <w:sz w:val="24"/>
          <w:szCs w:val="24"/>
          <w:highlight w:val="none"/>
        </w:rPr>
        <w:t>3.1</w:t>
      </w:r>
      <w:r>
        <w:rPr>
          <w:rFonts w:hint="eastAsia"/>
          <w:kern w:val="0"/>
          <w:sz w:val="24"/>
          <w:szCs w:val="24"/>
          <w:highlight w:val="none"/>
        </w:rPr>
        <w:t>法定代表人磋商，提供法定代表人资格证明（原件，格式见第四章）和法定代表人身份证（复印件并加盖参加磋商的供应商公章，原件带至现场备查）；授权委托人磋商，提供法定代表人授权委托书（原件，格式见第四章）、法定代表人身份证（复印件并加盖参加磋商的供应商公章）和授权委托人身份证（复印件并加盖参加磋商的供应商公章，原件带至现场备查）</w:t>
      </w:r>
      <w:r>
        <w:rPr>
          <w:rFonts w:hint="eastAsia"/>
          <w:lang w:eastAsia="zh-CN"/>
        </w:rPr>
        <w:t>。</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3.2提供营业执照（复印件并加盖公章）；</w:t>
      </w:r>
    </w:p>
    <w:p>
      <w:pPr>
        <w:spacing w:line="440" w:lineRule="exact"/>
        <w:ind w:firstLine="480" w:firstLineChars="200"/>
        <w:rPr>
          <w:rFonts w:hint="eastAsia" w:ascii="宋体" w:hAnsi="宋体" w:cs="黑体"/>
          <w:color w:val="000000"/>
          <w:sz w:val="24"/>
          <w:szCs w:val="24"/>
          <w:highlight w:val="none"/>
        </w:rPr>
      </w:pPr>
      <w:r>
        <w:rPr>
          <w:rFonts w:hint="eastAsia" w:ascii="宋体" w:hAnsi="宋体" w:cs="黑体"/>
          <w:color w:val="000000"/>
          <w:sz w:val="24"/>
          <w:szCs w:val="24"/>
          <w:highlight w:val="none"/>
        </w:rPr>
        <w:t>3.3提供</w:t>
      </w:r>
      <w:r>
        <w:rPr>
          <w:rFonts w:hint="eastAsia" w:ascii="宋体" w:hAnsi="宋体" w:cs="宋体"/>
          <w:color w:val="000000" w:themeColor="text1"/>
          <w:sz w:val="24"/>
          <w:szCs w:val="24"/>
          <w:highlight w:val="none"/>
          <w:lang w:val="en-US" w:eastAsia="zh-CN"/>
          <w14:textFill>
            <w14:solidFill>
              <w14:schemeClr w14:val="tx1"/>
            </w14:solidFill>
          </w14:textFill>
        </w:rPr>
        <w:t>社会消防技术服务信息系统上可查的证明（提供相应的登记查询截图</w:t>
      </w:r>
      <w:r>
        <w:rPr>
          <w:rFonts w:hint="eastAsia" w:ascii="宋体" w:hAnsi="宋体" w:cs="黑体"/>
          <w:color w:val="000000"/>
          <w:sz w:val="24"/>
          <w:szCs w:val="24"/>
          <w:highlight w:val="none"/>
        </w:rPr>
        <w:t>并加盖公章</w:t>
      </w:r>
      <w:r>
        <w:rPr>
          <w:rFonts w:hint="eastAsia" w:ascii="宋体" w:hAnsi="宋体" w:cs="宋体"/>
          <w:color w:val="000000" w:themeColor="text1"/>
          <w:sz w:val="24"/>
          <w:szCs w:val="24"/>
          <w:highlight w:val="none"/>
          <w:lang w:val="en-US" w:eastAsia="zh-CN"/>
          <w14:textFill>
            <w14:solidFill>
              <w14:schemeClr w14:val="tx1"/>
            </w14:solidFill>
          </w14:textFill>
        </w:rPr>
        <w:t>）；</w:t>
      </w:r>
    </w:p>
    <w:p>
      <w:pPr>
        <w:spacing w:line="440" w:lineRule="exact"/>
        <w:ind w:firstLine="480" w:firstLineChars="200"/>
        <w:rPr>
          <w:rFonts w:hint="eastAsia" w:ascii="宋体" w:hAnsi="宋体" w:eastAsia="宋体" w:cs="黑体"/>
          <w:color w:val="000000"/>
          <w:sz w:val="24"/>
          <w:szCs w:val="24"/>
          <w:highlight w:val="none"/>
          <w:lang w:eastAsia="zh-CN"/>
        </w:rPr>
      </w:pPr>
      <w:r>
        <w:rPr>
          <w:rFonts w:hint="eastAsia" w:ascii="宋体" w:hAnsi="宋体" w:cs="黑体"/>
          <w:color w:val="000000"/>
          <w:sz w:val="24"/>
          <w:szCs w:val="24"/>
          <w:highlight w:val="none"/>
        </w:rPr>
        <w:t>3.</w:t>
      </w:r>
      <w:r>
        <w:rPr>
          <w:rFonts w:hint="eastAsia" w:ascii="宋体" w:hAnsi="宋体" w:cs="黑体"/>
          <w:color w:val="000000"/>
          <w:sz w:val="24"/>
          <w:szCs w:val="24"/>
          <w:highlight w:val="none"/>
          <w:lang w:val="en-US" w:eastAsia="zh-CN"/>
        </w:rPr>
        <w:t>4</w:t>
      </w:r>
      <w:r>
        <w:rPr>
          <w:rFonts w:hint="eastAsia" w:ascii="宋体" w:hAnsi="宋体" w:cs="黑体"/>
          <w:color w:val="000000"/>
          <w:sz w:val="24"/>
          <w:szCs w:val="24"/>
          <w:highlight w:val="green"/>
        </w:rPr>
        <w:t>提供</w:t>
      </w:r>
      <w:r>
        <w:rPr>
          <w:rFonts w:hint="eastAsia" w:ascii="宋体" w:hAnsi="宋体" w:cs="黑体"/>
          <w:color w:val="000000"/>
          <w:sz w:val="24"/>
          <w:szCs w:val="24"/>
          <w:highlight w:val="green"/>
          <w:lang w:eastAsia="zh-CN"/>
        </w:rPr>
        <w:t>项目负责人资格</w:t>
      </w:r>
      <w:r>
        <w:rPr>
          <w:rFonts w:hint="eastAsia" w:ascii="宋体" w:hAnsi="宋体" w:cs="黑体"/>
          <w:color w:val="000000"/>
          <w:sz w:val="24"/>
          <w:szCs w:val="24"/>
          <w:highlight w:val="green"/>
        </w:rPr>
        <w:t>证书</w:t>
      </w:r>
      <w:r>
        <w:rPr>
          <w:rFonts w:hint="eastAsia" w:ascii="宋体" w:hAnsi="宋体" w:cs="黑体"/>
          <w:color w:val="000000"/>
          <w:sz w:val="24"/>
          <w:szCs w:val="24"/>
          <w:highlight w:val="green"/>
          <w:lang w:eastAsia="zh-CN"/>
        </w:rPr>
        <w:t>、</w:t>
      </w:r>
      <w:r>
        <w:rPr>
          <w:rFonts w:hint="eastAsia" w:ascii="宋体" w:hAnsi="宋体" w:cs="黑体"/>
          <w:color w:val="000000"/>
          <w:sz w:val="24"/>
          <w:szCs w:val="24"/>
          <w:highlight w:val="green"/>
          <w:lang w:val="en-US" w:eastAsia="zh-CN"/>
        </w:rPr>
        <w:t>职称证书</w:t>
      </w:r>
      <w:r>
        <w:rPr>
          <w:rFonts w:hint="eastAsia" w:ascii="宋体" w:hAnsi="宋体" w:cs="黑体"/>
          <w:color w:val="000000"/>
          <w:sz w:val="24"/>
          <w:szCs w:val="24"/>
          <w:highlight w:val="green"/>
        </w:rPr>
        <w:t>（复印件并加盖公章）</w:t>
      </w:r>
      <w:r>
        <w:rPr>
          <w:rFonts w:hint="eastAsia" w:ascii="宋体" w:hAnsi="宋体" w:cs="黑体"/>
          <w:color w:val="000000"/>
          <w:sz w:val="24"/>
          <w:szCs w:val="24"/>
          <w:highlight w:val="green"/>
          <w:lang w:eastAsia="zh-CN"/>
        </w:rPr>
        <w:t>、</w:t>
      </w:r>
      <w:r>
        <w:rPr>
          <w:rFonts w:hint="eastAsia" w:ascii="宋体" w:hAnsi="宋体" w:cs="宋体"/>
          <w:sz w:val="24"/>
          <w:highlight w:val="green"/>
          <w:lang w:val="en-US" w:eastAsia="zh-CN"/>
        </w:rPr>
        <w:t>2023年7月1日以来任意1个月的社保证明材料</w:t>
      </w:r>
      <w:r>
        <w:rPr>
          <w:rFonts w:hint="eastAsia" w:ascii="宋体" w:hAnsi="宋体" w:cs="黑体"/>
          <w:color w:val="000000"/>
          <w:sz w:val="24"/>
          <w:szCs w:val="24"/>
          <w:highlight w:val="green"/>
        </w:rPr>
        <w:t>；</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3.</w:t>
      </w:r>
      <w:r>
        <w:rPr>
          <w:rFonts w:hint="eastAsia" w:ascii="宋体" w:hAnsi="宋体" w:cs="黑体"/>
          <w:color w:val="000000"/>
          <w:sz w:val="24"/>
          <w:szCs w:val="24"/>
          <w:highlight w:val="none"/>
          <w:lang w:val="en-US" w:eastAsia="zh-CN"/>
        </w:rPr>
        <w:t>5</w:t>
      </w:r>
      <w:r>
        <w:rPr>
          <w:rFonts w:hint="eastAsia" w:ascii="宋体" w:hAnsi="宋体" w:cs="黑体"/>
          <w:color w:val="000000"/>
          <w:sz w:val="24"/>
          <w:szCs w:val="24"/>
          <w:highlight w:val="none"/>
        </w:rPr>
        <w:t>提供“符合《中华人民共和国政府采购法》第二十二条的规定”、“</w:t>
      </w:r>
      <w:r>
        <w:rPr>
          <w:rFonts w:hint="eastAsia" w:ascii="宋体" w:hAnsi="宋体" w:cs="宋体"/>
          <w:color w:val="000000"/>
          <w:sz w:val="24"/>
          <w:szCs w:val="24"/>
          <w:highlight w:val="none"/>
        </w:rPr>
        <w:t>具有履行合同所必需的设备和专业技术能力，</w:t>
      </w:r>
      <w:r>
        <w:rPr>
          <w:rFonts w:hint="eastAsia" w:ascii="宋体" w:hAnsi="宋体" w:cs="黑体"/>
          <w:color w:val="000000"/>
          <w:sz w:val="24"/>
          <w:szCs w:val="24"/>
          <w:highlight w:val="none"/>
        </w:rPr>
        <w:t>具有良好的经营行为和经营业绩，近三年在招投标活动中无不良记录”和</w:t>
      </w:r>
      <w:r>
        <w:rPr>
          <w:rFonts w:hint="eastAsia" w:ascii="宋体" w:hAnsi="宋体" w:cs="仿宋"/>
          <w:color w:val="000000"/>
          <w:kern w:val="0"/>
          <w:sz w:val="24"/>
          <w:szCs w:val="24"/>
          <w:highlight w:val="none"/>
        </w:rPr>
        <w:t>“</w:t>
      </w:r>
      <w:r>
        <w:rPr>
          <w:rFonts w:hint="eastAsia" w:ascii="宋体" w:hAnsi="宋体" w:cs="仿宋"/>
          <w:kern w:val="0"/>
          <w:sz w:val="24"/>
          <w:szCs w:val="24"/>
          <w:highlight w:val="none"/>
        </w:rPr>
        <w:t>不存在1</w:t>
      </w:r>
      <w:r>
        <w:rPr>
          <w:rFonts w:ascii="宋体" w:hAnsi="宋体" w:cs="仿宋"/>
          <w:kern w:val="0"/>
          <w:sz w:val="24"/>
          <w:szCs w:val="24"/>
          <w:highlight w:val="none"/>
        </w:rPr>
        <w:t>.</w:t>
      </w:r>
      <w:r>
        <w:rPr>
          <w:rFonts w:hint="eastAsia" w:ascii="宋体" w:hAnsi="宋体" w:cs="黑体"/>
          <w:sz w:val="24"/>
          <w:szCs w:val="24"/>
          <w:highlight w:val="none"/>
        </w:rPr>
        <w:t>参加磋商的供应商单位负责人为同一人或者存在直接控股、管理关系的不同参加磋商的供应商，同时参加同一合同项下的采购活动；</w:t>
      </w:r>
      <w:r>
        <w:rPr>
          <w:rFonts w:hint="eastAsia" w:ascii="宋体" w:hAnsi="宋体" w:cs="黑体"/>
          <w:sz w:val="24"/>
          <w:szCs w:val="24"/>
          <w:highlight w:val="none"/>
          <w:lang w:val="en-US" w:eastAsia="zh-CN"/>
        </w:rPr>
        <w:t>2.凡为采购项目提供整体设计、规范编制或者项目管理、监理、检测等服务的参加磋商的供应商，再参加本项目的采购活动；3</w:t>
      </w:r>
      <w:r>
        <w:rPr>
          <w:rFonts w:ascii="宋体" w:hAnsi="宋体" w:cs="仿宋"/>
          <w:kern w:val="0"/>
          <w:sz w:val="24"/>
          <w:szCs w:val="24"/>
          <w:highlight w:val="none"/>
        </w:rPr>
        <w:t>.</w:t>
      </w:r>
      <w:r>
        <w:rPr>
          <w:rFonts w:hint="eastAsia" w:ascii="宋体" w:hAnsi="宋体" w:cs="黑体"/>
          <w:sz w:val="24"/>
          <w:szCs w:val="24"/>
          <w:highlight w:val="none"/>
        </w:rPr>
        <w:t>近三年内（本项目磋商截止期前）参加磋商的供应商被“信用中国”网站（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cs="黑体"/>
          <w:sz w:val="24"/>
          <w:szCs w:val="24"/>
          <w:highlight w:val="none"/>
        </w:rPr>
        <w:t>www.creditchina.gov.cn</w:t>
      </w:r>
      <w:r>
        <w:rPr>
          <w:rFonts w:hint="eastAsia" w:ascii="宋体" w:hAnsi="宋体" w:cs="黑体"/>
          <w:sz w:val="24"/>
          <w:szCs w:val="24"/>
          <w:highlight w:val="none"/>
        </w:rPr>
        <w:fldChar w:fldCharType="end"/>
      </w:r>
      <w:r>
        <w:rPr>
          <w:rFonts w:hint="eastAsia" w:ascii="宋体" w:hAnsi="宋体" w:cs="黑体"/>
          <w:sz w:val="24"/>
          <w:szCs w:val="24"/>
          <w:highlight w:val="none"/>
        </w:rPr>
        <w:t>）列入失信被执行人和重大税收违法案件当事人名单的、被“中国政府采购网”网站（</w:t>
      </w:r>
      <w:r>
        <w:rPr>
          <w:highlight w:val="none"/>
        </w:rPr>
        <w:fldChar w:fldCharType="begin"/>
      </w:r>
      <w:r>
        <w:rPr>
          <w:highlight w:val="none"/>
        </w:rPr>
        <w:instrText xml:space="preserve"> HYPERLINK "http://www.ccgp.gov.cn" </w:instrText>
      </w:r>
      <w:r>
        <w:rPr>
          <w:highlight w:val="none"/>
        </w:rPr>
        <w:fldChar w:fldCharType="separate"/>
      </w:r>
      <w:r>
        <w:rPr>
          <w:rFonts w:hint="eastAsia" w:ascii="宋体" w:hAnsi="宋体" w:cs="黑体"/>
          <w:sz w:val="24"/>
          <w:szCs w:val="24"/>
          <w:highlight w:val="none"/>
        </w:rPr>
        <w:t>www.ccgp.gov.cn</w:t>
      </w:r>
      <w:r>
        <w:rPr>
          <w:rFonts w:hint="eastAsia" w:ascii="宋体" w:hAnsi="宋体" w:cs="黑体"/>
          <w:sz w:val="24"/>
          <w:szCs w:val="24"/>
          <w:highlight w:val="none"/>
        </w:rPr>
        <w:fldChar w:fldCharType="end"/>
      </w:r>
      <w:r>
        <w:rPr>
          <w:rFonts w:hint="eastAsia" w:ascii="宋体" w:hAnsi="宋体" w:cs="黑体"/>
          <w:sz w:val="24"/>
          <w:szCs w:val="24"/>
          <w:highlight w:val="none"/>
        </w:rPr>
        <w:t>）列入政府采购严重违法失信行为记录名单（处罚期限尚未届满的）</w:t>
      </w:r>
      <w:r>
        <w:rPr>
          <w:rFonts w:hint="eastAsia" w:ascii="宋体" w:hAnsi="宋体" w:cs="黑体"/>
          <w:color w:val="000000"/>
          <w:sz w:val="24"/>
          <w:szCs w:val="24"/>
          <w:highlight w:val="none"/>
        </w:rPr>
        <w:t>”</w:t>
      </w:r>
      <w:r>
        <w:rPr>
          <w:rFonts w:hint="eastAsia"/>
          <w:color w:val="000000" w:themeColor="text1"/>
          <w:kern w:val="0"/>
          <w:sz w:val="24"/>
          <w:szCs w:val="24"/>
          <w:highlight w:val="none"/>
          <w14:textFill>
            <w14:solidFill>
              <w14:schemeClr w14:val="tx1"/>
            </w14:solidFill>
          </w14:textFill>
        </w:rPr>
        <w:t>的承诺书</w:t>
      </w:r>
      <w:r>
        <w:rPr>
          <w:rFonts w:hint="eastAsia" w:ascii="宋体" w:hAnsi="宋体" w:cs="黑体"/>
          <w:color w:val="000000"/>
          <w:sz w:val="24"/>
          <w:szCs w:val="24"/>
          <w:highlight w:val="none"/>
        </w:rPr>
        <w:t>（格式见第四章，加盖</w:t>
      </w:r>
      <w:r>
        <w:rPr>
          <w:rFonts w:hint="eastAsia" w:ascii="宋体" w:hAnsi="宋体" w:cs="仿宋"/>
          <w:kern w:val="0"/>
          <w:sz w:val="24"/>
          <w:szCs w:val="24"/>
          <w:highlight w:val="none"/>
        </w:rPr>
        <w:t>参加磋商的供应商</w:t>
      </w:r>
      <w:r>
        <w:rPr>
          <w:rFonts w:hint="eastAsia" w:ascii="宋体" w:hAnsi="宋体" w:cs="黑体"/>
          <w:color w:val="000000"/>
          <w:sz w:val="24"/>
          <w:szCs w:val="24"/>
          <w:highlight w:val="none"/>
        </w:rPr>
        <w:t>公章，必须提供）；</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4.提供完全满足第二章项目采购需求的承诺书（格式见第四章），未完全响应为无效投标。</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lang w:val="en-US" w:eastAsia="zh-CN"/>
        </w:rPr>
        <w:t>5</w:t>
      </w:r>
      <w:r>
        <w:rPr>
          <w:rFonts w:hint="eastAsia" w:ascii="宋体" w:hAnsi="宋体" w:cs="黑体"/>
          <w:color w:val="000000"/>
          <w:sz w:val="24"/>
          <w:szCs w:val="24"/>
          <w:highlight w:val="none"/>
        </w:rPr>
        <w:t>.</w:t>
      </w:r>
      <w:r>
        <w:rPr>
          <w:rFonts w:hint="eastAsia" w:ascii="宋体" w:hAnsi="宋体" w:cs="仿宋"/>
          <w:kern w:val="0"/>
          <w:sz w:val="24"/>
          <w:szCs w:val="24"/>
          <w:highlight w:val="none"/>
        </w:rPr>
        <w:t>参加磋商的供应商</w:t>
      </w:r>
      <w:r>
        <w:rPr>
          <w:rFonts w:hint="eastAsia" w:ascii="宋体" w:hAnsi="宋体" w:cs="黑体"/>
          <w:color w:val="000000"/>
          <w:sz w:val="24"/>
          <w:szCs w:val="24"/>
          <w:highlight w:val="none"/>
        </w:rPr>
        <w:t>根据磋商文件中的评分标准和采购需求，提供项目组成员相关材料（提供项目组成员一览表、相关资格证书复印件和社保部门出具的</w:t>
      </w:r>
      <w:r>
        <w:rPr>
          <w:rFonts w:hint="eastAsia" w:ascii="宋体" w:hAnsi="宋体" w:cs="仿宋"/>
          <w:kern w:val="0"/>
          <w:sz w:val="24"/>
          <w:szCs w:val="24"/>
          <w:highlight w:val="none"/>
        </w:rPr>
        <w:t>参加磋商的供应商</w:t>
      </w:r>
      <w:r>
        <w:rPr>
          <w:rFonts w:hint="eastAsia" w:ascii="宋体" w:hAnsi="宋体" w:cs="黑体"/>
          <w:color w:val="000000"/>
          <w:sz w:val="24"/>
          <w:szCs w:val="24"/>
          <w:highlight w:val="none"/>
        </w:rPr>
        <w:t>为其缴纳2023年</w:t>
      </w:r>
      <w:r>
        <w:rPr>
          <w:rFonts w:hint="eastAsia" w:ascii="宋体" w:hAnsi="宋体" w:cs="黑体"/>
          <w:color w:val="000000"/>
          <w:sz w:val="24"/>
          <w:szCs w:val="24"/>
          <w:highlight w:val="none"/>
          <w:lang w:val="en-US" w:eastAsia="zh-CN"/>
        </w:rPr>
        <w:t>7</w:t>
      </w:r>
      <w:r>
        <w:rPr>
          <w:rFonts w:hint="eastAsia" w:ascii="宋体" w:hAnsi="宋体" w:cs="黑体"/>
          <w:color w:val="000000"/>
          <w:sz w:val="24"/>
          <w:szCs w:val="24"/>
          <w:highlight w:val="none"/>
        </w:rPr>
        <w:t>月以来的连续</w:t>
      </w:r>
      <w:r>
        <w:rPr>
          <w:rFonts w:hint="eastAsia" w:ascii="宋体" w:hAnsi="宋体" w:cs="黑体"/>
          <w:color w:val="000000"/>
          <w:sz w:val="24"/>
          <w:szCs w:val="24"/>
          <w:highlight w:val="none"/>
          <w:lang w:val="en-US" w:eastAsia="zh-CN"/>
        </w:rPr>
        <w:t>1</w:t>
      </w:r>
      <w:r>
        <w:rPr>
          <w:rFonts w:hint="eastAsia" w:ascii="宋体" w:hAnsi="宋体" w:cs="黑体"/>
          <w:color w:val="000000"/>
          <w:sz w:val="24"/>
          <w:szCs w:val="24"/>
          <w:highlight w:val="none"/>
        </w:rPr>
        <w:t>个月的社保证明）。</w:t>
      </w:r>
    </w:p>
    <w:p>
      <w:pPr>
        <w:spacing w:line="440" w:lineRule="exact"/>
        <w:ind w:firstLine="480" w:firstLineChars="200"/>
        <w:rPr>
          <w:rFonts w:ascii="宋体" w:hAnsi="宋体" w:cs="黑体"/>
          <w:color w:val="000000"/>
          <w:sz w:val="24"/>
          <w:szCs w:val="24"/>
          <w:highlight w:val="yellow"/>
        </w:rPr>
      </w:pPr>
      <w:r>
        <w:rPr>
          <w:rFonts w:hint="eastAsia" w:ascii="宋体" w:hAnsi="宋体" w:cs="黑体"/>
          <w:color w:val="000000"/>
          <w:sz w:val="24"/>
          <w:szCs w:val="24"/>
          <w:highlight w:val="yellow"/>
          <w:lang w:val="en-US" w:eastAsia="zh-CN"/>
        </w:rPr>
        <w:t>6</w:t>
      </w:r>
      <w:r>
        <w:rPr>
          <w:rFonts w:hint="eastAsia" w:ascii="宋体" w:hAnsi="宋体" w:cs="黑体"/>
          <w:color w:val="000000"/>
          <w:sz w:val="24"/>
          <w:szCs w:val="24"/>
          <w:highlight w:val="yellow"/>
        </w:rPr>
        <w:t>.</w:t>
      </w:r>
      <w:r>
        <w:rPr>
          <w:rFonts w:hint="eastAsia" w:ascii="宋体" w:hAnsi="宋体" w:cs="仿宋"/>
          <w:kern w:val="0"/>
          <w:sz w:val="24"/>
          <w:szCs w:val="24"/>
          <w:highlight w:val="yellow"/>
        </w:rPr>
        <w:t>参加磋商的供应商</w:t>
      </w:r>
      <w:r>
        <w:rPr>
          <w:rFonts w:hint="eastAsia" w:ascii="宋体" w:hAnsi="宋体" w:cs="黑体"/>
          <w:color w:val="000000"/>
          <w:sz w:val="24"/>
          <w:szCs w:val="24"/>
          <w:highlight w:val="yellow"/>
        </w:rPr>
        <w:t>根据磋商文件中的评分标准要求，提供</w:t>
      </w:r>
      <w:r>
        <w:rPr>
          <w:rFonts w:hint="eastAsia" w:ascii="宋体" w:hAnsi="宋体" w:cs="黑体"/>
          <w:color w:val="000000"/>
          <w:sz w:val="24"/>
          <w:szCs w:val="24"/>
          <w:highlight w:val="yellow"/>
          <w:lang w:eastAsia="zh-CN"/>
        </w:rPr>
        <w:t>项目实施</w:t>
      </w:r>
      <w:r>
        <w:rPr>
          <w:rFonts w:hint="eastAsia" w:ascii="宋体" w:hAnsi="宋体" w:cs="黑体"/>
          <w:color w:val="000000"/>
          <w:sz w:val="24"/>
          <w:szCs w:val="24"/>
          <w:highlight w:val="yellow"/>
        </w:rPr>
        <w:t>方案、企业实力及技术力量（项目组成员）、</w:t>
      </w:r>
      <w:r>
        <w:rPr>
          <w:rFonts w:hint="eastAsia" w:ascii="宋体" w:hAnsi="宋体" w:cs="黑体"/>
          <w:color w:val="000000"/>
          <w:sz w:val="24"/>
          <w:szCs w:val="24"/>
          <w:highlight w:val="yellow"/>
          <w:lang w:val="en-US" w:eastAsia="zh-CN"/>
        </w:rPr>
        <w:t>项目</w:t>
      </w:r>
      <w:r>
        <w:rPr>
          <w:rFonts w:hint="eastAsia" w:ascii="宋体" w:hAnsi="宋体" w:cs="黑体"/>
          <w:color w:val="000000"/>
          <w:sz w:val="24"/>
          <w:szCs w:val="24"/>
          <w:highlight w:val="yellow"/>
        </w:rPr>
        <w:t>业绩等相关材料。</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lang w:val="en-US" w:eastAsia="zh-CN"/>
        </w:rPr>
        <w:t>7</w:t>
      </w:r>
      <w:r>
        <w:rPr>
          <w:rFonts w:hint="eastAsia" w:ascii="宋体" w:hAnsi="宋体" w:cs="黑体"/>
          <w:color w:val="000000"/>
          <w:sz w:val="24"/>
          <w:szCs w:val="24"/>
          <w:highlight w:val="none"/>
        </w:rPr>
        <w:t>.</w:t>
      </w:r>
      <w:r>
        <w:rPr>
          <w:rFonts w:hint="eastAsia" w:ascii="宋体" w:hAnsi="宋体" w:cs="仿宋"/>
          <w:kern w:val="0"/>
          <w:sz w:val="24"/>
          <w:szCs w:val="24"/>
          <w:highlight w:val="none"/>
        </w:rPr>
        <w:t>参加磋商的供应商</w:t>
      </w:r>
      <w:r>
        <w:rPr>
          <w:rFonts w:hint="eastAsia" w:ascii="宋体" w:hAnsi="宋体" w:cs="黑体"/>
          <w:color w:val="000000"/>
          <w:sz w:val="24"/>
          <w:szCs w:val="24"/>
          <w:highlight w:val="none"/>
        </w:rPr>
        <w:t>认为需要提供的其他相关材料。</w:t>
      </w:r>
    </w:p>
    <w:p>
      <w:pPr>
        <w:spacing w:line="440" w:lineRule="exact"/>
        <w:ind w:firstLine="480" w:firstLineChars="200"/>
        <w:rPr>
          <w:rFonts w:ascii="创艺简老宋" w:hAnsi="创艺简老宋" w:eastAsia="创艺简老宋" w:cs="创艺简老宋"/>
          <w:sz w:val="24"/>
          <w:szCs w:val="24"/>
          <w:highlight w:val="none"/>
        </w:rPr>
      </w:pPr>
      <w:r>
        <w:rPr>
          <w:rFonts w:hint="eastAsia" w:ascii="创艺简老宋" w:hAnsi="创艺简老宋" w:eastAsia="创艺简老宋" w:cs="创艺简老宋"/>
          <w:sz w:val="24"/>
          <w:szCs w:val="24"/>
          <w:highlight w:val="none"/>
        </w:rPr>
        <w:t>上述材料分别按照顺序装订，封装在材料袋中，上述有关原件备查。参加磋商的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szCs w:val="24"/>
          <w:highlight w:val="none"/>
        </w:rPr>
        <w:t>须编制一式三份磋商</w:t>
      </w:r>
      <w:bookmarkStart w:id="1" w:name="_Hlk38902377"/>
      <w:r>
        <w:rPr>
          <w:rFonts w:hint="eastAsia" w:ascii="创艺简老宋" w:hAnsi="创艺简老宋" w:eastAsia="创艺简老宋" w:cs="创艺简老宋"/>
          <w:sz w:val="24"/>
          <w:szCs w:val="24"/>
          <w:highlight w:val="none"/>
        </w:rPr>
        <w:t>响应</w:t>
      </w:r>
      <w:bookmarkEnd w:id="1"/>
      <w:r>
        <w:rPr>
          <w:rFonts w:hint="eastAsia" w:ascii="创艺简老宋" w:hAnsi="创艺简老宋" w:eastAsia="创艺简老宋" w:cs="创艺简老宋"/>
          <w:sz w:val="24"/>
          <w:szCs w:val="24"/>
          <w:highlight w:val="none"/>
        </w:rPr>
        <w:t>文件（包括一份正本和贰份副本），每份磋商响应文件右上角必须清楚地标明“正本”或“副本”字样，一旦正本和副本不符，以正本为准。磋商响应文件的正本应打印或用不褪色墨水书写；磋商响应文件的副本可打印或用不褪色墨水书写，也可采用正本的复印件。磋商响应文件提倡按照A4幅面打印或复印，并进行装订，如有资料超过A4幅面折叠成A4幅面；磋商响应文件装订提倡采用胶装的形式。磋商响应文件应编制目录，标注页码，应按要求加盖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szCs w:val="24"/>
          <w:highlight w:val="none"/>
        </w:rPr>
        <w:t>公章；全套磋商响应文件应无修改和行间插字、字上贴字，如有修改，须在修改处加盖磋商单位法定代表人或其委托代理人签名或印鉴；参加磋商的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szCs w:val="24"/>
          <w:highlight w:val="none"/>
        </w:rPr>
        <w:t>必须使用本竞争性磋商文件第四章提供的磋商文件样式。磋商响应文件须装在文件袋中并密封加盖单位公章（本竞争性磋商文件所表述的公章是指刻有参加磋商的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szCs w:val="24"/>
          <w:highlight w:val="none"/>
        </w:rPr>
        <w:t>法定名称的印章，不包括合同、财务、税务、发票等形式的业务专用章），磋商响应文件封面和材料袋封面样式见第四章。</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eastAsia="创艺简老宋" w:cs="创艺简老宋"/>
          <w:sz w:val="24"/>
          <w:highlight w:val="none"/>
        </w:rPr>
        <w:t>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highlight w:val="none"/>
        </w:rPr>
        <w:t>应承担其编制磋商</w:t>
      </w:r>
      <w:r>
        <w:rPr>
          <w:rFonts w:hint="eastAsia" w:ascii="创艺简老宋" w:hAnsi="创艺简老宋" w:eastAsia="创艺简老宋" w:cs="创艺简老宋"/>
          <w:kern w:val="0"/>
          <w:sz w:val="24"/>
          <w:highlight w:val="none"/>
        </w:rPr>
        <w:t>响应</w:t>
      </w:r>
      <w:r>
        <w:rPr>
          <w:rFonts w:hint="eastAsia" w:ascii="创艺简老宋" w:hAnsi="创艺简老宋" w:eastAsia="创艺简老宋" w:cs="创艺简老宋"/>
          <w:sz w:val="24"/>
          <w:highlight w:val="none"/>
        </w:rPr>
        <w:t>文件、递交磋商</w:t>
      </w:r>
      <w:r>
        <w:rPr>
          <w:rFonts w:hint="eastAsia" w:ascii="创艺简老宋" w:hAnsi="创艺简老宋" w:eastAsia="创艺简老宋" w:cs="创艺简老宋"/>
          <w:kern w:val="0"/>
          <w:sz w:val="24"/>
          <w:highlight w:val="none"/>
        </w:rPr>
        <w:t>响应</w:t>
      </w:r>
      <w:r>
        <w:rPr>
          <w:rFonts w:hint="eastAsia" w:ascii="创艺简老宋" w:hAnsi="创艺简老宋" w:eastAsia="创艺简老宋" w:cs="创艺简老宋"/>
          <w:sz w:val="24"/>
          <w:highlight w:val="none"/>
        </w:rPr>
        <w:t>文件等所涉及的一切费用，无论磋商结果如何，采购人对上述费用均不负任何责任。</w:t>
      </w:r>
      <w:r>
        <w:rPr>
          <w:rFonts w:hint="eastAsia" w:ascii="创艺简老宋" w:hAnsi="创艺简老宋" w:eastAsia="创艺简老宋" w:cs="创艺简老宋"/>
          <w:kern w:val="0"/>
          <w:sz w:val="24"/>
          <w:highlight w:val="none"/>
        </w:rPr>
        <w:t>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kern w:val="0"/>
          <w:sz w:val="24"/>
          <w:highlight w:val="none"/>
        </w:rPr>
        <w:t>自行保留磋商响应文件底稿，评标结束，磋商响应文件不予退还。</w:t>
      </w:r>
    </w:p>
    <w:p>
      <w:pPr>
        <w:widowControl/>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七、磋商响应文件递交时间、地点</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1.</w:t>
      </w:r>
      <w:r>
        <w:rPr>
          <w:rFonts w:hint="eastAsia"/>
          <w:bCs/>
          <w:spacing w:val="15"/>
          <w:kern w:val="0"/>
          <w:sz w:val="24"/>
          <w:szCs w:val="24"/>
          <w:highlight w:val="none"/>
        </w:rPr>
        <w:t>磋商响应</w:t>
      </w:r>
      <w:r>
        <w:rPr>
          <w:rFonts w:hint="eastAsia" w:ascii="宋体" w:hAnsi="宋体" w:cs="黑体"/>
          <w:color w:val="000000"/>
          <w:sz w:val="24"/>
          <w:szCs w:val="24"/>
          <w:highlight w:val="none"/>
        </w:rPr>
        <w:t>文件递交时间</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yellow"/>
        </w:rPr>
        <w:t>202</w:t>
      </w:r>
      <w:r>
        <w:rPr>
          <w:rFonts w:hint="eastAsia" w:ascii="宋体" w:hAnsi="宋体" w:cs="黑体"/>
          <w:color w:val="000000"/>
          <w:sz w:val="24"/>
          <w:szCs w:val="24"/>
          <w:highlight w:val="yellow"/>
          <w:lang w:val="en-US" w:eastAsia="zh-CN"/>
        </w:rPr>
        <w:t>4</w:t>
      </w:r>
      <w:r>
        <w:rPr>
          <w:rFonts w:hint="eastAsia" w:ascii="宋体" w:hAnsi="宋体" w:cs="黑体"/>
          <w:color w:val="000000"/>
          <w:sz w:val="24"/>
          <w:szCs w:val="24"/>
          <w:highlight w:val="yellow"/>
        </w:rPr>
        <w:t>年</w:t>
      </w:r>
      <w:r>
        <w:rPr>
          <w:rFonts w:hint="eastAsia" w:ascii="宋体" w:hAnsi="宋体" w:cs="黑体"/>
          <w:color w:val="000000"/>
          <w:sz w:val="24"/>
          <w:szCs w:val="24"/>
          <w:highlight w:val="yellow"/>
          <w:lang w:val="en-US" w:eastAsia="zh-CN"/>
        </w:rPr>
        <w:t>2</w:t>
      </w:r>
      <w:r>
        <w:rPr>
          <w:rFonts w:hint="eastAsia" w:ascii="宋体" w:hAnsi="宋体" w:cs="黑体"/>
          <w:color w:val="000000"/>
          <w:sz w:val="24"/>
          <w:szCs w:val="24"/>
          <w:highlight w:val="yellow"/>
        </w:rPr>
        <w:t>月</w:t>
      </w:r>
      <w:r>
        <w:rPr>
          <w:rFonts w:hint="eastAsia" w:ascii="宋体" w:hAnsi="宋体" w:cs="黑体"/>
          <w:color w:val="000000"/>
          <w:sz w:val="24"/>
          <w:szCs w:val="24"/>
          <w:highlight w:val="yellow"/>
          <w:lang w:val="en-US" w:eastAsia="zh-CN"/>
        </w:rPr>
        <w:t>22</w:t>
      </w:r>
      <w:r>
        <w:rPr>
          <w:rFonts w:hint="eastAsia" w:ascii="宋体" w:hAnsi="宋体" w:cs="黑体"/>
          <w:color w:val="000000"/>
          <w:sz w:val="24"/>
          <w:szCs w:val="24"/>
          <w:highlight w:val="yellow"/>
        </w:rPr>
        <w:t>日</w:t>
      </w:r>
      <w:r>
        <w:rPr>
          <w:rFonts w:hint="eastAsia" w:ascii="宋体" w:hAnsi="宋体" w:cs="黑体"/>
          <w:color w:val="auto"/>
          <w:sz w:val="24"/>
          <w:szCs w:val="24"/>
          <w:highlight w:val="yellow"/>
        </w:rPr>
        <w:t>下午2:</w:t>
      </w:r>
      <w:r>
        <w:rPr>
          <w:rFonts w:hint="eastAsia" w:ascii="宋体" w:hAnsi="宋体" w:cs="黑体"/>
          <w:color w:val="auto"/>
          <w:sz w:val="24"/>
          <w:szCs w:val="24"/>
          <w:highlight w:val="yellow"/>
          <w:lang w:val="en-US" w:eastAsia="zh-CN"/>
        </w:rPr>
        <w:t>1</w:t>
      </w:r>
      <w:r>
        <w:rPr>
          <w:rFonts w:hint="eastAsia" w:ascii="宋体" w:hAnsi="宋体" w:cs="黑体"/>
          <w:color w:val="auto"/>
          <w:sz w:val="24"/>
          <w:szCs w:val="24"/>
          <w:highlight w:val="yellow"/>
        </w:rPr>
        <w:t>0-</w:t>
      </w:r>
      <w:r>
        <w:rPr>
          <w:rFonts w:hint="eastAsia" w:ascii="宋体" w:hAnsi="宋体" w:cs="黑体"/>
          <w:color w:val="auto"/>
          <w:sz w:val="24"/>
          <w:szCs w:val="24"/>
          <w:highlight w:val="yellow"/>
          <w:lang w:val="en-US" w:eastAsia="zh-CN"/>
        </w:rPr>
        <w:t>2</w:t>
      </w:r>
      <w:r>
        <w:rPr>
          <w:rFonts w:hint="eastAsia" w:ascii="宋体" w:hAnsi="宋体" w:cs="黑体"/>
          <w:color w:val="auto"/>
          <w:sz w:val="24"/>
          <w:szCs w:val="24"/>
          <w:highlight w:val="yellow"/>
        </w:rPr>
        <w:t>:</w:t>
      </w:r>
      <w:r>
        <w:rPr>
          <w:rFonts w:hint="eastAsia" w:ascii="宋体" w:hAnsi="宋体" w:cs="黑体"/>
          <w:color w:val="auto"/>
          <w:sz w:val="24"/>
          <w:szCs w:val="24"/>
          <w:highlight w:val="yellow"/>
          <w:lang w:val="en-US" w:eastAsia="zh-CN"/>
        </w:rPr>
        <w:t>3</w:t>
      </w:r>
      <w:r>
        <w:rPr>
          <w:rFonts w:hint="eastAsia" w:ascii="宋体" w:hAnsi="宋体" w:cs="黑体"/>
          <w:color w:val="auto"/>
          <w:sz w:val="24"/>
          <w:szCs w:val="24"/>
          <w:highlight w:val="yellow"/>
        </w:rPr>
        <w:t>0</w:t>
      </w:r>
      <w:r>
        <w:rPr>
          <w:rFonts w:hint="eastAsia" w:ascii="宋体" w:hAnsi="宋体" w:cs="黑体"/>
          <w:color w:val="000000"/>
          <w:sz w:val="24"/>
          <w:szCs w:val="24"/>
          <w:highlight w:val="none"/>
        </w:rPr>
        <w:t>。采购人拒绝接收在规定的磋商截止时间后递交的任何</w:t>
      </w:r>
      <w:r>
        <w:rPr>
          <w:rFonts w:hint="eastAsia"/>
          <w:bCs/>
          <w:spacing w:val="15"/>
          <w:kern w:val="0"/>
          <w:sz w:val="24"/>
          <w:szCs w:val="24"/>
          <w:highlight w:val="none"/>
        </w:rPr>
        <w:t>磋商响应</w:t>
      </w:r>
      <w:r>
        <w:rPr>
          <w:rFonts w:hint="eastAsia" w:ascii="宋体" w:hAnsi="宋体" w:cs="黑体"/>
          <w:color w:val="000000"/>
          <w:sz w:val="24"/>
          <w:szCs w:val="24"/>
          <w:highlight w:val="none"/>
        </w:rPr>
        <w:t>文件。</w:t>
      </w:r>
    </w:p>
    <w:p>
      <w:pPr>
        <w:widowControl/>
        <w:spacing w:line="440" w:lineRule="exact"/>
        <w:ind w:firstLine="540" w:firstLineChars="200"/>
        <w:rPr>
          <w:bCs/>
          <w:spacing w:val="15"/>
          <w:kern w:val="0"/>
          <w:sz w:val="24"/>
          <w:szCs w:val="24"/>
          <w:highlight w:val="none"/>
        </w:rPr>
      </w:pPr>
      <w:r>
        <w:rPr>
          <w:rFonts w:hint="eastAsia"/>
          <w:bCs/>
          <w:spacing w:val="15"/>
          <w:kern w:val="0"/>
          <w:sz w:val="24"/>
          <w:szCs w:val="24"/>
          <w:highlight w:val="none"/>
        </w:rPr>
        <w:t>2.磋商响应文件接收地点</w:t>
      </w:r>
    </w:p>
    <w:p>
      <w:pPr>
        <w:widowControl/>
        <w:spacing w:line="440" w:lineRule="exact"/>
        <w:ind w:firstLine="540" w:firstLineChars="200"/>
        <w:rPr>
          <w:bCs/>
          <w:spacing w:val="15"/>
          <w:kern w:val="0"/>
          <w:sz w:val="24"/>
          <w:szCs w:val="24"/>
          <w:highlight w:val="none"/>
        </w:rPr>
      </w:pPr>
      <w:r>
        <w:rPr>
          <w:rFonts w:hint="eastAsia"/>
          <w:bCs/>
          <w:spacing w:val="15"/>
          <w:kern w:val="0"/>
          <w:sz w:val="24"/>
          <w:szCs w:val="24"/>
          <w:highlight w:val="none"/>
        </w:rPr>
        <w:t>参加磋商的供应商送达到淮阴工学院（淮阴工学院枚乘路校区北园大门东侧收发室并签到）。</w:t>
      </w:r>
    </w:p>
    <w:p>
      <w:pPr>
        <w:widowControl/>
        <w:spacing w:line="440" w:lineRule="exact"/>
        <w:ind w:firstLine="540" w:firstLineChars="200"/>
        <w:rPr>
          <w:spacing w:val="15"/>
          <w:kern w:val="0"/>
          <w:sz w:val="24"/>
          <w:szCs w:val="24"/>
          <w:highlight w:val="none"/>
        </w:rPr>
      </w:pPr>
      <w:r>
        <w:rPr>
          <w:rFonts w:hint="eastAsia"/>
          <w:bCs/>
          <w:spacing w:val="15"/>
          <w:kern w:val="0"/>
          <w:sz w:val="24"/>
          <w:szCs w:val="24"/>
          <w:highlight w:val="none"/>
        </w:rPr>
        <w:t>3.磋商有效</w:t>
      </w:r>
      <w:r>
        <w:rPr>
          <w:rFonts w:hint="eastAsia"/>
          <w:spacing w:val="15"/>
          <w:kern w:val="0"/>
          <w:sz w:val="24"/>
          <w:szCs w:val="24"/>
          <w:highlight w:val="none"/>
        </w:rPr>
        <w:t>期</w:t>
      </w:r>
    </w:p>
    <w:p>
      <w:pPr>
        <w:spacing w:line="520" w:lineRule="exact"/>
        <w:ind w:firstLine="480" w:firstLineChars="200"/>
        <w:rPr>
          <w:rFonts w:ascii="Arial" w:hAnsi="Arial" w:cs="Arial"/>
          <w:kern w:val="0"/>
          <w:sz w:val="24"/>
          <w:szCs w:val="24"/>
          <w:highlight w:val="none"/>
        </w:rPr>
      </w:pPr>
      <w:r>
        <w:rPr>
          <w:rFonts w:hint="eastAsia" w:ascii="Arial" w:hAnsi="Arial" w:cs="Arial"/>
          <w:kern w:val="0"/>
          <w:sz w:val="24"/>
          <w:szCs w:val="24"/>
          <w:highlight w:val="none"/>
        </w:rPr>
        <w:t>从提交磋商响应文件的截止之日起</w:t>
      </w:r>
      <w:r>
        <w:rPr>
          <w:spacing w:val="15"/>
          <w:kern w:val="0"/>
          <w:sz w:val="24"/>
          <w:szCs w:val="24"/>
          <w:highlight w:val="none"/>
        </w:rPr>
        <w:t>90</w:t>
      </w:r>
      <w:r>
        <w:rPr>
          <w:rFonts w:hint="eastAsia"/>
          <w:spacing w:val="15"/>
          <w:kern w:val="0"/>
          <w:sz w:val="24"/>
          <w:szCs w:val="24"/>
          <w:highlight w:val="none"/>
        </w:rPr>
        <w:t>天。</w:t>
      </w:r>
      <w:r>
        <w:rPr>
          <w:rFonts w:hint="eastAsia" w:ascii="Arial" w:hAnsi="Arial" w:cs="Arial"/>
          <w:kern w:val="0"/>
          <w:sz w:val="24"/>
          <w:szCs w:val="24"/>
          <w:highlight w:val="none"/>
        </w:rPr>
        <w:t>磋商响应文件中承诺投标有效期少于</w:t>
      </w:r>
      <w:r>
        <w:rPr>
          <w:rFonts w:ascii="Arial" w:hAnsi="Arial" w:cs="Arial"/>
          <w:kern w:val="0"/>
          <w:sz w:val="24"/>
          <w:szCs w:val="24"/>
          <w:highlight w:val="none"/>
        </w:rPr>
        <w:t>90</w:t>
      </w:r>
      <w:r>
        <w:rPr>
          <w:rFonts w:hint="eastAsia" w:ascii="Arial" w:hAnsi="Arial" w:cs="Arial"/>
          <w:kern w:val="0"/>
          <w:sz w:val="24"/>
          <w:szCs w:val="24"/>
          <w:highlight w:val="none"/>
        </w:rPr>
        <w:t>天的，作无效投标处理。在特殊情况下，采购人于原投标有效期满之前，可向参加磋商的供应商提出延长投标有效期的要求，这种要求与答复均应采用书面形式如信件、传真或电报等。参加磋商的供应商可以拒绝接受这一要求而放弃投标；同意延长的参加磋商的供应商既不能要求也不允许修改其磋商响应文件，同时受磋商有效期约束的所有权利与义务均延长至新的有效期。</w:t>
      </w:r>
    </w:p>
    <w:p>
      <w:pPr>
        <w:spacing w:line="520" w:lineRule="exact"/>
        <w:ind w:firstLine="480" w:firstLineChars="200"/>
        <w:rPr>
          <w:rFonts w:ascii="Arial" w:hAnsi="Arial" w:cs="Arial"/>
          <w:kern w:val="0"/>
          <w:sz w:val="24"/>
          <w:szCs w:val="24"/>
          <w:highlight w:val="none"/>
        </w:rPr>
      </w:pPr>
      <w:r>
        <w:rPr>
          <w:rFonts w:hint="eastAsia" w:ascii="Arial" w:hAnsi="Arial" w:cs="Arial"/>
          <w:kern w:val="0"/>
          <w:sz w:val="24"/>
          <w:szCs w:val="24"/>
          <w:highlight w:val="none"/>
        </w:rPr>
        <w:t>4.磋商响应文件的修改和撤回</w:t>
      </w:r>
    </w:p>
    <w:p>
      <w:pPr>
        <w:spacing w:line="440" w:lineRule="exact"/>
        <w:ind w:firstLine="480" w:firstLineChars="200"/>
        <w:rPr>
          <w:rFonts w:ascii="宋体" w:hAnsi="宋体" w:cs="黑体"/>
          <w:color w:val="000000"/>
          <w:sz w:val="24"/>
          <w:szCs w:val="24"/>
          <w:highlight w:val="none"/>
        </w:rPr>
      </w:pPr>
      <w:r>
        <w:rPr>
          <w:rFonts w:hint="eastAsia" w:ascii="Arial" w:hAnsi="Arial" w:cs="Arial"/>
          <w:kern w:val="0"/>
          <w:sz w:val="24"/>
          <w:szCs w:val="24"/>
          <w:highlight w:val="none"/>
        </w:rPr>
        <w:t>参加磋商的供应商在递交磋商响应文件后可以对其修改或撤回，但这种修改和撤回，必须在规定的投标截止时间前。参加磋商的供应商不得在磋商截止时间起至磋商有效期满前撤回磋商响应文件。</w:t>
      </w:r>
    </w:p>
    <w:p>
      <w:pPr>
        <w:tabs>
          <w:tab w:val="left" w:pos="2820"/>
        </w:tabs>
        <w:spacing w:line="440" w:lineRule="exact"/>
        <w:ind w:firstLine="540" w:firstLineChars="200"/>
        <w:rPr>
          <w:rFonts w:ascii="宋体" w:hAnsi="宋体" w:cs="黑体"/>
          <w:b/>
          <w:color w:val="000000"/>
          <w:spacing w:val="15"/>
          <w:kern w:val="0"/>
          <w:sz w:val="24"/>
          <w:szCs w:val="24"/>
          <w:highlight w:val="none"/>
        </w:rPr>
      </w:pPr>
      <w:r>
        <w:rPr>
          <w:rFonts w:hint="eastAsia" w:ascii="宋体" w:hAnsi="宋体" w:cs="黑体"/>
          <w:b/>
          <w:bCs/>
          <w:color w:val="000000"/>
          <w:spacing w:val="15"/>
          <w:kern w:val="0"/>
          <w:sz w:val="24"/>
          <w:szCs w:val="24"/>
          <w:highlight w:val="none"/>
        </w:rPr>
        <w:t>八、磋商时间及地点</w:t>
      </w:r>
    </w:p>
    <w:p>
      <w:pPr>
        <w:spacing w:line="440" w:lineRule="exact"/>
        <w:ind w:firstLine="480" w:firstLineChars="200"/>
        <w:rPr>
          <w:rFonts w:ascii="宋体" w:hAnsi="宋体" w:cs="黑体"/>
          <w:color w:val="auto"/>
          <w:sz w:val="24"/>
          <w:szCs w:val="24"/>
          <w:highlight w:val="none"/>
        </w:rPr>
      </w:pPr>
      <w:r>
        <w:rPr>
          <w:rFonts w:hint="eastAsia" w:ascii="宋体" w:hAnsi="宋体" w:cs="黑体"/>
          <w:color w:val="000000"/>
          <w:sz w:val="24"/>
          <w:szCs w:val="24"/>
          <w:highlight w:val="none"/>
        </w:rPr>
        <w:t>1.磋商时间：</w:t>
      </w:r>
      <w:r>
        <w:rPr>
          <w:rFonts w:hint="eastAsia" w:ascii="宋体" w:hAnsi="宋体" w:cs="黑体"/>
          <w:color w:val="000000"/>
          <w:sz w:val="24"/>
          <w:szCs w:val="24"/>
          <w:highlight w:val="yellow"/>
        </w:rPr>
        <w:t>202</w:t>
      </w:r>
      <w:r>
        <w:rPr>
          <w:rFonts w:hint="eastAsia" w:ascii="宋体" w:hAnsi="宋体" w:cs="黑体"/>
          <w:color w:val="000000"/>
          <w:sz w:val="24"/>
          <w:szCs w:val="24"/>
          <w:highlight w:val="yellow"/>
          <w:lang w:val="en-US" w:eastAsia="zh-CN"/>
        </w:rPr>
        <w:t>4</w:t>
      </w:r>
      <w:r>
        <w:rPr>
          <w:rFonts w:hint="eastAsia" w:ascii="宋体" w:hAnsi="宋体" w:cs="黑体"/>
          <w:color w:val="000000"/>
          <w:sz w:val="24"/>
          <w:szCs w:val="24"/>
          <w:highlight w:val="yellow"/>
        </w:rPr>
        <w:t>年</w:t>
      </w:r>
      <w:r>
        <w:rPr>
          <w:rFonts w:hint="eastAsia" w:ascii="宋体" w:hAnsi="宋体" w:cs="黑体"/>
          <w:color w:val="000000"/>
          <w:sz w:val="24"/>
          <w:szCs w:val="24"/>
          <w:highlight w:val="yellow"/>
          <w:lang w:val="en-US" w:eastAsia="zh-CN"/>
        </w:rPr>
        <w:t>2</w:t>
      </w:r>
      <w:r>
        <w:rPr>
          <w:rFonts w:hint="eastAsia" w:ascii="宋体" w:hAnsi="宋体" w:cs="黑体"/>
          <w:color w:val="000000"/>
          <w:sz w:val="24"/>
          <w:szCs w:val="24"/>
          <w:highlight w:val="yellow"/>
        </w:rPr>
        <w:t>月</w:t>
      </w:r>
      <w:r>
        <w:rPr>
          <w:rFonts w:hint="eastAsia" w:ascii="宋体" w:hAnsi="宋体" w:cs="黑体"/>
          <w:color w:val="000000"/>
          <w:sz w:val="24"/>
          <w:szCs w:val="24"/>
          <w:highlight w:val="yellow"/>
          <w:lang w:val="en-US" w:eastAsia="zh-CN"/>
        </w:rPr>
        <w:t>22</w:t>
      </w:r>
      <w:r>
        <w:rPr>
          <w:rFonts w:hint="eastAsia" w:ascii="宋体" w:hAnsi="宋体" w:cs="黑体"/>
          <w:color w:val="000000"/>
          <w:sz w:val="24"/>
          <w:szCs w:val="24"/>
          <w:highlight w:val="yellow"/>
        </w:rPr>
        <w:t>日</w:t>
      </w:r>
      <w:r>
        <w:rPr>
          <w:rFonts w:hint="eastAsia" w:ascii="宋体" w:hAnsi="宋体" w:cs="黑体"/>
          <w:color w:val="auto"/>
          <w:sz w:val="24"/>
          <w:szCs w:val="24"/>
          <w:highlight w:val="yellow"/>
        </w:rPr>
        <w:t>下午</w:t>
      </w:r>
      <w:r>
        <w:rPr>
          <w:rFonts w:hint="eastAsia" w:ascii="宋体" w:hAnsi="宋体" w:cs="黑体"/>
          <w:color w:val="auto"/>
          <w:sz w:val="24"/>
          <w:szCs w:val="24"/>
          <w:highlight w:val="yellow"/>
          <w:lang w:val="en-US" w:eastAsia="zh-CN"/>
        </w:rPr>
        <w:t>2</w:t>
      </w:r>
      <w:r>
        <w:rPr>
          <w:rFonts w:hint="eastAsia" w:ascii="宋体" w:hAnsi="宋体" w:cs="黑体"/>
          <w:color w:val="auto"/>
          <w:sz w:val="24"/>
          <w:szCs w:val="24"/>
          <w:highlight w:val="yellow"/>
        </w:rPr>
        <w:t>:</w:t>
      </w:r>
      <w:r>
        <w:rPr>
          <w:rFonts w:hint="eastAsia" w:ascii="宋体" w:hAnsi="宋体" w:cs="黑体"/>
          <w:color w:val="auto"/>
          <w:sz w:val="24"/>
          <w:szCs w:val="24"/>
          <w:highlight w:val="yellow"/>
          <w:lang w:val="en-US" w:eastAsia="zh-CN"/>
        </w:rPr>
        <w:t>3</w:t>
      </w:r>
      <w:r>
        <w:rPr>
          <w:rFonts w:hint="eastAsia" w:ascii="宋体" w:hAnsi="宋体" w:cs="黑体"/>
          <w:color w:val="auto"/>
          <w:sz w:val="24"/>
          <w:szCs w:val="24"/>
          <w:highlight w:val="yellow"/>
        </w:rPr>
        <w:t>0</w:t>
      </w:r>
      <w:r>
        <w:rPr>
          <w:rFonts w:hint="eastAsia" w:ascii="宋体" w:hAnsi="宋体" w:cs="黑体"/>
          <w:color w:val="auto"/>
          <w:sz w:val="24"/>
          <w:szCs w:val="24"/>
          <w:highlight w:val="none"/>
        </w:rPr>
        <w:t>；</w:t>
      </w:r>
      <w:bookmarkStart w:id="9" w:name="_GoBack"/>
      <w:bookmarkEnd w:id="9"/>
    </w:p>
    <w:p>
      <w:pPr>
        <w:widowControl/>
        <w:spacing w:line="440" w:lineRule="exact"/>
        <w:ind w:firstLine="480" w:firstLineChars="200"/>
        <w:jc w:val="left"/>
        <w:rPr>
          <w:rFonts w:hint="eastAsia" w:ascii="宋体" w:hAnsi="宋体" w:cs="宋体"/>
          <w:kern w:val="0"/>
          <w:sz w:val="24"/>
          <w:szCs w:val="24"/>
        </w:rPr>
      </w:pPr>
      <w:r>
        <w:rPr>
          <w:rFonts w:hint="eastAsia" w:ascii="宋体" w:hAnsi="宋体" w:cs="黑体"/>
          <w:color w:val="000000"/>
          <w:sz w:val="24"/>
          <w:szCs w:val="24"/>
          <w:highlight w:val="none"/>
        </w:rPr>
        <w:t>2.</w:t>
      </w:r>
      <w:r>
        <w:rPr>
          <w:rFonts w:hint="eastAsia" w:ascii="Arial" w:hAnsi="Arial" w:cs="Arial"/>
          <w:kern w:val="0"/>
          <w:sz w:val="24"/>
          <w:szCs w:val="24"/>
          <w:highlight w:val="none"/>
        </w:rPr>
        <w:t>磋商地</w:t>
      </w:r>
      <w:r>
        <w:rPr>
          <w:rFonts w:hint="eastAsia" w:ascii="宋体" w:hAnsi="宋体" w:cs="Arial"/>
          <w:spacing w:val="15"/>
          <w:kern w:val="0"/>
          <w:sz w:val="24"/>
          <w:highlight w:val="none"/>
        </w:rPr>
        <w:t>点：</w:t>
      </w:r>
      <w:r>
        <w:rPr>
          <w:rFonts w:hint="eastAsia" w:ascii="宋体" w:hAnsi="宋体" w:cs="Arial"/>
          <w:spacing w:val="15"/>
          <w:kern w:val="0"/>
          <w:sz w:val="24"/>
        </w:rPr>
        <w:t>翔宇楼201室，</w:t>
      </w:r>
      <w:r>
        <w:rPr>
          <w:rFonts w:hint="eastAsia" w:ascii="宋体" w:hAnsi="宋体" w:cs="宋体"/>
          <w:kern w:val="0"/>
          <w:sz w:val="24"/>
          <w:szCs w:val="24"/>
        </w:rPr>
        <w:t>本项目采用电话进行磋商，会议将全程影音录像，所有参加磋商的供应商授权人必须确保自有的移动设备（可采用手机、平板电脑或者配置摄像头的电脑）通信畅通；</w:t>
      </w:r>
    </w:p>
    <w:p>
      <w:pPr>
        <w:spacing w:line="440" w:lineRule="exact"/>
        <w:ind w:firstLine="480" w:firstLineChars="200"/>
        <w:rPr>
          <w:rFonts w:ascii="宋体" w:hAnsi="宋体" w:cs="黑体"/>
          <w:color w:val="000000"/>
          <w:sz w:val="24"/>
          <w:szCs w:val="24"/>
          <w:highlight w:val="none"/>
        </w:rPr>
      </w:pPr>
      <w:r>
        <w:rPr>
          <w:rFonts w:hint="eastAsia" w:ascii="宋体" w:hAnsi="宋体" w:cs="宋体"/>
          <w:kern w:val="0"/>
          <w:sz w:val="24"/>
          <w:szCs w:val="24"/>
          <w:highlight w:val="none"/>
        </w:rPr>
        <w:t>3.参加磋商的供应商应派代表（持授权代表身份证明）参加磋商，参加磋商的供应商未派代表参加磋商的，视为放弃磋商资格。</w:t>
      </w:r>
    </w:p>
    <w:p>
      <w:pPr>
        <w:tabs>
          <w:tab w:val="left" w:pos="2820"/>
        </w:tabs>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九、磋商办法</w:t>
      </w:r>
    </w:p>
    <w:p>
      <w:pPr>
        <w:spacing w:line="52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本项目采用综合评分法。磋商小组将本着公平、公正原则，对通过资格审核的磋商响应文件进行符合性审查，依据评分标准对于实质上响应竞争性磋商文件要求的磋商响应文件进行评价和比较。综合评分法，是指在最大限度地满足磋商文件实质性要求前提下,按照磋商文件中规定的各项因素进行综合评审后,以评审总得分从高到低的顺序确定成交候选人或者成交人的评标方法。</w:t>
      </w:r>
    </w:p>
    <w:p>
      <w:pPr>
        <w:spacing w:line="52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磋商小组将要求所有参加磋商的供应商在规定时间内进行第二次报价，第</w:t>
      </w:r>
      <w:r>
        <w:rPr>
          <w:rFonts w:hint="eastAsia" w:ascii="创艺简老宋" w:hAnsi="创艺简老宋" w:cs="创艺简老宋"/>
          <w:b/>
          <w:kern w:val="0"/>
          <w:sz w:val="24"/>
          <w:highlight w:val="none"/>
        </w:rPr>
        <w:t>二次报价不得高于首次报价（磋商响应文件中的报价），否则仍以首次报价为准，</w:t>
      </w:r>
      <w:r>
        <w:rPr>
          <w:rFonts w:hint="eastAsia" w:ascii="宋体" w:hAnsi="宋体" w:cs="宋体"/>
          <w:kern w:val="0"/>
          <w:sz w:val="24"/>
          <w:szCs w:val="24"/>
          <w:highlight w:val="none"/>
        </w:rPr>
        <w:t>该报价将作为评审价格分的最终依据。磋商小组若认为有必要，可就项目采购需求、项目服务方案等进行磋商，并根据供应商最终响应情况对相关评分因素进行评价。</w:t>
      </w:r>
    </w:p>
    <w:p>
      <w:pPr>
        <w:spacing w:line="520" w:lineRule="exact"/>
        <w:ind w:firstLine="480" w:firstLineChars="200"/>
        <w:rPr>
          <w:rFonts w:ascii="宋体" w:hAnsi="宋体" w:cs="黑体"/>
          <w:color w:val="000000"/>
          <w:sz w:val="24"/>
          <w:szCs w:val="24"/>
          <w:highlight w:val="none"/>
        </w:rPr>
      </w:pPr>
      <w:r>
        <w:rPr>
          <w:rFonts w:hint="eastAsia" w:ascii="宋体" w:hAnsi="宋体" w:cs="宋体"/>
          <w:kern w:val="0"/>
          <w:sz w:val="24"/>
          <w:szCs w:val="24"/>
          <w:highlight w:val="none"/>
        </w:rPr>
        <w:t>磋商小组将依据评分标准（见下表）进行磋商、</w:t>
      </w:r>
      <w:r>
        <w:rPr>
          <w:rFonts w:hint="eastAsia" w:ascii="创艺简老宋" w:hAnsi="创艺简老宋" w:eastAsia="创艺简老宋" w:cs="创艺简老宋"/>
          <w:kern w:val="0"/>
          <w:sz w:val="24"/>
          <w:szCs w:val="24"/>
          <w:highlight w:val="none"/>
        </w:rPr>
        <w:t>评价</w:t>
      </w:r>
      <w:r>
        <w:rPr>
          <w:rFonts w:hint="eastAsia" w:ascii="Arial" w:hAnsi="Arial" w:cs="Arial"/>
          <w:kern w:val="0"/>
          <w:sz w:val="24"/>
          <w:szCs w:val="24"/>
          <w:highlight w:val="none"/>
        </w:rPr>
        <w:t>，本评分标准的总分为</w:t>
      </w:r>
      <w:r>
        <w:rPr>
          <w:rFonts w:hint="eastAsia" w:ascii="Arial" w:hAnsi="Arial" w:cs="Arial"/>
          <w:kern w:val="0"/>
          <w:sz w:val="24"/>
          <w:szCs w:val="24"/>
          <w:highlight w:val="none"/>
          <w:lang w:val="en-US" w:eastAsia="zh-CN"/>
        </w:rPr>
        <w:t>5</w:t>
      </w:r>
      <w:r>
        <w:rPr>
          <w:rFonts w:hint="eastAsia" w:ascii="Arial" w:hAnsi="Arial" w:cs="Arial"/>
          <w:kern w:val="0"/>
          <w:sz w:val="24"/>
          <w:szCs w:val="24"/>
          <w:highlight w:val="none"/>
        </w:rPr>
        <w:t>0分。</w:t>
      </w:r>
      <w:r>
        <w:rPr>
          <w:rFonts w:hint="eastAsia" w:ascii="宋体" w:hAnsi="宋体" w:cs="黑体"/>
          <w:color w:val="000000"/>
          <w:sz w:val="24"/>
          <w:szCs w:val="24"/>
          <w:highlight w:val="none"/>
        </w:rPr>
        <w:t>（计算结果均四舍五入保留两位小数）。按评审后得分由高到低顺序排列。总得分相同的，按磋商报价得分由高到低顺序排列；磋商报价得分相同的，</w:t>
      </w:r>
      <w:r>
        <w:rPr>
          <w:rFonts w:hint="eastAsia" w:ascii="宋体" w:hAnsi="宋体" w:cs="宋体"/>
          <w:color w:val="000000" w:themeColor="text1"/>
          <w:sz w:val="24"/>
          <w:szCs w:val="24"/>
          <w:highlight w:val="none"/>
          <w14:textFill>
            <w14:solidFill>
              <w14:schemeClr w14:val="tx1"/>
            </w14:solidFill>
          </w14:textFill>
        </w:rPr>
        <w:t>按方案得分高低顺序排列</w:t>
      </w:r>
      <w:r>
        <w:rPr>
          <w:rFonts w:hint="eastAsia" w:ascii="宋体" w:hAnsi="宋体" w:cs="黑体"/>
          <w:color w:val="000000"/>
          <w:sz w:val="24"/>
          <w:szCs w:val="24"/>
          <w:highlight w:val="none"/>
        </w:rPr>
        <w:t>。</w:t>
      </w:r>
    </w:p>
    <w:p>
      <w:pPr>
        <w:spacing w:line="520" w:lineRule="exact"/>
        <w:ind w:firstLine="480" w:firstLineChars="200"/>
        <w:rPr>
          <w:rFonts w:ascii="创艺简老宋" w:hAnsi="创艺简老宋" w:eastAsia="创艺简老宋" w:cs="创艺简老宋"/>
          <w:sz w:val="24"/>
          <w:szCs w:val="24"/>
        </w:rPr>
      </w:pPr>
      <w:r>
        <w:rPr>
          <w:rFonts w:hint="eastAsia" w:ascii="创艺简老宋" w:hAnsi="创艺简老宋" w:eastAsia="创艺简老宋" w:cs="创艺简老宋"/>
          <w:kern w:val="0"/>
          <w:sz w:val="24"/>
          <w:szCs w:val="24"/>
          <w:highlight w:val="none"/>
        </w:rPr>
        <w:t>若磋商响应不足3家或实质性响应不足3家，采购人可以宣布项目流标或可继续磋商、谈判确定1家中标人。</w:t>
      </w:r>
    </w:p>
    <w:tbl>
      <w:tblPr>
        <w:tblStyle w:val="21"/>
        <w:tblW w:w="1061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18"/>
        <w:gridCol w:w="778"/>
        <w:gridCol w:w="7966"/>
        <w:gridCol w:w="8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9" w:hRule="atLeast"/>
          <w:tblHeader/>
          <w:jc w:val="center"/>
        </w:trPr>
        <w:tc>
          <w:tcPr>
            <w:tcW w:w="1018" w:type="dxa"/>
            <w:vAlign w:val="center"/>
          </w:tcPr>
          <w:p>
            <w:pPr>
              <w:spacing w:line="400" w:lineRule="exact"/>
              <w:jc w:val="center"/>
              <w:rPr>
                <w:rFonts w:ascii="宋体" w:hAnsi="宋体" w:eastAsia="宋体"/>
                <w:b/>
                <w:sz w:val="24"/>
                <w:szCs w:val="24"/>
              </w:rPr>
            </w:pPr>
            <w:r>
              <w:rPr>
                <w:rFonts w:hint="eastAsia" w:ascii="宋体" w:hAnsi="宋体"/>
                <w:b/>
                <w:sz w:val="24"/>
                <w:szCs w:val="24"/>
              </w:rPr>
              <w:t>序号</w:t>
            </w:r>
          </w:p>
        </w:tc>
        <w:tc>
          <w:tcPr>
            <w:tcW w:w="778" w:type="dxa"/>
            <w:vAlign w:val="center"/>
          </w:tcPr>
          <w:p>
            <w:pPr>
              <w:spacing w:line="400" w:lineRule="exact"/>
              <w:jc w:val="center"/>
              <w:rPr>
                <w:rFonts w:ascii="宋体" w:hAnsi="宋体" w:eastAsia="宋体"/>
                <w:sz w:val="24"/>
                <w:szCs w:val="24"/>
              </w:rPr>
            </w:pPr>
            <w:r>
              <w:rPr>
                <w:rFonts w:hint="eastAsia" w:ascii="宋体" w:hAnsi="宋体"/>
                <w:b/>
                <w:bCs/>
                <w:sz w:val="24"/>
                <w:szCs w:val="24"/>
              </w:rPr>
              <w:t>项目</w:t>
            </w:r>
          </w:p>
        </w:tc>
        <w:tc>
          <w:tcPr>
            <w:tcW w:w="7966" w:type="dxa"/>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评分细则</w:t>
            </w:r>
          </w:p>
        </w:tc>
        <w:tc>
          <w:tcPr>
            <w:tcW w:w="851" w:type="dxa"/>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018" w:type="dxa"/>
            <w:vAlign w:val="center"/>
          </w:tcPr>
          <w:p>
            <w:pPr>
              <w:spacing w:line="400" w:lineRule="exact"/>
              <w:jc w:val="center"/>
              <w:rPr>
                <w:rFonts w:ascii="宋体" w:hAnsi="宋体" w:eastAsia="宋体"/>
                <w:sz w:val="24"/>
                <w:szCs w:val="24"/>
              </w:rPr>
            </w:pPr>
            <w:r>
              <w:rPr>
                <w:rFonts w:hint="eastAsia" w:ascii="宋体" w:hAnsi="宋体"/>
                <w:sz w:val="24"/>
                <w:szCs w:val="24"/>
                <w:lang w:val="en-US"/>
              </w:rPr>
              <w:t>1</w:t>
            </w:r>
          </w:p>
        </w:tc>
        <w:tc>
          <w:tcPr>
            <w:tcW w:w="778" w:type="dxa"/>
            <w:vAlign w:val="center"/>
          </w:tcPr>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bidi="ar-SA"/>
              </w:rPr>
              <w:t>报价</w:t>
            </w:r>
          </w:p>
        </w:tc>
        <w:tc>
          <w:tcPr>
            <w:tcW w:w="7966" w:type="dxa"/>
            <w:vAlign w:val="center"/>
          </w:tcPr>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满足磋商文件要求且最后报价最低为磋商基准价，其价格分为满分。其他供应商的价格分按照下列公式计算（小数点保留两位）：磋商报价得分＝（磋商基准价/最后磋商报价）×20分</w:t>
            </w:r>
          </w:p>
        </w:tc>
        <w:tc>
          <w:tcPr>
            <w:tcW w:w="851" w:type="dxa"/>
            <w:vAlign w:val="center"/>
          </w:tcPr>
          <w:p>
            <w:pPr>
              <w:spacing w:line="400" w:lineRule="exact"/>
              <w:jc w:val="center"/>
              <w:rPr>
                <w:rFonts w:ascii="宋体" w:hAnsi="宋体" w:eastAsia="宋体"/>
                <w:sz w:val="24"/>
                <w:szCs w:val="24"/>
                <w:lang w:val="en-US"/>
              </w:rPr>
            </w:pPr>
            <w:r>
              <w:rPr>
                <w:rFonts w:hint="eastAsia" w:ascii="宋体" w:hAnsi="宋体"/>
                <w:sz w:val="24"/>
                <w:szCs w:val="24"/>
                <w:lang w:val="en-US"/>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1018" w:type="dxa"/>
            <w:vAlign w:val="center"/>
          </w:tcPr>
          <w:p>
            <w:pPr>
              <w:spacing w:line="400" w:lineRule="exact"/>
              <w:ind w:firstLine="240" w:firstLineChars="100"/>
              <w:rPr>
                <w:rFonts w:ascii="宋体" w:hAnsi="宋体" w:eastAsia="宋体"/>
                <w:sz w:val="24"/>
                <w:szCs w:val="24"/>
              </w:rPr>
            </w:pPr>
            <w:r>
              <w:rPr>
                <w:rFonts w:hint="eastAsia" w:ascii="宋体" w:hAnsi="宋体"/>
                <w:sz w:val="24"/>
                <w:szCs w:val="24"/>
                <w:lang w:val="en-US"/>
              </w:rPr>
              <w:t>2</w:t>
            </w:r>
          </w:p>
        </w:tc>
        <w:tc>
          <w:tcPr>
            <w:tcW w:w="778" w:type="dxa"/>
            <w:vAlign w:val="center"/>
          </w:tcPr>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bidi="ar-SA"/>
              </w:rPr>
              <w:t>实施</w:t>
            </w:r>
          </w:p>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bidi="ar-SA"/>
              </w:rPr>
              <w:t>方案</w:t>
            </w:r>
          </w:p>
        </w:tc>
        <w:tc>
          <w:tcPr>
            <w:tcW w:w="7966" w:type="dxa"/>
            <w:vAlign w:val="center"/>
          </w:tcPr>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（1）</w:t>
            </w:r>
            <w:r>
              <w:rPr>
                <w:rFonts w:hint="eastAsia" w:cs="Times New Roman"/>
                <w:b/>
                <w:bCs/>
                <w:kern w:val="2"/>
                <w:sz w:val="24"/>
                <w:szCs w:val="24"/>
                <w:lang w:val="en-US" w:bidi="ar-SA"/>
              </w:rPr>
              <w:t>项目整体实施方案 ：2分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提供的实施方案有非常完整的程序和内容，逻辑性及工作思路非常清晰合理的得2分；提供的实施方案有较为完整的程序和内容，逻辑性及工作思路比较清晰合理的得1.6分；提供的实施方案的程序和内容一般化，逻辑性及工作思路清晰合理程度一般化的得1.2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（2）</w:t>
            </w:r>
            <w:r>
              <w:rPr>
                <w:rFonts w:hint="eastAsia" w:cs="Times New Roman"/>
                <w:b/>
                <w:bCs/>
                <w:kern w:val="2"/>
                <w:sz w:val="24"/>
                <w:szCs w:val="24"/>
                <w:lang w:val="en-US" w:bidi="ar-SA"/>
              </w:rPr>
              <w:t>具有针对本项目的工作重点、难点分析及应对措施 ：2分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内容完善、详尽、切实可行的得2分；内容基本完善满足要求的得1.6分；内容不太完善或存在缺陷的的得1.2分；</w:t>
            </w:r>
          </w:p>
          <w:p>
            <w:pPr>
              <w:pStyle w:val="51"/>
              <w:autoSpaceDE/>
              <w:autoSpaceDN/>
              <w:adjustRightInd/>
              <w:spacing w:line="520" w:lineRule="exact"/>
              <w:ind w:firstLine="480" w:firstLineChars="200"/>
              <w:jc w:val="both"/>
              <w:rPr>
                <w:rFonts w:hAnsi="仿宋" w:cs="Times New Roman"/>
                <w:color w:val="auto"/>
                <w:kern w:val="2"/>
                <w:sz w:val="24"/>
                <w:szCs w:val="24"/>
              </w:rPr>
            </w:pPr>
            <w:r>
              <w:rPr>
                <w:rFonts w:hint="eastAsia" w:hAnsi="仿宋" w:cs="Times New Roman"/>
                <w:color w:val="auto"/>
                <w:kern w:val="2"/>
                <w:sz w:val="24"/>
                <w:szCs w:val="24"/>
              </w:rPr>
              <w:t>（3）</w:t>
            </w:r>
            <w:r>
              <w:rPr>
                <w:rFonts w:hint="eastAsia" w:hAnsi="仿宋" w:cs="Times New Roman"/>
                <w:b/>
                <w:bCs/>
                <w:color w:val="auto"/>
                <w:kern w:val="2"/>
                <w:sz w:val="24"/>
                <w:szCs w:val="24"/>
              </w:rPr>
              <w:t xml:space="preserve">对检测过程中提供的安全防范措施 </w:t>
            </w:r>
            <w:r>
              <w:rPr>
                <w:rFonts w:hint="eastAsia" w:cs="Times New Roman"/>
                <w:b/>
                <w:bCs/>
                <w:kern w:val="2"/>
                <w:sz w:val="24"/>
                <w:szCs w:val="24"/>
              </w:rPr>
              <w:t>：</w:t>
            </w:r>
            <w:r>
              <w:rPr>
                <w:rFonts w:hint="eastAsia" w:hAnsi="仿宋" w:cs="Times New Roman"/>
                <w:b/>
                <w:bCs/>
                <w:color w:val="auto"/>
                <w:kern w:val="2"/>
                <w:sz w:val="24"/>
                <w:szCs w:val="24"/>
              </w:rPr>
              <w:t>2分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内容完善、详尽、切实可行的得2分；内容基本完善满足要求的得1.6分；内容不太完善或存在缺陷的的得1.2分；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须提供注册在本单位的安全员证书证明，未提供的本项不得分。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（4）</w:t>
            </w:r>
            <w:r>
              <w:rPr>
                <w:rFonts w:hint="eastAsia" w:cs="Times New Roman"/>
                <w:b/>
                <w:bCs/>
                <w:kern w:val="2"/>
                <w:sz w:val="24"/>
                <w:szCs w:val="24"/>
                <w:lang w:val="en-US" w:bidi="ar-SA"/>
              </w:rPr>
              <w:t>针对本项目检测服务后期提供合理化建议和实施方案：2分</w:t>
            </w:r>
            <w:r>
              <w:rPr>
                <w:rFonts w:hint="eastAsia" w:cs="Times New Roman"/>
                <w:b/>
                <w:bCs/>
                <w:kern w:val="2"/>
                <w:sz w:val="24"/>
                <w:szCs w:val="24"/>
                <w:lang w:val="en-US" w:bidi="ar-SA"/>
              </w:rPr>
              <w:tab/>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内容完善、详尽、切实可行的得2分；内容基本完善满足要求的得1.6分；内容不太完善或存在缺陷的的得1.2分；</w:t>
            </w:r>
          </w:p>
          <w:p>
            <w:pPr>
              <w:autoSpaceDE/>
              <w:autoSpaceDN/>
              <w:spacing w:line="520" w:lineRule="exact"/>
              <w:ind w:firstLine="480" w:firstLineChars="200"/>
              <w:jc w:val="both"/>
              <w:rPr>
                <w:rFonts w:cs="Times New Roman"/>
                <w:kern w:val="2"/>
                <w:sz w:val="24"/>
                <w:szCs w:val="24"/>
              </w:rPr>
            </w:pPr>
            <w:r>
              <w:rPr>
                <w:rFonts w:hint="eastAsia" w:cs="Times New Roman"/>
                <w:kern w:val="2"/>
                <w:sz w:val="24"/>
                <w:szCs w:val="24"/>
                <w:lang w:val="en-US" w:bidi="ar-SA"/>
              </w:rPr>
              <w:t>未提供方案或经三分之二评委认定方案存在重大偏差的本项不得分。方案格式自定，加盖供应商公章。</w:t>
            </w:r>
          </w:p>
        </w:tc>
        <w:tc>
          <w:tcPr>
            <w:tcW w:w="851" w:type="dxa"/>
            <w:vAlign w:val="center"/>
          </w:tcPr>
          <w:p>
            <w:pPr>
              <w:spacing w:line="400" w:lineRule="exact"/>
              <w:jc w:val="center"/>
              <w:rPr>
                <w:rFonts w:ascii="宋体" w:hAnsi="宋体" w:eastAsia="宋体"/>
                <w:sz w:val="24"/>
                <w:szCs w:val="24"/>
                <w:lang w:val="en-US"/>
              </w:rPr>
            </w:pPr>
            <w:r>
              <w:rPr>
                <w:rFonts w:hint="eastAsia" w:ascii="宋体" w:hAnsi="宋体" w:eastAsia="宋体"/>
                <w:sz w:val="24"/>
                <w:szCs w:val="24"/>
                <w:lang w:val="en-US"/>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15" w:hRule="atLeast"/>
          <w:jc w:val="center"/>
        </w:trPr>
        <w:tc>
          <w:tcPr>
            <w:tcW w:w="1018" w:type="dxa"/>
            <w:vMerge w:val="restart"/>
            <w:tcBorders>
              <w:top w:val="single" w:color="auto" w:sz="4" w:space="0"/>
            </w:tcBorders>
            <w:vAlign w:val="center"/>
          </w:tcPr>
          <w:p>
            <w:pPr>
              <w:spacing w:line="400" w:lineRule="exact"/>
              <w:jc w:val="center"/>
              <w:rPr>
                <w:rFonts w:ascii="宋体" w:hAnsi="宋体" w:eastAsia="宋体"/>
                <w:sz w:val="24"/>
                <w:szCs w:val="24"/>
                <w:lang w:val="en-US"/>
              </w:rPr>
            </w:pPr>
            <w:r>
              <w:rPr>
                <w:rFonts w:hint="eastAsia" w:ascii="宋体" w:hAnsi="宋体"/>
                <w:sz w:val="24"/>
                <w:szCs w:val="24"/>
                <w:lang w:val="en-US"/>
              </w:rPr>
              <w:t>3</w:t>
            </w:r>
          </w:p>
        </w:tc>
        <w:tc>
          <w:tcPr>
            <w:tcW w:w="778" w:type="dxa"/>
            <w:vMerge w:val="restart"/>
            <w:vAlign w:val="center"/>
          </w:tcPr>
          <w:p>
            <w:pPr>
              <w:autoSpaceDE/>
              <w:autoSpaceDN/>
              <w:spacing w:line="520" w:lineRule="exact"/>
              <w:ind w:firstLine="480" w:firstLineChars="200"/>
              <w:jc w:val="both"/>
              <w:rPr>
                <w:rFonts w:cs="Times New Roman"/>
                <w:kern w:val="2"/>
                <w:sz w:val="24"/>
                <w:szCs w:val="24"/>
                <w:lang w:val="en-US" w:bidi="ar-SA"/>
              </w:rPr>
            </w:pPr>
          </w:p>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bidi="ar-SA"/>
              </w:rPr>
              <w:t>企业实力及技术力量</w:t>
            </w:r>
          </w:p>
        </w:tc>
        <w:tc>
          <w:tcPr>
            <w:tcW w:w="7966" w:type="dxa"/>
            <w:vAlign w:val="center"/>
          </w:tcPr>
          <w:p>
            <w:pPr>
              <w:autoSpaceDE/>
              <w:autoSpaceDN/>
              <w:adjustRightInd w:val="0"/>
              <w:snapToGrid w:val="0"/>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具备有效期内的质量管理体系认证证书、环境管理体系认证证书、职业健康安全管理体系认证证书、信息安全管理体系认证证书，有一项得 2 分，最高得 6 分。</w:t>
            </w:r>
          </w:p>
          <w:p>
            <w:pPr>
              <w:autoSpaceDE/>
              <w:autoSpaceDN/>
              <w:adjustRightInd w:val="0"/>
              <w:snapToGrid w:val="0"/>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w:t>
            </w:r>
            <w:r>
              <w:rPr>
                <w:rFonts w:hint="eastAsia" w:cs="Times New Roman"/>
                <w:kern w:val="2"/>
                <w:sz w:val="24"/>
                <w:szCs w:val="24"/>
                <w:lang w:val="en-US" w:eastAsia="zh-CN" w:bidi="ar-SA"/>
              </w:rPr>
              <w:t>提供</w:t>
            </w:r>
            <w:r>
              <w:rPr>
                <w:rFonts w:hint="eastAsia" w:cs="Times New Roman"/>
                <w:kern w:val="2"/>
                <w:sz w:val="24"/>
                <w:szCs w:val="24"/>
                <w:lang w:val="en-US" w:bidi="ar-SA"/>
              </w:rPr>
              <w:t>证书</w:t>
            </w:r>
            <w:r>
              <w:rPr>
                <w:rFonts w:hint="eastAsia" w:cs="Times New Roman"/>
                <w:kern w:val="2"/>
                <w:sz w:val="24"/>
                <w:szCs w:val="24"/>
                <w:lang w:val="en-US" w:eastAsia="zh-CN" w:bidi="ar-SA"/>
              </w:rPr>
              <w:t>复印</w:t>
            </w:r>
            <w:r>
              <w:rPr>
                <w:rFonts w:hint="eastAsia" w:cs="Times New Roman"/>
                <w:kern w:val="2"/>
                <w:sz w:val="24"/>
                <w:szCs w:val="24"/>
                <w:lang w:val="en-US" w:bidi="ar-SA"/>
              </w:rPr>
              <w:t>件等证明材料，并加盖供应商公章，不提供不得分）</w:t>
            </w:r>
          </w:p>
        </w:tc>
        <w:tc>
          <w:tcPr>
            <w:tcW w:w="851" w:type="dxa"/>
            <w:vMerge w:val="restart"/>
            <w:vAlign w:val="center"/>
          </w:tcPr>
          <w:p>
            <w:pPr>
              <w:adjustRightInd w:val="0"/>
              <w:snapToGrid w:val="0"/>
              <w:spacing w:line="360" w:lineRule="exact"/>
              <w:ind w:left="420" w:hanging="420"/>
              <w:jc w:val="center"/>
              <w:rPr>
                <w:rFonts w:ascii="宋体" w:hAnsi="宋体"/>
                <w:bCs/>
                <w:sz w:val="24"/>
                <w:szCs w:val="24"/>
                <w:lang w:val="en-US"/>
              </w:rPr>
            </w:pPr>
            <w:r>
              <w:rPr>
                <w:rFonts w:hint="eastAsia" w:ascii="宋体" w:hAnsi="宋体"/>
                <w:bCs/>
                <w:sz w:val="24"/>
                <w:szCs w:val="24"/>
                <w:lang w:val="en-US"/>
              </w:rPr>
              <w:t>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04" w:hRule="atLeast"/>
          <w:jc w:val="center"/>
        </w:trPr>
        <w:tc>
          <w:tcPr>
            <w:tcW w:w="1018" w:type="dxa"/>
            <w:vMerge w:val="continue"/>
            <w:tcBorders>
              <w:bottom w:val="single" w:color="auto" w:sz="4" w:space="0"/>
            </w:tcBorders>
            <w:vAlign w:val="center"/>
          </w:tcPr>
          <w:p>
            <w:pPr>
              <w:spacing w:line="400" w:lineRule="exact"/>
              <w:jc w:val="center"/>
              <w:rPr>
                <w:rFonts w:ascii="宋体" w:hAnsi="宋体" w:eastAsia="宋体"/>
                <w:sz w:val="24"/>
                <w:szCs w:val="24"/>
              </w:rPr>
            </w:pPr>
          </w:p>
        </w:tc>
        <w:tc>
          <w:tcPr>
            <w:tcW w:w="778" w:type="dxa"/>
            <w:vMerge w:val="continue"/>
            <w:tcBorders>
              <w:bottom w:val="single" w:color="auto" w:sz="4" w:space="0"/>
            </w:tcBorders>
            <w:vAlign w:val="center"/>
          </w:tcPr>
          <w:p>
            <w:pPr>
              <w:autoSpaceDE/>
              <w:autoSpaceDN/>
              <w:spacing w:line="520" w:lineRule="exact"/>
              <w:ind w:firstLine="480" w:firstLineChars="200"/>
              <w:jc w:val="both"/>
              <w:rPr>
                <w:rFonts w:cs="Times New Roman"/>
                <w:kern w:val="2"/>
                <w:sz w:val="24"/>
                <w:szCs w:val="24"/>
                <w:lang w:val="en-US" w:bidi="ar-SA"/>
              </w:rPr>
            </w:pPr>
          </w:p>
        </w:tc>
        <w:tc>
          <w:tcPr>
            <w:tcW w:w="7966" w:type="dxa"/>
            <w:vAlign w:val="center"/>
          </w:tcPr>
          <w:p>
            <w:pPr>
              <w:pStyle w:val="51"/>
              <w:autoSpaceDE/>
              <w:autoSpaceDN/>
              <w:spacing w:line="520" w:lineRule="exact"/>
              <w:ind w:firstLine="480" w:firstLineChars="200"/>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项目组人员  8分</w:t>
            </w:r>
          </w:p>
          <w:p>
            <w:pPr>
              <w:pStyle w:val="51"/>
              <w:autoSpaceDE/>
              <w:autoSpaceDN/>
              <w:spacing w:line="520" w:lineRule="exact"/>
              <w:ind w:firstLine="480" w:firstLineChars="200"/>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1.项目负责人具有一级注册消防工程师执业资格证书的得2分，具有建设工程类高级工程师职称得2分，满分4分。</w:t>
            </w:r>
          </w:p>
          <w:p>
            <w:pPr>
              <w:pStyle w:val="51"/>
              <w:autoSpaceDE/>
              <w:autoSpaceDN/>
              <w:spacing w:line="520" w:lineRule="exact"/>
              <w:ind w:firstLine="480" w:firstLineChars="200"/>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2.技术负责人具有一级注册消防工程师执业资格证书的得2分，具有建设工程类高级工程师职称得2分，满分4分。</w:t>
            </w:r>
          </w:p>
          <w:p>
            <w:pPr>
              <w:autoSpaceDE/>
              <w:autoSpaceDN/>
              <w:adjustRightInd w:val="0"/>
              <w:snapToGrid w:val="0"/>
              <w:spacing w:line="520" w:lineRule="exact"/>
              <w:ind w:firstLine="480" w:firstLineChars="200"/>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注：技术负责人与项目负责人不得是同一人。须提供上述证书有效复印件及本单位2023年7月以来任意1个月为其缴纳社保的证明材料，否则不得分。注册人员须提供注册在供应商的注册证明。</w:t>
            </w:r>
          </w:p>
          <w:p>
            <w:pPr>
              <w:autoSpaceDE/>
              <w:autoSpaceDN/>
              <w:adjustRightInd w:val="0"/>
              <w:snapToGrid w:val="0"/>
              <w:spacing w:line="520" w:lineRule="exact"/>
              <w:ind w:firstLine="480" w:firstLineChars="200"/>
              <w:jc w:val="both"/>
              <w:rPr>
                <w:rFonts w:cs="Times New Roman"/>
                <w:b w:val="0"/>
                <w:bCs w:val="0"/>
                <w:kern w:val="2"/>
                <w:sz w:val="24"/>
                <w:szCs w:val="24"/>
                <w:lang w:val="en-US" w:bidi="ar-SA"/>
              </w:rPr>
            </w:pP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提供</w:t>
            </w:r>
            <w:r>
              <w:rPr>
                <w:rFonts w:hint="eastAsia" w:ascii="Times New Roman" w:hAnsi="Times New Roman" w:eastAsia="宋体" w:cs="Times New Roman"/>
                <w:color w:val="auto"/>
                <w:kern w:val="2"/>
                <w:sz w:val="24"/>
                <w:szCs w:val="24"/>
                <w:lang w:val="en-US" w:eastAsia="zh-CN" w:bidi="ar-SA"/>
              </w:rPr>
              <w:t>证明材料</w:t>
            </w:r>
            <w:r>
              <w:rPr>
                <w:rFonts w:hint="eastAsia" w:cs="Times New Roman"/>
                <w:color w:val="auto"/>
                <w:kern w:val="2"/>
                <w:sz w:val="24"/>
                <w:szCs w:val="24"/>
                <w:lang w:val="en-US" w:eastAsia="zh-CN" w:bidi="ar-SA"/>
              </w:rPr>
              <w:t>复印</w:t>
            </w:r>
            <w:r>
              <w:rPr>
                <w:rFonts w:hint="eastAsia" w:ascii="Times New Roman" w:hAnsi="Times New Roman" w:eastAsia="宋体" w:cs="Times New Roman"/>
                <w:color w:val="auto"/>
                <w:kern w:val="2"/>
                <w:sz w:val="24"/>
                <w:szCs w:val="24"/>
                <w:lang w:val="en-US" w:eastAsia="zh-CN" w:bidi="ar-SA"/>
              </w:rPr>
              <w:t>件，并加盖供应商公章）</w:t>
            </w:r>
          </w:p>
        </w:tc>
        <w:tc>
          <w:tcPr>
            <w:tcW w:w="851" w:type="dxa"/>
            <w:vMerge w:val="continue"/>
            <w:vAlign w:val="center"/>
          </w:tcPr>
          <w:p>
            <w:pPr>
              <w:adjustRightInd w:val="0"/>
              <w:snapToGrid w:val="0"/>
              <w:spacing w:line="360" w:lineRule="exact"/>
              <w:ind w:left="420" w:hanging="420"/>
              <w:jc w:val="center"/>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1018" w:type="dxa"/>
            <w:tcBorders>
              <w:top w:val="single" w:color="auto" w:sz="4" w:space="0"/>
            </w:tcBorders>
            <w:vAlign w:val="center"/>
          </w:tcPr>
          <w:p>
            <w:pPr>
              <w:spacing w:line="400" w:lineRule="exact"/>
              <w:jc w:val="center"/>
              <w:rPr>
                <w:rFonts w:ascii="宋体" w:hAnsi="宋体" w:eastAsia="宋体"/>
                <w:sz w:val="24"/>
                <w:szCs w:val="24"/>
                <w:lang w:val="en-US"/>
              </w:rPr>
            </w:pPr>
            <w:r>
              <w:rPr>
                <w:rFonts w:hint="eastAsia" w:ascii="宋体" w:hAnsi="宋体"/>
                <w:sz w:val="24"/>
                <w:szCs w:val="24"/>
                <w:lang w:val="en-US"/>
              </w:rPr>
              <w:t>4</w:t>
            </w:r>
          </w:p>
        </w:tc>
        <w:tc>
          <w:tcPr>
            <w:tcW w:w="778" w:type="dxa"/>
            <w:tcBorders>
              <w:top w:val="single" w:color="auto" w:sz="4" w:space="0"/>
            </w:tcBorders>
            <w:vAlign w:val="center"/>
          </w:tcPr>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bidi="ar-SA"/>
              </w:rPr>
              <w:t>项目业绩</w:t>
            </w:r>
          </w:p>
        </w:tc>
        <w:tc>
          <w:tcPr>
            <w:tcW w:w="7966" w:type="dxa"/>
            <w:vAlign w:val="center"/>
          </w:tcPr>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供应商提供自2022年1月1日至今（以合同签订时间为准）实施过类似消防评估项目有1例得2分，满分8分。以合同签订时间为准。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w:t>
            </w:r>
            <w:r>
              <w:rPr>
                <w:rFonts w:hint="eastAsia" w:cs="Times New Roman"/>
                <w:kern w:val="2"/>
                <w:sz w:val="24"/>
                <w:szCs w:val="24"/>
                <w:lang w:val="en-US" w:eastAsia="zh-CN" w:bidi="ar-SA"/>
              </w:rPr>
              <w:t>提供</w:t>
            </w:r>
            <w:r>
              <w:rPr>
                <w:rFonts w:hint="eastAsia" w:cs="Times New Roman"/>
                <w:kern w:val="2"/>
                <w:sz w:val="24"/>
                <w:szCs w:val="24"/>
                <w:lang w:val="en-US" w:bidi="ar-SA"/>
              </w:rPr>
              <w:t>合同</w:t>
            </w:r>
            <w:r>
              <w:rPr>
                <w:rFonts w:hint="eastAsia" w:cs="Times New Roman"/>
                <w:kern w:val="2"/>
                <w:sz w:val="24"/>
                <w:szCs w:val="24"/>
                <w:lang w:val="en-US" w:eastAsia="zh-CN" w:bidi="ar-SA"/>
              </w:rPr>
              <w:t>复印</w:t>
            </w:r>
            <w:r>
              <w:rPr>
                <w:rFonts w:hint="eastAsia" w:cs="Times New Roman"/>
                <w:kern w:val="2"/>
                <w:sz w:val="24"/>
                <w:szCs w:val="24"/>
                <w:lang w:val="en-US" w:bidi="ar-SA"/>
              </w:rPr>
              <w:t>件等证明材料，并加盖供应商公章）</w:t>
            </w:r>
          </w:p>
        </w:tc>
        <w:tc>
          <w:tcPr>
            <w:tcW w:w="851" w:type="dxa"/>
            <w:vAlign w:val="center"/>
          </w:tcPr>
          <w:p>
            <w:pPr>
              <w:spacing w:line="400" w:lineRule="exact"/>
              <w:jc w:val="center"/>
              <w:rPr>
                <w:rFonts w:ascii="宋体" w:hAnsi="宋体" w:eastAsia="宋体"/>
                <w:bCs/>
                <w:sz w:val="24"/>
                <w:szCs w:val="24"/>
              </w:rPr>
            </w:pPr>
            <w:r>
              <w:rPr>
                <w:rFonts w:hint="eastAsia" w:ascii="宋体" w:hAnsi="宋体"/>
                <w:bCs/>
                <w:sz w:val="24"/>
                <w:szCs w:val="24"/>
                <w:lang w:val="en-US"/>
              </w:rPr>
              <w:t>8</w:t>
            </w:r>
          </w:p>
        </w:tc>
      </w:tr>
    </w:tbl>
    <w:p>
      <w:pPr>
        <w:rPr>
          <w:rFonts w:hint="eastAsia" w:ascii="宋体" w:hAnsi="宋体" w:cs="黑体"/>
          <w:b/>
          <w:bCs/>
          <w:color w:val="000000"/>
          <w:spacing w:val="15"/>
          <w:kern w:val="0"/>
          <w:sz w:val="24"/>
          <w:szCs w:val="24"/>
          <w:highlight w:val="none"/>
        </w:rPr>
      </w:pPr>
    </w:p>
    <w:p>
      <w:pPr>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十、磋商程序</w:t>
      </w:r>
    </w:p>
    <w:p>
      <w:pPr>
        <w:spacing w:line="440" w:lineRule="exact"/>
        <w:ind w:firstLine="480" w:firstLineChars="200"/>
        <w:rPr>
          <w:rFonts w:ascii="宋体"/>
          <w:sz w:val="24"/>
          <w:highlight w:val="none"/>
        </w:rPr>
      </w:pPr>
      <w:r>
        <w:rPr>
          <w:rFonts w:hint="eastAsia" w:ascii="创艺简老宋" w:hAnsi="创艺简老宋" w:eastAsia="创艺简老宋" w:cs="创艺简老宋"/>
          <w:sz w:val="24"/>
          <w:highlight w:val="none"/>
          <w:lang w:val="zh-CN"/>
        </w:rPr>
        <w:t>磋商工作由淮阴工学院负责组织，具体</w:t>
      </w:r>
      <w:r>
        <w:rPr>
          <w:rFonts w:hint="eastAsia" w:ascii="创艺简老宋" w:hAnsi="创艺简老宋" w:cs="创艺简老宋"/>
          <w:sz w:val="24"/>
          <w:highlight w:val="none"/>
        </w:rPr>
        <w:t>磋商</w:t>
      </w:r>
      <w:r>
        <w:rPr>
          <w:rFonts w:hint="eastAsia" w:ascii="创艺简老宋" w:hAnsi="创艺简老宋" w:eastAsia="创艺简老宋" w:cs="创艺简老宋"/>
          <w:sz w:val="24"/>
          <w:highlight w:val="none"/>
          <w:lang w:val="zh-CN"/>
        </w:rPr>
        <w:t>事务由依法组建的磋商小组负责。</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1.磋商</w:t>
      </w:r>
      <w:bookmarkStart w:id="2" w:name="_Hlk38906093"/>
      <w:r>
        <w:rPr>
          <w:rFonts w:hint="eastAsia" w:ascii="创艺简老宋" w:hAnsi="创艺简老宋" w:eastAsia="创艺简老宋" w:cs="创艺简老宋"/>
          <w:sz w:val="24"/>
          <w:highlight w:val="none"/>
        </w:rPr>
        <w:t>响应</w:t>
      </w:r>
      <w:bookmarkEnd w:id="2"/>
      <w:r>
        <w:rPr>
          <w:rFonts w:hint="eastAsia" w:ascii="创艺简老宋" w:hAnsi="创艺简老宋" w:eastAsia="创艺简老宋" w:cs="创艺简老宋"/>
          <w:sz w:val="24"/>
          <w:highlight w:val="none"/>
        </w:rPr>
        <w:t>文件的资格审查</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lang w:val="zh-CN"/>
        </w:rPr>
        <w:t>依据法律法规和竞争性磋商文件的规定，采购人组织对磋商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sz w:val="24"/>
          <w:highlight w:val="none"/>
          <w:lang w:val="zh-CN"/>
        </w:rPr>
        <w:t>文件中的资格证明文件进行审查，以确定</w:t>
      </w:r>
      <w:r>
        <w:rPr>
          <w:rFonts w:hint="eastAsia" w:ascii="宋体" w:hAnsi="宋体" w:cs="宋体"/>
          <w:sz w:val="24"/>
          <w:highlight w:val="none"/>
          <w:lang w:val="zh-CN"/>
        </w:rPr>
        <w:t>供应商</w:t>
      </w:r>
      <w:r>
        <w:rPr>
          <w:rFonts w:hint="eastAsia" w:ascii="创艺简老宋" w:hAnsi="创艺简老宋" w:eastAsia="创艺简老宋" w:cs="创艺简老宋"/>
          <w:sz w:val="24"/>
          <w:highlight w:val="none"/>
          <w:lang w:val="zh-CN"/>
        </w:rPr>
        <w:t>是否具备磋商资格。不符合竞争性磋商文件规定的资格要求的磋商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sz w:val="24"/>
          <w:highlight w:val="none"/>
          <w:lang w:val="zh-CN"/>
        </w:rPr>
        <w:t>文件，将作为无效磋商处理。</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2.磋商响应文件的符合性审查</w:t>
      </w:r>
    </w:p>
    <w:p>
      <w:pPr>
        <w:spacing w:line="440" w:lineRule="exact"/>
        <w:ind w:firstLine="480" w:firstLineChars="200"/>
        <w:rPr>
          <w:rFonts w:ascii="创艺简老宋" w:hAnsi="创艺简老宋" w:eastAsia="创艺简老宋" w:cs="创艺简老宋"/>
          <w:kern w:val="0"/>
          <w:sz w:val="24"/>
          <w:highlight w:val="none"/>
          <w:lang w:val="zh-CN"/>
        </w:rPr>
      </w:pPr>
      <w:r>
        <w:rPr>
          <w:rFonts w:hint="eastAsia" w:ascii="创艺简老宋" w:hAnsi="创艺简老宋" w:eastAsia="创艺简老宋" w:cs="创艺简老宋"/>
          <w:kern w:val="0"/>
          <w:sz w:val="24"/>
          <w:highlight w:val="none"/>
          <w:lang w:val="zh-CN"/>
        </w:rPr>
        <w:t>2.1磋商小组将依据法律法规和竞争性磋商文件的规定，对磋商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kern w:val="0"/>
          <w:sz w:val="24"/>
          <w:highlight w:val="none"/>
          <w:lang w:val="zh-CN"/>
        </w:rPr>
        <w:t>文件的有效性、完整性和对竞争性磋商文件的响应程度进行审查，以确定是否对竞争性磋商文件的实质性要求作出响应。如果磋商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kern w:val="0"/>
          <w:sz w:val="24"/>
          <w:highlight w:val="none"/>
          <w:lang w:val="zh-CN"/>
        </w:rPr>
        <w:t>文件实质上没有响应竞争性磋商文件的要求，磋商小组可作无效磋商处理。</w:t>
      </w:r>
    </w:p>
    <w:p>
      <w:pPr>
        <w:spacing w:line="440" w:lineRule="exact"/>
        <w:ind w:firstLine="480" w:firstLineChars="200"/>
        <w:rPr>
          <w:rFonts w:ascii="创艺简老宋" w:hAnsi="创艺简老宋" w:eastAsia="创艺简老宋" w:cs="创艺简老宋"/>
          <w:kern w:val="0"/>
          <w:sz w:val="24"/>
          <w:highlight w:val="none"/>
          <w:lang w:val="zh-CN"/>
        </w:rPr>
      </w:pPr>
      <w:r>
        <w:rPr>
          <w:rFonts w:hint="eastAsia" w:ascii="创艺简老宋" w:hAnsi="创艺简老宋" w:eastAsia="创艺简老宋" w:cs="创艺简老宋"/>
          <w:kern w:val="0"/>
          <w:sz w:val="24"/>
          <w:highlight w:val="none"/>
          <w:lang w:val="zh-CN"/>
        </w:rPr>
        <w:t>2.2参加磋商的</w:t>
      </w:r>
      <w:r>
        <w:rPr>
          <w:rFonts w:hint="eastAsia" w:ascii="宋体" w:hAnsi="宋体" w:cs="宋体"/>
          <w:kern w:val="0"/>
          <w:sz w:val="24"/>
          <w:highlight w:val="none"/>
          <w:lang w:val="zh-CN"/>
        </w:rPr>
        <w:t>供应商</w:t>
      </w:r>
      <w:r>
        <w:rPr>
          <w:rFonts w:hint="eastAsia" w:ascii="创艺简老宋" w:hAnsi="创艺简老宋" w:eastAsia="创艺简老宋" w:cs="创艺简老宋"/>
          <w:kern w:val="0"/>
          <w:sz w:val="24"/>
          <w:highlight w:val="none"/>
          <w:lang w:val="zh-CN"/>
        </w:rPr>
        <w:t>及其磋商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kern w:val="0"/>
          <w:sz w:val="24"/>
          <w:highlight w:val="none"/>
          <w:lang w:val="zh-CN"/>
        </w:rPr>
        <w:t>文件有下列情况之一的，在符合性审查时按照无效磋商处理</w:t>
      </w:r>
      <w:r>
        <w:rPr>
          <w:rFonts w:hint="eastAsia" w:ascii="创艺简老宋" w:hAnsi="创艺简老宋" w:eastAsia="创艺简老宋" w:cs="创艺简老宋"/>
          <w:sz w:val="24"/>
          <w:highlight w:val="none"/>
          <w:lang w:val="zh-CN"/>
        </w:rPr>
        <w:t>:</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（1）未按照</w:t>
      </w:r>
      <w:r>
        <w:rPr>
          <w:rFonts w:hint="eastAsia" w:ascii="宋体" w:hAnsi="宋体" w:cs="宋体"/>
          <w:kern w:val="0"/>
          <w:sz w:val="24"/>
          <w:highlight w:val="none"/>
        </w:rPr>
        <w:t>磋商</w:t>
      </w:r>
      <w:r>
        <w:rPr>
          <w:rFonts w:hint="eastAsia" w:ascii="宋体" w:hAnsi="宋体"/>
          <w:color w:val="000000"/>
          <w:sz w:val="24"/>
          <w:szCs w:val="24"/>
          <w:highlight w:val="none"/>
          <w:lang w:val="zh-CN"/>
        </w:rPr>
        <w:t>文件规定要求签署、盖章的；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（2）</w:t>
      </w:r>
      <w:r>
        <w:rPr>
          <w:rFonts w:hint="eastAsia" w:ascii="宋体" w:hAnsi="宋体" w:cs="宋体"/>
          <w:kern w:val="0"/>
          <w:sz w:val="24"/>
          <w:highlight w:val="none"/>
        </w:rPr>
        <w:t>不同参加磋商的供应商的磋商响应文件由同一单位或者个人编制；</w:t>
      </w:r>
    </w:p>
    <w:p>
      <w:pPr>
        <w:widowControl/>
        <w:spacing w:line="440" w:lineRule="exact"/>
        <w:ind w:firstLine="561"/>
        <w:jc w:val="left"/>
        <w:rPr>
          <w:rFonts w:ascii="宋体" w:cs="宋体"/>
          <w:kern w:val="0"/>
          <w:sz w:val="24"/>
          <w:highlight w:val="none"/>
        </w:rPr>
      </w:pPr>
      <w:r>
        <w:rPr>
          <w:rFonts w:hint="eastAsia" w:ascii="宋体" w:hAnsi="宋体"/>
          <w:color w:val="000000"/>
          <w:sz w:val="24"/>
          <w:szCs w:val="24"/>
          <w:highlight w:val="none"/>
          <w:lang w:val="zh-CN"/>
        </w:rPr>
        <w:t>（3）</w:t>
      </w:r>
      <w:r>
        <w:rPr>
          <w:rFonts w:hint="eastAsia" w:ascii="宋体" w:hAnsi="宋体" w:cs="宋体"/>
          <w:kern w:val="0"/>
          <w:sz w:val="24"/>
          <w:highlight w:val="none"/>
        </w:rPr>
        <w:t>不同参加磋商的供应商委托同一单位或者个人办理投标事宜；</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（4）</w:t>
      </w:r>
      <w:r>
        <w:rPr>
          <w:rFonts w:hint="eastAsia" w:ascii="宋体" w:hAnsi="宋体" w:cs="宋体"/>
          <w:kern w:val="0"/>
          <w:sz w:val="24"/>
          <w:highlight w:val="none"/>
        </w:rPr>
        <w:t>不同参加磋商的供应商的磋商响应文件载明的项目管理成员或者联系人员为同一人；</w:t>
      </w:r>
    </w:p>
    <w:p>
      <w:pPr>
        <w:spacing w:line="440" w:lineRule="exact"/>
        <w:ind w:firstLine="480" w:firstLineChars="200"/>
        <w:rPr>
          <w:rFonts w:ascii="宋体" w:hAnsi="宋体" w:cs="宋体"/>
          <w:kern w:val="0"/>
          <w:sz w:val="24"/>
          <w:highlight w:val="none"/>
        </w:rPr>
      </w:pPr>
      <w:r>
        <w:rPr>
          <w:rFonts w:hint="eastAsia" w:ascii="宋体" w:hAnsi="宋体"/>
          <w:color w:val="000000"/>
          <w:sz w:val="24"/>
          <w:szCs w:val="24"/>
          <w:highlight w:val="none"/>
          <w:lang w:val="zh-CN"/>
        </w:rPr>
        <w:t>（5）</w:t>
      </w:r>
      <w:r>
        <w:rPr>
          <w:rFonts w:hint="eastAsia" w:ascii="宋体" w:hAnsi="宋体" w:cs="宋体"/>
          <w:kern w:val="0"/>
          <w:sz w:val="24"/>
          <w:highlight w:val="none"/>
        </w:rPr>
        <w:t>不同参加磋商的供应商的磋商响应文件异常一致或者投标报价呈规律性差异；</w:t>
      </w:r>
    </w:p>
    <w:p>
      <w:pPr>
        <w:spacing w:line="440" w:lineRule="exact"/>
        <w:ind w:firstLine="480" w:firstLineChars="200"/>
        <w:rPr>
          <w:rFonts w:ascii="宋体" w:hAnsi="宋体" w:cs="宋体"/>
          <w:kern w:val="0"/>
          <w:sz w:val="24"/>
          <w:highlight w:val="none"/>
        </w:rPr>
      </w:pPr>
      <w:r>
        <w:rPr>
          <w:rFonts w:hint="eastAsia" w:ascii="宋体" w:hAnsi="宋体"/>
          <w:color w:val="000000"/>
          <w:sz w:val="24"/>
          <w:szCs w:val="24"/>
          <w:highlight w:val="none"/>
          <w:lang w:val="zh-CN"/>
        </w:rPr>
        <w:t>（6）</w:t>
      </w:r>
      <w:r>
        <w:rPr>
          <w:rFonts w:hint="eastAsia" w:ascii="宋体" w:hAnsi="宋体" w:cs="宋体"/>
          <w:kern w:val="0"/>
          <w:sz w:val="24"/>
          <w:highlight w:val="none"/>
        </w:rPr>
        <w:t>不同参加磋商的供应商的磋商响应文件相互混装；</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（7）</w:t>
      </w:r>
      <w:r>
        <w:rPr>
          <w:rFonts w:hint="eastAsia" w:ascii="宋体" w:hAnsi="宋体" w:cs="宋体"/>
          <w:kern w:val="0"/>
          <w:sz w:val="24"/>
          <w:highlight w:val="none"/>
        </w:rPr>
        <w:t>磋商响应文件</w:t>
      </w:r>
      <w:r>
        <w:rPr>
          <w:rFonts w:hint="eastAsia" w:ascii="宋体" w:hAnsi="宋体"/>
          <w:color w:val="000000"/>
          <w:sz w:val="24"/>
          <w:szCs w:val="24"/>
          <w:highlight w:val="none"/>
          <w:lang w:val="zh-CN"/>
        </w:rPr>
        <w:t>含有采购人不能接受的附加条件的，或有损害采购人利益的规定的；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（8）</w:t>
      </w:r>
      <w:r>
        <w:rPr>
          <w:rFonts w:hint="eastAsia" w:ascii="宋体" w:hAnsi="宋体"/>
          <w:color w:val="000000"/>
          <w:sz w:val="24"/>
          <w:szCs w:val="24"/>
          <w:highlight w:val="none"/>
        </w:rPr>
        <w:t>磋商小组</w:t>
      </w:r>
      <w:r>
        <w:rPr>
          <w:rFonts w:hint="eastAsia" w:ascii="宋体" w:hAnsi="宋体"/>
          <w:color w:val="000000"/>
          <w:sz w:val="24"/>
          <w:szCs w:val="24"/>
          <w:highlight w:val="none"/>
          <w:lang w:val="zh-CN"/>
        </w:rPr>
        <w:t>认为</w:t>
      </w:r>
      <w:r>
        <w:rPr>
          <w:rFonts w:hint="eastAsia" w:ascii="宋体" w:hAnsi="宋体" w:cs="宋体"/>
          <w:kern w:val="0"/>
          <w:sz w:val="24"/>
          <w:highlight w:val="none"/>
        </w:rPr>
        <w:t>参加磋商的供应商</w:t>
      </w:r>
      <w:r>
        <w:rPr>
          <w:rFonts w:hint="eastAsia" w:ascii="宋体" w:hAnsi="宋体"/>
          <w:color w:val="000000"/>
          <w:sz w:val="24"/>
          <w:szCs w:val="24"/>
          <w:highlight w:val="none"/>
          <w:lang w:val="zh-CN"/>
        </w:rPr>
        <w:t>的报价明显低于其他通过符合性审查投标人的报价，有可能影响产品质量或者不能诚信履约的，未在</w:t>
      </w:r>
      <w:r>
        <w:rPr>
          <w:rFonts w:hint="eastAsia" w:ascii="宋体" w:hAnsi="宋体"/>
          <w:color w:val="000000"/>
          <w:sz w:val="24"/>
          <w:szCs w:val="24"/>
          <w:highlight w:val="none"/>
        </w:rPr>
        <w:t>磋商</w:t>
      </w:r>
      <w:r>
        <w:rPr>
          <w:rFonts w:hint="eastAsia" w:ascii="宋体" w:hAnsi="宋体"/>
          <w:color w:val="000000"/>
          <w:sz w:val="24"/>
          <w:szCs w:val="24"/>
          <w:highlight w:val="none"/>
          <w:lang w:val="zh-CN"/>
        </w:rPr>
        <w:t>现场合理的时间内提供书面说明或相关证明材料，不能证明其报价合理的；</w:t>
      </w:r>
    </w:p>
    <w:p>
      <w:pPr>
        <w:widowControl/>
        <w:spacing w:line="440" w:lineRule="exact"/>
        <w:ind w:firstLine="561"/>
        <w:jc w:val="left"/>
        <w:rPr>
          <w:rFonts w:ascii="宋体" w:cs="宋体"/>
          <w:kern w:val="0"/>
          <w:sz w:val="24"/>
          <w:highlight w:val="none"/>
        </w:rPr>
      </w:pPr>
      <w:r>
        <w:rPr>
          <w:rFonts w:hint="eastAsia" w:ascii="宋体" w:hAnsi="宋体"/>
          <w:color w:val="000000"/>
          <w:sz w:val="24"/>
          <w:szCs w:val="24"/>
          <w:highlight w:val="none"/>
          <w:lang w:val="zh-CN"/>
        </w:rPr>
        <w:t>（9）</w:t>
      </w:r>
      <w:r>
        <w:rPr>
          <w:rFonts w:hint="eastAsia" w:ascii="宋体" w:hAnsi="宋体" w:cs="宋体"/>
          <w:kern w:val="0"/>
          <w:sz w:val="24"/>
          <w:highlight w:val="none"/>
        </w:rPr>
        <w:t>在一份磋商响应文件中对同一磋商项目报有两个及以上报价，且未声明哪一个有效的，但按磋商文件规定提交备选投标方案的除外；</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（10）重要内容或关键字迹模糊不清无法辨认的；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（12）投标有效期不足；</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（12）以他人的名义投标、串通投标、以行贿手段谋取中标或者以其他弄虚作假方式投标的，故意哄抬价格或压价等其它恶意串通投标的；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（13）未完全响应第二章项目采购需求的；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（14）报价超过项目限价的；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w:t>
      </w:r>
      <w:r>
        <w:rPr>
          <w:rFonts w:hint="eastAsia" w:ascii="宋体" w:hAnsi="宋体"/>
          <w:color w:val="000000"/>
          <w:sz w:val="24"/>
          <w:szCs w:val="24"/>
          <w:highlight w:val="none"/>
          <w:lang w:val="en-US" w:eastAsia="zh-CN"/>
        </w:rPr>
        <w:t>5</w:t>
      </w:r>
      <w:r>
        <w:rPr>
          <w:rFonts w:hint="eastAsia" w:ascii="宋体" w:hAnsi="宋体"/>
          <w:color w:val="000000"/>
          <w:sz w:val="24"/>
          <w:szCs w:val="24"/>
          <w:highlight w:val="none"/>
          <w:lang w:val="zh-CN"/>
        </w:rPr>
        <w:t>)不符合法律、法规规定的其他无效情形，以及</w:t>
      </w:r>
      <w:r>
        <w:rPr>
          <w:rFonts w:hint="eastAsia" w:ascii="宋体" w:hAnsi="宋体"/>
          <w:color w:val="000000"/>
          <w:sz w:val="24"/>
          <w:szCs w:val="24"/>
          <w:highlight w:val="none"/>
        </w:rPr>
        <w:t>磋商</w:t>
      </w:r>
      <w:r>
        <w:rPr>
          <w:rFonts w:hint="eastAsia" w:ascii="宋体" w:hAnsi="宋体"/>
          <w:color w:val="000000"/>
          <w:sz w:val="24"/>
          <w:szCs w:val="24"/>
          <w:highlight w:val="none"/>
          <w:lang w:val="zh-CN"/>
        </w:rPr>
        <w:t>文件规定的其他无效情形。</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2.3有下列情形之一的可予以废标</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（1）出现影响采购公正的违法、违规行为的；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（2）因重要变故，采购任务取消的；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（3）其他法律、法规、学校规章制度规定可以为废标的。</w:t>
      </w:r>
    </w:p>
    <w:p>
      <w:pPr>
        <w:spacing w:line="440" w:lineRule="exact"/>
        <w:ind w:firstLine="480" w:firstLineChars="200"/>
        <w:rPr>
          <w:rFonts w:ascii="创艺简老宋" w:hAnsi="创艺简老宋" w:cs="创艺简老宋"/>
          <w:sz w:val="24"/>
          <w:highlight w:val="none"/>
        </w:rPr>
      </w:pPr>
      <w:r>
        <w:rPr>
          <w:rFonts w:hint="eastAsia" w:ascii="创艺简老宋" w:hAnsi="创艺简老宋" w:eastAsia="创艺简老宋" w:cs="创艺简老宋"/>
          <w:sz w:val="24"/>
          <w:highlight w:val="none"/>
        </w:rPr>
        <w:t>3.磋商</w:t>
      </w:r>
      <w:r>
        <w:rPr>
          <w:rFonts w:hint="eastAsia" w:ascii="创艺简老宋" w:hAnsi="创艺简老宋" w:cs="创艺简老宋"/>
          <w:sz w:val="24"/>
          <w:highlight w:val="none"/>
        </w:rPr>
        <w:t>小组与供应商磋商</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cs="创艺简老宋"/>
          <w:kern w:val="0"/>
          <w:sz w:val="24"/>
          <w:highlight w:val="none"/>
        </w:rPr>
        <w:t>3.1</w:t>
      </w:r>
      <w:r>
        <w:rPr>
          <w:rFonts w:hint="eastAsia" w:ascii="创艺简老宋" w:hAnsi="创艺简老宋" w:eastAsia="创艺简老宋" w:cs="创艺简老宋"/>
          <w:kern w:val="0"/>
          <w:sz w:val="24"/>
          <w:highlight w:val="none"/>
        </w:rPr>
        <w:t>磋商小组以</w:t>
      </w:r>
      <w:r>
        <w:rPr>
          <w:rFonts w:hint="eastAsia" w:ascii="创艺简老宋" w:hAnsi="创艺简老宋" w:cs="创艺简老宋"/>
          <w:kern w:val="0"/>
          <w:sz w:val="24"/>
          <w:highlight w:val="none"/>
        </w:rPr>
        <w:t>腾讯会议方式或电话</w:t>
      </w:r>
      <w:r>
        <w:rPr>
          <w:rFonts w:hint="eastAsia" w:ascii="创艺简老宋" w:hAnsi="创艺简老宋" w:eastAsia="创艺简老宋" w:cs="创艺简老宋"/>
          <w:kern w:val="0"/>
          <w:sz w:val="24"/>
          <w:highlight w:val="none"/>
        </w:rPr>
        <w:t>方式</w:t>
      </w:r>
      <w:r>
        <w:rPr>
          <w:rFonts w:hint="eastAsia" w:ascii="创艺简老宋" w:hAnsi="创艺简老宋" w:cs="创艺简老宋"/>
          <w:kern w:val="0"/>
          <w:sz w:val="24"/>
          <w:highlight w:val="none"/>
        </w:rPr>
        <w:t>与供应商</w:t>
      </w:r>
      <w:r>
        <w:rPr>
          <w:rFonts w:hint="eastAsia" w:ascii="创艺简老宋" w:hAnsi="创艺简老宋" w:eastAsia="创艺简老宋" w:cs="创艺简老宋"/>
          <w:kern w:val="0"/>
          <w:sz w:val="24"/>
          <w:highlight w:val="none"/>
        </w:rPr>
        <w:t>分别进行磋商，并给予所有参加磋商的供应商平等的磋商机会。磋商是</w:t>
      </w:r>
      <w:r>
        <w:rPr>
          <w:rFonts w:hint="eastAsia" w:ascii="创艺简老宋" w:hAnsi="创艺简老宋" w:cs="创艺简老宋"/>
          <w:kern w:val="0"/>
          <w:sz w:val="24"/>
          <w:highlight w:val="none"/>
        </w:rPr>
        <w:t>一</w:t>
      </w:r>
      <w:r>
        <w:rPr>
          <w:rFonts w:hint="eastAsia" w:ascii="创艺简老宋" w:hAnsi="创艺简老宋" w:eastAsia="创艺简老宋" w:cs="创艺简老宋"/>
          <w:kern w:val="0"/>
          <w:sz w:val="24"/>
          <w:highlight w:val="none"/>
        </w:rPr>
        <w:t>轮次进行。</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cs="创艺简老宋"/>
          <w:kern w:val="0"/>
          <w:sz w:val="24"/>
          <w:highlight w:val="none"/>
        </w:rPr>
        <w:t>3.2</w:t>
      </w:r>
      <w:r>
        <w:rPr>
          <w:rFonts w:hint="eastAsia" w:ascii="创艺简老宋" w:hAnsi="创艺简老宋" w:eastAsia="创艺简老宋" w:cs="创艺简老宋"/>
          <w:kern w:val="0"/>
          <w:sz w:val="24"/>
          <w:highlight w:val="none"/>
        </w:rPr>
        <w:t>磋商时，磋商小组首先会核实授权委托人或法</w:t>
      </w:r>
      <w:r>
        <w:rPr>
          <w:rFonts w:hint="eastAsia" w:ascii="创艺简老宋" w:hAnsi="创艺简老宋" w:cs="创艺简老宋"/>
          <w:kern w:val="0"/>
          <w:sz w:val="24"/>
          <w:highlight w:val="none"/>
        </w:rPr>
        <w:t>定</w:t>
      </w:r>
      <w:r>
        <w:rPr>
          <w:rFonts w:hint="eastAsia" w:ascii="创艺简老宋" w:hAnsi="创艺简老宋" w:eastAsia="创艺简老宋" w:cs="创艺简老宋"/>
          <w:kern w:val="0"/>
          <w:sz w:val="24"/>
          <w:highlight w:val="none"/>
        </w:rPr>
        <w:t>代表人的身份信息，如身份信息不符视同供应商放弃磋商的权利。</w:t>
      </w:r>
    </w:p>
    <w:p>
      <w:pPr>
        <w:widowControl/>
        <w:spacing w:line="440" w:lineRule="exact"/>
        <w:ind w:firstLine="480" w:firstLineChars="200"/>
        <w:rPr>
          <w:rFonts w:ascii="创艺简老宋" w:hAnsi="创艺简老宋" w:cs="创艺简老宋"/>
          <w:kern w:val="0"/>
          <w:sz w:val="24"/>
          <w:highlight w:val="none"/>
        </w:rPr>
      </w:pPr>
      <w:r>
        <w:rPr>
          <w:rFonts w:hint="eastAsia" w:ascii="创艺简老宋" w:hAnsi="创艺简老宋" w:cs="创艺简老宋"/>
          <w:kern w:val="0"/>
          <w:sz w:val="24"/>
          <w:highlight w:val="none"/>
        </w:rPr>
        <w:t>3.3</w:t>
      </w:r>
      <w:r>
        <w:rPr>
          <w:rFonts w:hint="eastAsia" w:ascii="创艺简老宋" w:hAnsi="创艺简老宋" w:eastAsia="创艺简老宋" w:cs="创艺简老宋"/>
          <w:kern w:val="0"/>
          <w:sz w:val="24"/>
          <w:highlight w:val="none"/>
        </w:rPr>
        <w:t>磋商小组发起磋商邀请后供应商未及时响应，磋商小组继续和下一家供应商进行磋商，未及时响应磋商邀请的供应商在磋商小组与其他所有供应商单一磋商结束前可以主动发起磋商申请，磋商小组在收到磋商申请后将和供应商进行单一磋商，未及时响应磋商邀请的供应商未能在磋商小组与其他所有供应商单一磋商结束前发起磋商申请的将视同供应商放弃磋商的权利</w:t>
      </w:r>
      <w:r>
        <w:rPr>
          <w:rFonts w:hint="eastAsia" w:ascii="创艺简老宋" w:hAnsi="创艺简老宋" w:cs="创艺简老宋"/>
          <w:kern w:val="0"/>
          <w:sz w:val="24"/>
          <w:highlight w:val="none"/>
        </w:rPr>
        <w:t>，仍以其在磋商截止前提交的磋商响应文件作为评审依据</w:t>
      </w:r>
      <w:r>
        <w:rPr>
          <w:rFonts w:hint="eastAsia" w:ascii="创艺简老宋" w:hAnsi="创艺简老宋" w:eastAsia="创艺简老宋" w:cs="创艺简老宋"/>
          <w:kern w:val="0"/>
          <w:sz w:val="24"/>
          <w:highlight w:val="none"/>
        </w:rPr>
        <w:t>。</w:t>
      </w:r>
      <w:r>
        <w:rPr>
          <w:rFonts w:hint="eastAsia" w:ascii="创艺简老宋" w:hAnsi="创艺简老宋" w:cs="创艺简老宋"/>
          <w:kern w:val="0"/>
          <w:sz w:val="24"/>
          <w:highlight w:val="none"/>
        </w:rPr>
        <w:t>二次磋商响应文件应在磋商结束后30分钟内由</w:t>
      </w:r>
      <w:r>
        <w:rPr>
          <w:rFonts w:hint="eastAsia" w:ascii="创艺简老宋" w:hAnsi="创艺简老宋" w:eastAsia="创艺简老宋" w:cs="创艺简老宋"/>
          <w:kern w:val="0"/>
          <w:sz w:val="24"/>
          <w:highlight w:val="none"/>
        </w:rPr>
        <w:t>授权委托人或法</w:t>
      </w:r>
      <w:r>
        <w:rPr>
          <w:rFonts w:hint="eastAsia" w:ascii="创艺简老宋" w:hAnsi="创艺简老宋" w:cs="创艺简老宋"/>
          <w:kern w:val="0"/>
          <w:sz w:val="24"/>
          <w:highlight w:val="none"/>
        </w:rPr>
        <w:t>定</w:t>
      </w:r>
      <w:r>
        <w:rPr>
          <w:rFonts w:hint="eastAsia" w:ascii="创艺简老宋" w:hAnsi="创艺简老宋" w:eastAsia="创艺简老宋" w:cs="创艺简老宋"/>
          <w:kern w:val="0"/>
          <w:sz w:val="24"/>
          <w:highlight w:val="none"/>
        </w:rPr>
        <w:t>代表</w:t>
      </w:r>
      <w:r>
        <w:rPr>
          <w:rFonts w:hint="eastAsia" w:ascii="创艺简老宋" w:hAnsi="创艺简老宋" w:cs="创艺简老宋"/>
          <w:kern w:val="0"/>
          <w:sz w:val="24"/>
          <w:highlight w:val="none"/>
        </w:rPr>
        <w:t>人签字盖章、扫描后</w:t>
      </w:r>
      <w:r>
        <w:rPr>
          <w:rFonts w:hint="eastAsia" w:ascii="创艺简老宋" w:hAnsi="创艺简老宋" w:eastAsia="创艺简老宋" w:cs="创艺简老宋"/>
          <w:kern w:val="0"/>
          <w:sz w:val="24"/>
          <w:highlight w:val="none"/>
        </w:rPr>
        <w:t>以电子</w:t>
      </w:r>
      <w:r>
        <w:rPr>
          <w:rFonts w:hint="eastAsia" w:ascii="创艺简老宋" w:hAnsi="创艺简老宋" w:cs="创艺简老宋"/>
          <w:kern w:val="0"/>
          <w:sz w:val="24"/>
          <w:highlight w:val="none"/>
        </w:rPr>
        <w:t>邮件</w:t>
      </w:r>
      <w:r>
        <w:rPr>
          <w:rFonts w:hint="eastAsia" w:ascii="创艺简老宋" w:hAnsi="创艺简老宋" w:eastAsia="创艺简老宋" w:cs="创艺简老宋"/>
          <w:kern w:val="0"/>
          <w:sz w:val="24"/>
          <w:highlight w:val="none"/>
        </w:rPr>
        <w:t>形式</w:t>
      </w:r>
      <w:r>
        <w:rPr>
          <w:rFonts w:hint="eastAsia" w:ascii="创艺简老宋" w:hAnsi="创艺简老宋" w:cs="创艺简老宋"/>
          <w:kern w:val="0"/>
          <w:sz w:val="24"/>
          <w:highlight w:val="none"/>
        </w:rPr>
        <w:t>发送至采购人信箱（</w:t>
      </w:r>
      <w:r>
        <w:rPr>
          <w:rFonts w:hint="eastAsia"/>
          <w:highlight w:val="none"/>
        </w:rPr>
        <w:t>zbb@hyit.edu.cn</w:t>
      </w:r>
      <w:r>
        <w:rPr>
          <w:rFonts w:hint="eastAsia" w:ascii="创艺简老宋" w:hAnsi="创艺简老宋" w:cs="创艺简老宋"/>
          <w:kern w:val="0"/>
          <w:sz w:val="24"/>
          <w:highlight w:val="none"/>
        </w:rPr>
        <w:t>），或直接将上述书面材料交给磋商工作人员。</w:t>
      </w:r>
      <w:r>
        <w:rPr>
          <w:rFonts w:hint="eastAsia" w:ascii="创艺简老宋" w:hAnsi="创艺简老宋" w:cs="创艺简老宋"/>
          <w:b/>
          <w:bCs/>
          <w:kern w:val="0"/>
          <w:sz w:val="24"/>
          <w:highlight w:val="none"/>
        </w:rPr>
        <w:t>请供应商准备好磋商二次报价表。</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cs="创艺简老宋"/>
          <w:kern w:val="0"/>
          <w:sz w:val="24"/>
          <w:highlight w:val="none"/>
        </w:rPr>
        <w:t>3</w:t>
      </w:r>
      <w:r>
        <w:rPr>
          <w:rFonts w:hint="eastAsia" w:ascii="创艺简老宋" w:hAnsi="创艺简老宋" w:eastAsia="创艺简老宋" w:cs="创艺简老宋"/>
          <w:kern w:val="0"/>
          <w:sz w:val="24"/>
          <w:highlight w:val="none"/>
        </w:rPr>
        <w:t>.4磋商过程中，磋商小组根据磋商文件和磋商情况可能实质性变动采购需求中的技术、服务要求以及合同草案条款。实质性变动是磋商文件的有效组成部分，磋商小组将以电子</w:t>
      </w:r>
      <w:r>
        <w:rPr>
          <w:rFonts w:hint="eastAsia" w:ascii="创艺简老宋" w:hAnsi="创艺简老宋" w:cs="创艺简老宋"/>
          <w:kern w:val="0"/>
          <w:sz w:val="24"/>
          <w:highlight w:val="none"/>
        </w:rPr>
        <w:t>邮件</w:t>
      </w:r>
      <w:r>
        <w:rPr>
          <w:rFonts w:hint="eastAsia" w:ascii="创艺简老宋" w:hAnsi="创艺简老宋" w:eastAsia="创艺简老宋" w:cs="创艺简老宋"/>
          <w:kern w:val="0"/>
          <w:sz w:val="24"/>
          <w:highlight w:val="none"/>
        </w:rPr>
        <w:t>形式通知所有参加磋商的供应商，所有参加磋商的供应商必须</w:t>
      </w:r>
      <w:r>
        <w:rPr>
          <w:rFonts w:hint="eastAsia" w:ascii="创艺简老宋" w:hAnsi="创艺简老宋" w:cs="创艺简老宋"/>
          <w:kern w:val="0"/>
          <w:sz w:val="24"/>
          <w:highlight w:val="none"/>
        </w:rPr>
        <w:t>盖公章</w:t>
      </w:r>
      <w:r>
        <w:rPr>
          <w:rFonts w:hint="eastAsia" w:ascii="创艺简老宋" w:hAnsi="创艺简老宋" w:eastAsia="创艺简老宋" w:cs="创艺简老宋"/>
          <w:kern w:val="0"/>
          <w:sz w:val="24"/>
          <w:highlight w:val="none"/>
        </w:rPr>
        <w:t>确认（在规定时间内未进行确认的，视同其默认）。</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cs="创艺简老宋"/>
          <w:kern w:val="0"/>
          <w:sz w:val="24"/>
          <w:highlight w:val="none"/>
        </w:rPr>
        <w:t>3</w:t>
      </w:r>
      <w:r>
        <w:rPr>
          <w:rFonts w:hint="eastAsia" w:ascii="创艺简老宋" w:hAnsi="创艺简老宋" w:eastAsia="创艺简老宋" w:cs="创艺简老宋"/>
          <w:kern w:val="0"/>
          <w:sz w:val="24"/>
          <w:highlight w:val="none"/>
        </w:rPr>
        <w:t>.5磋商中，磋商的任何一方不得透露与磋商有关的其他参加供应商的技术资料、价格和其他信息。如果参加供应商试图向采购</w:t>
      </w:r>
      <w:r>
        <w:rPr>
          <w:rFonts w:hint="eastAsia" w:ascii="创艺简老宋" w:hAnsi="创艺简老宋" w:cs="创艺简老宋"/>
          <w:kern w:val="0"/>
          <w:sz w:val="24"/>
          <w:highlight w:val="none"/>
        </w:rPr>
        <w:t>人</w:t>
      </w:r>
      <w:r>
        <w:rPr>
          <w:rFonts w:hint="eastAsia" w:ascii="创艺简老宋" w:hAnsi="创艺简老宋" w:eastAsia="创艺简老宋" w:cs="创艺简老宋"/>
          <w:kern w:val="0"/>
          <w:sz w:val="24"/>
          <w:highlight w:val="none"/>
        </w:rPr>
        <w:t>和磋商小组人员施加任何影响，都将会导致其磋商被拒绝。</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cs="创艺简老宋"/>
          <w:sz w:val="24"/>
          <w:highlight w:val="none"/>
        </w:rPr>
        <w:t>4.</w:t>
      </w:r>
      <w:r>
        <w:rPr>
          <w:rFonts w:hint="eastAsia" w:ascii="创艺简老宋" w:hAnsi="创艺简老宋" w:eastAsia="创艺简老宋" w:cs="创艺简老宋"/>
          <w:sz w:val="24"/>
          <w:highlight w:val="none"/>
        </w:rPr>
        <w:t>磋商响应文件的磋商报价审查</w:t>
      </w:r>
    </w:p>
    <w:p>
      <w:pPr>
        <w:spacing w:line="440" w:lineRule="exact"/>
        <w:ind w:firstLine="480" w:firstLineChars="200"/>
        <w:rPr>
          <w:rFonts w:ascii="创艺简老宋" w:hAnsi="创艺简老宋" w:eastAsia="创艺简老宋" w:cs="创艺简老宋"/>
          <w:bCs/>
          <w:sz w:val="24"/>
          <w:highlight w:val="none"/>
        </w:rPr>
      </w:pPr>
      <w:r>
        <w:rPr>
          <w:rFonts w:hint="eastAsia" w:ascii="创艺简老宋" w:hAnsi="创艺简老宋" w:eastAsia="创艺简老宋" w:cs="创艺简老宋"/>
          <w:bCs/>
          <w:sz w:val="24"/>
          <w:highlight w:val="none"/>
        </w:rPr>
        <w:t>磋商小组将对确定为实质性响应的磋商进行进一步审核，看其是否有计算上或累加上的算术错误，修正错误的原则:磋商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highlight w:val="none"/>
        </w:rPr>
        <w:t>文件中磋商函内容与磋商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highlight w:val="none"/>
        </w:rPr>
        <w:t>文件中报价表内容不一致的，以磋商函为准；大写金额和小写金额不一致的，以大写金额为准；单价金额小数点或者百分比有明显错位的，以磋商函的总价为准，并修改单价；总价金额与按单价汇总金额不一致的，以单价金额计算结果为准。磋商小组将按上述修正错误的方法调整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highlight w:val="none"/>
        </w:rPr>
        <w:t>文件中的磋商报价，调整后的价格应对参加磋商的</w:t>
      </w:r>
      <w:r>
        <w:rPr>
          <w:rFonts w:hint="eastAsia" w:ascii="宋体" w:hAnsi="宋体" w:cs="宋体"/>
          <w:bCs/>
          <w:sz w:val="24"/>
          <w:highlight w:val="none"/>
        </w:rPr>
        <w:t>供应商</w:t>
      </w:r>
      <w:r>
        <w:rPr>
          <w:rFonts w:hint="eastAsia" w:ascii="创艺简老宋" w:hAnsi="创艺简老宋" w:eastAsia="创艺简老宋" w:cs="创艺简老宋"/>
          <w:bCs/>
          <w:sz w:val="24"/>
          <w:highlight w:val="none"/>
        </w:rPr>
        <w:t>具有约束力。如果参加磋商的</w:t>
      </w:r>
      <w:r>
        <w:rPr>
          <w:rFonts w:hint="eastAsia" w:ascii="宋体" w:hAnsi="宋体" w:cs="宋体"/>
          <w:bCs/>
          <w:sz w:val="24"/>
          <w:highlight w:val="none"/>
        </w:rPr>
        <w:t>供应商</w:t>
      </w:r>
      <w:r>
        <w:rPr>
          <w:rFonts w:hint="eastAsia" w:ascii="创艺简老宋" w:hAnsi="创艺简老宋" w:eastAsia="创艺简老宋" w:cs="创艺简老宋"/>
          <w:bCs/>
          <w:sz w:val="24"/>
          <w:highlight w:val="none"/>
        </w:rPr>
        <w:t>不确认，其磋商无效。</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cs="创艺简老宋"/>
          <w:sz w:val="24"/>
          <w:highlight w:val="none"/>
        </w:rPr>
        <w:t>5</w:t>
      </w:r>
      <w:r>
        <w:rPr>
          <w:rFonts w:hint="eastAsia" w:ascii="创艺简老宋" w:hAnsi="创艺简老宋" w:eastAsia="创艺简老宋" w:cs="创艺简老宋"/>
          <w:sz w:val="24"/>
          <w:highlight w:val="none"/>
        </w:rPr>
        <w:t>.磋商响应文件的澄清</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对磋商响应文件中含义不明确、同类问题表述不一致或者明显文字错误的内容，磋商小组可以要求参加磋商的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做出必要的澄清、说明或者补正。参加磋商的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的澄清、说明、补正应当采用书面形式，由其授权代表签字，但不得超出磋商响应文件的范围或者改变磋商响应文件的实质性内容。</w:t>
      </w:r>
    </w:p>
    <w:p>
      <w:pPr>
        <w:spacing w:line="440" w:lineRule="exact"/>
        <w:ind w:firstLine="480" w:firstLineChars="200"/>
        <w:rPr>
          <w:rFonts w:ascii="宋体"/>
          <w:sz w:val="24"/>
          <w:highlight w:val="none"/>
        </w:rPr>
      </w:pPr>
      <w:r>
        <w:rPr>
          <w:rFonts w:hint="eastAsia" w:ascii="宋体" w:hAnsi="宋体"/>
          <w:sz w:val="24"/>
          <w:highlight w:val="none"/>
        </w:rPr>
        <w:t>6</w:t>
      </w:r>
      <w:r>
        <w:rPr>
          <w:rFonts w:ascii="宋体" w:hAnsi="宋体"/>
          <w:sz w:val="24"/>
          <w:highlight w:val="none"/>
        </w:rPr>
        <w:t>.</w:t>
      </w:r>
      <w:r>
        <w:rPr>
          <w:rFonts w:hint="eastAsia" w:ascii="宋体" w:hAnsi="宋体"/>
          <w:sz w:val="24"/>
          <w:highlight w:val="none"/>
        </w:rPr>
        <w:t>评审及中标</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cs="创艺简老宋"/>
          <w:sz w:val="24"/>
          <w:highlight w:val="none"/>
        </w:rPr>
        <w:t>6</w:t>
      </w:r>
      <w:r>
        <w:rPr>
          <w:rFonts w:hint="eastAsia" w:ascii="创艺简老宋" w:hAnsi="创艺简老宋" w:eastAsia="创艺简老宋" w:cs="创艺简老宋"/>
          <w:sz w:val="24"/>
          <w:highlight w:val="none"/>
        </w:rPr>
        <w:t>.1磋商小组将对通过资格性审查和符合性审查的磋商响应文件进行评价和比较。磋商小组按竞争性磋商文件中公布的评标标准对每份合格磋商响应文件进行评审，确定中标</w:t>
      </w:r>
      <w:r>
        <w:rPr>
          <w:rFonts w:hint="eastAsia" w:ascii="宋体" w:hAnsi="宋体" w:cs="宋体"/>
          <w:sz w:val="24"/>
          <w:highlight w:val="none"/>
        </w:rPr>
        <w:t>单位</w:t>
      </w:r>
      <w:r>
        <w:rPr>
          <w:rFonts w:hint="eastAsia" w:ascii="创艺简老宋" w:hAnsi="创艺简老宋" w:eastAsia="创艺简老宋" w:cs="创艺简老宋"/>
          <w:sz w:val="24"/>
          <w:highlight w:val="none"/>
        </w:rPr>
        <w:t xml:space="preserve">，任何单项因素的最优不能作为中标的保证。 </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cs="创艺简老宋"/>
          <w:sz w:val="24"/>
          <w:highlight w:val="none"/>
        </w:rPr>
        <w:t>6</w:t>
      </w:r>
      <w:r>
        <w:rPr>
          <w:rFonts w:hint="eastAsia" w:ascii="创艺简老宋" w:hAnsi="创艺简老宋" w:eastAsia="创艺简老宋" w:cs="创艺简老宋"/>
          <w:sz w:val="24"/>
          <w:highlight w:val="none"/>
        </w:rPr>
        <w:t>.2在宣布中标结果之前，凡属于审查、澄清、评价、比较磋商响应文件和中标意向等有关信息，相关当事人均不得泄露给任何</w:t>
      </w:r>
      <w:r>
        <w:rPr>
          <w:rFonts w:hint="eastAsia" w:ascii="宋体" w:hAnsi="宋体" w:cs="宋体"/>
          <w:sz w:val="24"/>
          <w:highlight w:val="none"/>
        </w:rPr>
        <w:t>单位</w:t>
      </w:r>
      <w:r>
        <w:rPr>
          <w:rFonts w:hint="eastAsia" w:ascii="创艺简老宋" w:hAnsi="创艺简老宋" w:eastAsia="创艺简老宋" w:cs="创艺简老宋"/>
          <w:sz w:val="24"/>
          <w:highlight w:val="none"/>
        </w:rPr>
        <w:t>或与评审工作无关的人员。参加磋商的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不得探听上述信息，不得以任何行为影响评标过程，否则其磋商响应文件将被作无效处理。在评审期间，采购人将有专门人员与参加磋商的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进行联络。采购人和磋商小组不向未中标的参加磋商的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解释未中标原因，也不公布评审过程中的相关细节。</w:t>
      </w:r>
    </w:p>
    <w:p>
      <w:pPr>
        <w:spacing w:line="440" w:lineRule="exact"/>
        <w:ind w:firstLine="480" w:firstLineChars="200"/>
        <w:rPr>
          <w:rFonts w:ascii="宋体" w:hAnsi="宋体"/>
          <w:color w:val="000000"/>
          <w:sz w:val="24"/>
          <w:szCs w:val="24"/>
          <w:highlight w:val="none"/>
          <w:lang w:val="zh-CN"/>
        </w:rPr>
      </w:pPr>
      <w:r>
        <w:rPr>
          <w:rFonts w:hint="eastAsia" w:ascii="创艺简老宋" w:hAnsi="创艺简老宋" w:cs="创艺简老宋"/>
          <w:sz w:val="24"/>
          <w:highlight w:val="none"/>
        </w:rPr>
        <w:t>6</w:t>
      </w:r>
      <w:r>
        <w:rPr>
          <w:rFonts w:hint="eastAsia" w:ascii="创艺简老宋" w:hAnsi="创艺简老宋" w:eastAsia="创艺简老宋" w:cs="创艺简老宋"/>
          <w:sz w:val="24"/>
          <w:highlight w:val="none"/>
        </w:rPr>
        <w:t>.3磋商小组根据竞争性磋商文件中规定的评</w:t>
      </w:r>
      <w:r>
        <w:rPr>
          <w:rFonts w:hint="eastAsia" w:ascii="创艺简老宋" w:hAnsi="创艺简老宋" w:cs="创艺简老宋"/>
          <w:sz w:val="24"/>
          <w:highlight w:val="none"/>
        </w:rPr>
        <w:t>分</w:t>
      </w:r>
      <w:r>
        <w:rPr>
          <w:rFonts w:hint="eastAsia" w:ascii="创艺简老宋" w:hAnsi="创艺简老宋" w:eastAsia="创艺简老宋" w:cs="创艺简老宋"/>
          <w:sz w:val="24"/>
          <w:highlight w:val="none"/>
        </w:rPr>
        <w:t>标准对参加磋商的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进行综合评审，最终按综合评审得分由高到低的顺序推荐出成交候选人。采购人根据磋商小组推荐的成交候选人确认成交人。</w:t>
      </w:r>
    </w:p>
    <w:p>
      <w:pPr>
        <w:tabs>
          <w:tab w:val="left" w:pos="2820"/>
        </w:tabs>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十一、定标与签约</w:t>
      </w:r>
    </w:p>
    <w:p>
      <w:pPr>
        <w:pStyle w:val="19"/>
        <w:shd w:val="clear" w:color="auto" w:fill="FFFFFF"/>
        <w:spacing w:before="0" w:beforeAutospacing="0" w:after="0" w:afterAutospacing="0" w:line="440" w:lineRule="exact"/>
        <w:ind w:firstLine="480" w:firstLineChars="200"/>
        <w:jc w:val="both"/>
        <w:rPr>
          <w:color w:val="auto"/>
          <w:highlight w:val="none"/>
        </w:rPr>
      </w:pPr>
      <w:r>
        <w:rPr>
          <w:rFonts w:hint="eastAsia" w:ascii="创艺简老宋" w:hAnsi="创艺简老宋" w:eastAsia="创艺简老宋" w:cs="创艺简老宋"/>
          <w:color w:val="auto"/>
          <w:highlight w:val="none"/>
        </w:rPr>
        <w:t>1.竞争性磋商项目评审结果确定后，</w:t>
      </w:r>
      <w:r>
        <w:rPr>
          <w:rFonts w:hint="eastAsia"/>
          <w:color w:val="auto"/>
          <w:highlight w:val="none"/>
        </w:rPr>
        <w:t>采购人将在竞争性磋商公告发布的网站第一时间公示评审结果，公示时间为1个工作日，请注意及时查询，对其他未中标单位将不单独通知，未中标的原因不进行解释。</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2.中标候选人出现下列情况之一的，一经查实，将被取消中标资格：</w:t>
      </w:r>
    </w:p>
    <w:p>
      <w:pPr>
        <w:pStyle w:val="1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1</w:t>
      </w:r>
      <w:r>
        <w:rPr>
          <w:rFonts w:hint="eastAsia" w:ascii="Times New Roman" w:hAnsi="Times New Roman"/>
          <w:color w:val="auto"/>
          <w:highlight w:val="none"/>
        </w:rPr>
        <w:t>）提供虚假材料谋取中标的；</w:t>
      </w:r>
    </w:p>
    <w:p>
      <w:pPr>
        <w:pStyle w:val="1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2</w:t>
      </w:r>
      <w:r>
        <w:rPr>
          <w:rFonts w:hint="eastAsia" w:ascii="Times New Roman" w:hAnsi="Times New Roman"/>
          <w:color w:val="auto"/>
          <w:highlight w:val="none"/>
        </w:rPr>
        <w:t>）与评审专家、采购人、其他供应商或者招投标工作人员恶意串通的；</w:t>
      </w:r>
    </w:p>
    <w:p>
      <w:pPr>
        <w:pStyle w:val="1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3</w:t>
      </w:r>
      <w:r>
        <w:rPr>
          <w:rFonts w:hint="eastAsia" w:ascii="Times New Roman" w:hAnsi="Times New Roman"/>
          <w:color w:val="auto"/>
          <w:highlight w:val="none"/>
        </w:rPr>
        <w:t>）向评审专家、采购人或招投标工作人员行贿或者提供其它不正当利益的；</w:t>
      </w:r>
    </w:p>
    <w:p>
      <w:pPr>
        <w:pStyle w:val="1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4</w:t>
      </w:r>
      <w:r>
        <w:rPr>
          <w:rFonts w:hint="eastAsia" w:ascii="Times New Roman" w:hAnsi="Times New Roman"/>
          <w:color w:val="auto"/>
          <w:highlight w:val="none"/>
        </w:rPr>
        <w:t>）不满足本磋商文件规定的实质性要求，但在评标过程中又未被评委发现的；</w:t>
      </w:r>
    </w:p>
    <w:p>
      <w:pPr>
        <w:pStyle w:val="1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5</w:t>
      </w:r>
      <w:r>
        <w:rPr>
          <w:rFonts w:hint="eastAsia" w:ascii="Times New Roman" w:hAnsi="Times New Roman"/>
          <w:color w:val="auto"/>
          <w:highlight w:val="none"/>
        </w:rPr>
        <w:t>）不符合法律、法规的规定的其它情形。</w:t>
      </w:r>
    </w:p>
    <w:p>
      <w:pPr>
        <w:pStyle w:val="1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在此情况下一经认定，采购人有权</w:t>
      </w:r>
      <w:r>
        <w:rPr>
          <w:rFonts w:hint="eastAsia"/>
          <w:color w:val="auto"/>
          <w:spacing w:val="2"/>
          <w:highlight w:val="none"/>
        </w:rPr>
        <w:t>取消</w:t>
      </w:r>
      <w:r>
        <w:rPr>
          <w:color w:val="auto"/>
          <w:spacing w:val="2"/>
          <w:highlight w:val="none"/>
        </w:rPr>
        <w:t>中标资格</w:t>
      </w:r>
      <w:r>
        <w:rPr>
          <w:rFonts w:hint="eastAsia"/>
          <w:color w:val="auto"/>
          <w:spacing w:val="2"/>
          <w:highlight w:val="none"/>
        </w:rPr>
        <w:t>、列入学校采购不诚信企业名单、两年内不得参与学校所有采购项目等处罚。</w:t>
      </w:r>
      <w:r>
        <w:rPr>
          <w:rFonts w:hint="eastAsia" w:ascii="Times New Roman" w:hAnsi="Times New Roman"/>
          <w:color w:val="auto"/>
          <w:highlight w:val="none"/>
        </w:rPr>
        <w:t>采购人有权重新组织采购或递补中标候选人。</w:t>
      </w:r>
    </w:p>
    <w:p>
      <w:pPr>
        <w:spacing w:line="44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3.</w:t>
      </w:r>
      <w:r>
        <w:rPr>
          <w:rFonts w:hint="eastAsia" w:ascii="宋体" w:hAnsi="宋体"/>
          <w:color w:val="000000"/>
          <w:sz w:val="24"/>
          <w:szCs w:val="24"/>
          <w:highlight w:val="none"/>
          <w:lang w:val="zh-CN"/>
        </w:rPr>
        <w:t>质疑处理</w:t>
      </w:r>
    </w:p>
    <w:p>
      <w:pPr>
        <w:pStyle w:val="1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3.1</w:t>
      </w:r>
      <w:r>
        <w:rPr>
          <w:rFonts w:hint="eastAsia"/>
          <w:color w:val="auto"/>
          <w:highlight w:val="none"/>
        </w:rPr>
        <w:t>供应商认为采购文件、采购过程、中标或者成交结果使自己的权益受到损害的，</w:t>
      </w:r>
      <w:r>
        <w:rPr>
          <w:rFonts w:hint="eastAsia" w:ascii="Times New Roman" w:hAnsi="Times New Roman"/>
          <w:color w:val="auto"/>
          <w:highlight w:val="none"/>
        </w:rPr>
        <w:t>可以从采购结果公示之日起</w:t>
      </w:r>
      <w:r>
        <w:rPr>
          <w:rFonts w:ascii="Times New Roman" w:hAnsi="Times New Roman"/>
          <w:color w:val="auto"/>
          <w:highlight w:val="none"/>
        </w:rPr>
        <w:t>7</w:t>
      </w:r>
      <w:r>
        <w:rPr>
          <w:rFonts w:hint="eastAsia" w:ascii="Times New Roman" w:hAnsi="Times New Roman"/>
          <w:color w:val="auto"/>
          <w:highlight w:val="none"/>
        </w:rPr>
        <w:t>个工作日内，以书面形式一次性向采购人（</w:t>
      </w:r>
      <w:r>
        <w:rPr>
          <w:rFonts w:hint="eastAsia" w:cs="宋体"/>
          <w:color w:val="auto"/>
          <w:highlight w:val="none"/>
        </w:rPr>
        <w:t>联系人：陆老师，联系电话：0</w:t>
      </w:r>
      <w:r>
        <w:rPr>
          <w:rFonts w:cs="宋体"/>
          <w:color w:val="auto"/>
          <w:highlight w:val="none"/>
        </w:rPr>
        <w:t>517-83559</w:t>
      </w:r>
      <w:r>
        <w:rPr>
          <w:rFonts w:hint="eastAsia" w:cs="宋体"/>
          <w:color w:val="auto"/>
          <w:highlight w:val="none"/>
          <w:lang w:val="en-US" w:eastAsia="zh-CN"/>
        </w:rPr>
        <w:t>036</w:t>
      </w:r>
      <w:r>
        <w:rPr>
          <w:rFonts w:hint="eastAsia" w:cs="宋体"/>
          <w:color w:val="auto"/>
          <w:highlight w:val="none"/>
        </w:rPr>
        <w:t>，联系地址：淮安市枚乘东路1号，淮阴工学院；在递送书面文件的同时请参加磋商的供应商将电子文档发送至电子邮箱</w:t>
      </w:r>
      <w:r>
        <w:rPr>
          <w:rFonts w:cs="宋体"/>
          <w:color w:val="auto"/>
          <w:highlight w:val="none"/>
        </w:rPr>
        <w:t>zbb@hyit.edu.cn</w:t>
      </w:r>
      <w:r>
        <w:rPr>
          <w:rFonts w:hint="eastAsia" w:ascii="Times New Roman" w:hAnsi="Times New Roman"/>
          <w:color w:val="auto"/>
          <w:highlight w:val="none"/>
        </w:rPr>
        <w:t>）提出质疑。非书面形式、</w:t>
      </w:r>
      <w:r>
        <w:rPr>
          <w:rFonts w:ascii="Times New Roman" w:hAnsi="Times New Roman"/>
          <w:color w:val="auto"/>
          <w:highlight w:val="none"/>
        </w:rPr>
        <w:t>7</w:t>
      </w:r>
      <w:r>
        <w:rPr>
          <w:rFonts w:hint="eastAsia" w:ascii="Times New Roman" w:hAnsi="Times New Roman"/>
          <w:color w:val="auto"/>
          <w:highlight w:val="none"/>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r>
        <w:rPr>
          <w:rFonts w:hint="eastAsia" w:cs="黑体"/>
          <w:color w:val="auto"/>
          <w:highlight w:val="none"/>
        </w:rPr>
        <w:t>，所有材料需要参加磋商的供应商的盖章。</w:t>
      </w:r>
    </w:p>
    <w:p>
      <w:pPr>
        <w:pStyle w:val="1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3.2</w:t>
      </w:r>
      <w:r>
        <w:rPr>
          <w:rFonts w:hint="eastAsia" w:ascii="Times New Roman" w:hAnsi="Times New Roman"/>
          <w:color w:val="auto"/>
          <w:highlight w:val="none"/>
        </w:rPr>
        <w:t>质疑必须以参加磋商的供应商法定代表人或其授权代表（磋商响应文件中所确定的）书面送达的方式提交，未按上述要求提交的质疑函，采购人有权不予受理。</w:t>
      </w:r>
    </w:p>
    <w:p>
      <w:pPr>
        <w:pStyle w:val="1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3.3</w:t>
      </w:r>
      <w:r>
        <w:rPr>
          <w:rFonts w:hint="eastAsia" w:ascii="Times New Roman" w:hAnsi="Times New Roman"/>
          <w:color w:val="auto"/>
          <w:highlight w:val="none"/>
        </w:rPr>
        <w:t>未参加磋商的供应商或在磋商活动中本身权益未受到损害或从磋商活动中受益的供应商所提出的质疑也不予受理。</w:t>
      </w:r>
    </w:p>
    <w:p>
      <w:pPr>
        <w:pStyle w:val="1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3.4</w:t>
      </w:r>
      <w:r>
        <w:rPr>
          <w:rFonts w:hint="eastAsia" w:ascii="Times New Roman" w:hAnsi="Times New Roman"/>
          <w:color w:val="auto"/>
          <w:highlight w:val="none"/>
        </w:rPr>
        <w:t>参加磋商的供应商提出书面质疑必须有理、有据，不得恶意质疑或提交虚假质疑。否则，采购人将不予受理。</w:t>
      </w:r>
    </w:p>
    <w:p>
      <w:pPr>
        <w:pStyle w:val="1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3.5</w:t>
      </w:r>
      <w:r>
        <w:rPr>
          <w:rFonts w:hint="eastAsia" w:ascii="Times New Roman" w:hAnsi="Times New Roman"/>
          <w:color w:val="auto"/>
          <w:highlight w:val="none"/>
        </w:rPr>
        <w:t>采购人将在收到投标供应商的书面质疑后将在规定时间内作出答复，但答复的内容不涉及商业秘密。</w:t>
      </w:r>
    </w:p>
    <w:p>
      <w:pPr>
        <w:spacing w:line="440" w:lineRule="exact"/>
        <w:ind w:firstLine="480" w:firstLineChars="200"/>
        <w:rPr>
          <w:rFonts w:ascii="宋体" w:cs="宋体"/>
          <w:sz w:val="24"/>
          <w:szCs w:val="24"/>
          <w:highlight w:val="none"/>
        </w:rPr>
      </w:pPr>
      <w:r>
        <w:rPr>
          <w:rFonts w:ascii="宋体" w:hAnsi="宋体"/>
          <w:sz w:val="24"/>
          <w:szCs w:val="24"/>
          <w:highlight w:val="none"/>
        </w:rPr>
        <w:t>4.</w:t>
      </w:r>
      <w:r>
        <w:rPr>
          <w:rFonts w:hint="eastAsia" w:ascii="宋体" w:hAnsi="宋体"/>
          <w:sz w:val="24"/>
          <w:szCs w:val="24"/>
          <w:highlight w:val="none"/>
        </w:rPr>
        <w:t>评审结果公示期满，中标人在三日内来淮阴工学院领取中标通知书，并在七日内与采购人签订合同。若发生中标商未按规定时间领取中标通知书或未按规定时间签订合同，采购人将视该中标商放弃此次中标权，采购人有权</w:t>
      </w:r>
      <w:r>
        <w:rPr>
          <w:rFonts w:hint="eastAsia"/>
          <w:spacing w:val="2"/>
          <w:kern w:val="0"/>
          <w:sz w:val="24"/>
          <w:szCs w:val="24"/>
          <w:highlight w:val="none"/>
        </w:rPr>
        <w:t>取消</w:t>
      </w:r>
      <w:r>
        <w:rPr>
          <w:spacing w:val="2"/>
          <w:kern w:val="0"/>
          <w:sz w:val="24"/>
          <w:szCs w:val="24"/>
          <w:highlight w:val="none"/>
        </w:rPr>
        <w:t>中标资格</w:t>
      </w:r>
      <w:r>
        <w:rPr>
          <w:rFonts w:hint="eastAsia"/>
          <w:spacing w:val="2"/>
          <w:kern w:val="0"/>
          <w:sz w:val="24"/>
          <w:szCs w:val="24"/>
          <w:highlight w:val="none"/>
        </w:rPr>
        <w:t>并列入学校采购不诚信企业名单，两年内不得参与学校所有采购项目。</w:t>
      </w:r>
      <w:r>
        <w:rPr>
          <w:rFonts w:hint="eastAsia" w:ascii="宋体" w:hAnsi="宋体" w:cs="宋体"/>
          <w:sz w:val="24"/>
          <w:szCs w:val="24"/>
          <w:highlight w:val="none"/>
        </w:rPr>
        <w:t>采购人有权重新组织采购或将中标资格授予排名第二的参加磋商的供应商。</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5.履约保证金</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5.1为保证合同的顺利执行，中标人须在签订合同前向淮阴工学院交纳</w:t>
      </w:r>
      <w:r>
        <w:rPr>
          <w:rFonts w:hint="eastAsia" w:ascii="宋体" w:hAnsi="宋体"/>
          <w:color w:val="000000"/>
          <w:sz w:val="24"/>
          <w:szCs w:val="24"/>
          <w:highlight w:val="yellow"/>
          <w:lang w:val="en-US" w:eastAsia="zh-CN"/>
        </w:rPr>
        <w:t>贰仟</w:t>
      </w:r>
      <w:r>
        <w:rPr>
          <w:rFonts w:hint="eastAsia" w:ascii="宋体" w:hAnsi="宋体"/>
          <w:color w:val="000000"/>
          <w:sz w:val="24"/>
          <w:szCs w:val="24"/>
          <w:highlight w:val="yellow"/>
          <w:lang w:val="zh-CN"/>
        </w:rPr>
        <w:t>元</w:t>
      </w:r>
      <w:r>
        <w:rPr>
          <w:rFonts w:hint="eastAsia" w:ascii="宋体" w:hAnsi="宋体"/>
          <w:color w:val="000000"/>
          <w:sz w:val="24"/>
          <w:szCs w:val="24"/>
          <w:highlight w:val="none"/>
          <w:lang w:val="zh-CN"/>
        </w:rPr>
        <w:t>的履约保证金（银行开户名：淮阴工学院；开户行：淮安市建行中北支行；银行帐号：32001724236051451171）。中标人未能履行合同规定的义务，采购人有权从履约保证金中取得补偿。</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5.2履约保证金须在合同期满，中标人确保系统完好且正常运转、采购人无异议情况下无息退还。中标人凭采购人签署的同意退还履约保证金的证明（格式详见</w:t>
      </w:r>
      <w:r>
        <w:rPr>
          <w:rFonts w:hint="eastAsia" w:ascii="宋体" w:hAnsi="宋体"/>
          <w:color w:val="000000"/>
          <w:sz w:val="24"/>
          <w:szCs w:val="24"/>
          <w:highlight w:val="none"/>
        </w:rPr>
        <w:t>磋商</w:t>
      </w:r>
      <w:r>
        <w:rPr>
          <w:rFonts w:hint="eastAsia" w:ascii="宋体" w:hAnsi="宋体"/>
          <w:color w:val="000000"/>
          <w:sz w:val="24"/>
          <w:szCs w:val="24"/>
          <w:highlight w:val="none"/>
          <w:lang w:val="zh-CN"/>
        </w:rPr>
        <w:t>文件第四章《履约保证金退还申请》），到淮阴工学院计划财务处办理保证金退还手续。</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5.3中标人在项目到期后，办理完履约保证金退款手续之日起10个工作日内，采购人应将履约保证金退还中标人；逾期退还的，按中国人民银行同期贷款基准利率支付超期资金占用费，但因中标人自身原因导致无法及时退还的除外。</w:t>
      </w:r>
    </w:p>
    <w:p>
      <w:pPr>
        <w:pStyle w:val="19"/>
        <w:shd w:val="clear" w:color="auto" w:fill="FFFFFF"/>
        <w:spacing w:before="0" w:beforeAutospacing="0" w:after="0" w:afterAutospacing="0" w:line="420" w:lineRule="exact"/>
        <w:ind w:firstLine="435"/>
        <w:jc w:val="both"/>
        <w:rPr>
          <w:rFonts w:ascii="Times New Roman" w:hAnsi="Times New Roman"/>
          <w:color w:val="auto"/>
          <w:highlight w:val="none"/>
        </w:rPr>
      </w:pPr>
      <w:r>
        <w:rPr>
          <w:rFonts w:hint="eastAsia" w:ascii="创艺简老宋" w:hAnsi="创艺简老宋" w:eastAsia="创艺简老宋" w:cs="创艺简老宋"/>
          <w:color w:val="auto"/>
          <w:highlight w:val="none"/>
        </w:rPr>
        <w:t>6.本竞争性磋商文件和中标人的磋商响应文件包括中标人所做出的各种书面承诺将作为采购人与中标人双方签订合同的依据，</w:t>
      </w:r>
      <w:r>
        <w:rPr>
          <w:rFonts w:hint="eastAsia" w:ascii="Times New Roman" w:hAnsi="Times New Roman"/>
          <w:color w:val="auto"/>
          <w:highlight w:val="none"/>
        </w:rPr>
        <w:t>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kern w:val="0"/>
          <w:sz w:val="24"/>
          <w:szCs w:val="24"/>
          <w:highlight w:val="none"/>
        </w:rPr>
      </w:pPr>
      <w:r>
        <w:rPr>
          <w:bCs/>
          <w:sz w:val="24"/>
          <w:szCs w:val="24"/>
          <w:highlight w:val="none"/>
        </w:rPr>
        <w:t>7.</w:t>
      </w:r>
      <w:r>
        <w:rPr>
          <w:rFonts w:hint="eastAsia" w:ascii="创艺简老宋" w:hAnsi="创艺简老宋" w:eastAsia="创艺简老宋" w:cs="创艺简老宋"/>
          <w:sz w:val="24"/>
          <w:szCs w:val="24"/>
          <w:highlight w:val="none"/>
        </w:rPr>
        <w:t>参加磋商的</w:t>
      </w:r>
      <w:r>
        <w:rPr>
          <w:rFonts w:hint="eastAsia" w:ascii="宋体" w:hAnsi="宋体" w:cs="宋体"/>
          <w:sz w:val="24"/>
          <w:szCs w:val="24"/>
          <w:highlight w:val="none"/>
        </w:rPr>
        <w:t>供应商</w:t>
      </w:r>
      <w:r>
        <w:rPr>
          <w:rFonts w:hint="eastAsia" w:ascii="创艺简老宋" w:hAnsi="创艺简老宋" w:eastAsia="创艺简老宋" w:cs="创艺简老宋"/>
          <w:sz w:val="24"/>
          <w:szCs w:val="24"/>
          <w:highlight w:val="none"/>
        </w:rPr>
        <w:t>中标后，采购人发现其</w:t>
      </w:r>
      <w:r>
        <w:rPr>
          <w:rFonts w:hint="eastAsia" w:ascii="创艺简老宋" w:hAnsi="创艺简老宋" w:eastAsia="创艺简老宋" w:cs="创艺简老宋"/>
          <w:bCs/>
          <w:sz w:val="24"/>
          <w:szCs w:val="24"/>
          <w:highlight w:val="none"/>
        </w:rPr>
        <w:t>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szCs w:val="24"/>
          <w:highlight w:val="none"/>
        </w:rPr>
        <w:t>文件中有与竞争性磋商文件相抵触之处、或磋商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szCs w:val="24"/>
          <w:highlight w:val="none"/>
        </w:rPr>
        <w:t>文件中附有超出有关规定的条款，则仍以</w:t>
      </w:r>
      <w:r>
        <w:rPr>
          <w:rFonts w:hint="eastAsia" w:ascii="创艺简老宋" w:hAnsi="创艺简老宋" w:eastAsia="创艺简老宋" w:cs="创艺简老宋"/>
          <w:sz w:val="24"/>
          <w:szCs w:val="24"/>
          <w:highlight w:val="none"/>
        </w:rPr>
        <w:t>竞争性磋商</w:t>
      </w:r>
      <w:r>
        <w:rPr>
          <w:rFonts w:hint="eastAsia" w:ascii="创艺简老宋" w:hAnsi="创艺简老宋" w:eastAsia="创艺简老宋" w:cs="创艺简老宋"/>
          <w:bCs/>
          <w:sz w:val="24"/>
          <w:szCs w:val="24"/>
          <w:highlight w:val="none"/>
        </w:rPr>
        <w:t>文件</w:t>
      </w:r>
      <w:r>
        <w:rPr>
          <w:rFonts w:hint="eastAsia" w:ascii="创艺简老宋" w:hAnsi="创艺简老宋" w:eastAsia="创艺简老宋" w:cs="创艺简老宋"/>
          <w:sz w:val="24"/>
          <w:szCs w:val="24"/>
          <w:highlight w:val="none"/>
        </w:rPr>
        <w:t>为准</w:t>
      </w:r>
      <w:r>
        <w:rPr>
          <w:rFonts w:hint="eastAsia" w:ascii="创艺简老宋" w:hAnsi="创艺简老宋" w:eastAsia="创艺简老宋" w:cs="创艺简老宋"/>
          <w:bCs/>
          <w:sz w:val="24"/>
          <w:szCs w:val="24"/>
          <w:highlight w:val="none"/>
        </w:rPr>
        <w:t>或以</w:t>
      </w:r>
      <w:r>
        <w:rPr>
          <w:rFonts w:hint="eastAsia" w:ascii="创艺简老宋" w:hAnsi="创艺简老宋" w:eastAsia="创艺简老宋" w:cs="创艺简老宋"/>
          <w:sz w:val="24"/>
          <w:szCs w:val="24"/>
          <w:highlight w:val="none"/>
        </w:rPr>
        <w:t>采购人解释为准。若参加磋商的</w:t>
      </w:r>
      <w:r>
        <w:rPr>
          <w:rFonts w:hint="eastAsia" w:ascii="宋体" w:hAnsi="宋体" w:cs="宋体"/>
          <w:sz w:val="24"/>
          <w:szCs w:val="24"/>
          <w:highlight w:val="none"/>
        </w:rPr>
        <w:t>供应商</w:t>
      </w:r>
      <w:r>
        <w:rPr>
          <w:rFonts w:hint="eastAsia" w:ascii="创艺简老宋" w:hAnsi="创艺简老宋" w:eastAsia="创艺简老宋" w:cs="创艺简老宋"/>
          <w:bCs/>
          <w:sz w:val="24"/>
          <w:szCs w:val="24"/>
          <w:highlight w:val="none"/>
        </w:rPr>
        <w:t>仍</w:t>
      </w:r>
      <w:r>
        <w:rPr>
          <w:rFonts w:hint="eastAsia" w:ascii="创艺简老宋" w:hAnsi="创艺简老宋" w:eastAsia="创艺简老宋" w:cs="创艺简老宋"/>
          <w:sz w:val="24"/>
          <w:szCs w:val="24"/>
          <w:highlight w:val="none"/>
        </w:rPr>
        <w:t>拒绝接受竞争性磋商</w:t>
      </w:r>
      <w:r>
        <w:rPr>
          <w:rFonts w:hint="eastAsia" w:ascii="创艺简老宋" w:hAnsi="创艺简老宋" w:eastAsia="创艺简老宋" w:cs="创艺简老宋"/>
          <w:bCs/>
          <w:sz w:val="24"/>
          <w:szCs w:val="24"/>
          <w:highlight w:val="none"/>
        </w:rPr>
        <w:t>文件的规定或</w:t>
      </w:r>
      <w:r>
        <w:rPr>
          <w:rFonts w:hint="eastAsia" w:ascii="创艺简老宋" w:hAnsi="创艺简老宋" w:eastAsia="创艺简老宋" w:cs="创艺简老宋"/>
          <w:sz w:val="24"/>
          <w:szCs w:val="24"/>
          <w:highlight w:val="none"/>
        </w:rPr>
        <w:t>采购人的解释，采购人将解除对参加磋商的</w:t>
      </w:r>
      <w:r>
        <w:rPr>
          <w:rFonts w:hint="eastAsia" w:ascii="宋体" w:hAnsi="宋体" w:cs="宋体"/>
          <w:sz w:val="24"/>
          <w:szCs w:val="24"/>
          <w:highlight w:val="none"/>
        </w:rPr>
        <w:t>供应商</w:t>
      </w:r>
      <w:r>
        <w:rPr>
          <w:rFonts w:hint="eastAsia" w:ascii="创艺简老宋" w:hAnsi="创艺简老宋" w:eastAsia="创艺简老宋" w:cs="创艺简老宋"/>
          <w:sz w:val="24"/>
          <w:szCs w:val="24"/>
          <w:highlight w:val="none"/>
        </w:rPr>
        <w:t>做出的一切决定，由此造成的一切损失均由参加磋商的</w:t>
      </w:r>
      <w:r>
        <w:rPr>
          <w:rFonts w:hint="eastAsia" w:ascii="宋体" w:hAnsi="宋体" w:cs="宋体"/>
          <w:sz w:val="24"/>
          <w:szCs w:val="24"/>
          <w:highlight w:val="none"/>
        </w:rPr>
        <w:t>供应商</w:t>
      </w:r>
      <w:r>
        <w:rPr>
          <w:rFonts w:hint="eastAsia" w:ascii="创艺简老宋" w:hAnsi="创艺简老宋" w:eastAsia="创艺简老宋" w:cs="创艺简老宋"/>
          <w:sz w:val="24"/>
          <w:szCs w:val="24"/>
          <w:highlight w:val="none"/>
        </w:rPr>
        <w:t>承担。</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8.服务的追加和减少</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8.1采购合同履行中，需追加与合同标的相同服务的，在不改变价格水平、合同及其它条款的前提下，采购人可以与中标人协商签订补充合同。</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8.2采购结束后，采购人若由于各种客观原因，必须对采购项目所牵涉的服务进行适当的减少时，在双方协商一致的前提下，可以按照中标时价格水平做相应的调减，并据此签订补充合同。</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9.投标人须对其所提供资料的真实性和投标行为的合法性负责，如有作假或违纪，一经发现立即取消投标（中标）资格，没收履约保证金，列入学校采购不诚信企业名单，两年内不得参与学校所有采购项目，同时可在网上进行实名通报，乃至向省市政府采购主管部门报告相关投标人的不诚信行为。</w:t>
      </w:r>
    </w:p>
    <w:p>
      <w:pPr>
        <w:widowControl/>
        <w:shd w:val="clear" w:color="auto" w:fill="FFFFFF"/>
        <w:spacing w:line="420" w:lineRule="exact"/>
        <w:ind w:firstLine="440"/>
        <w:rPr>
          <w:kern w:val="0"/>
          <w:sz w:val="24"/>
          <w:highlight w:val="none"/>
        </w:rPr>
      </w:pPr>
      <w:r>
        <w:rPr>
          <w:rFonts w:hint="eastAsia" w:ascii="宋体" w:hAnsi="宋体" w:cs="黑体"/>
          <w:b/>
          <w:color w:val="000000"/>
          <w:kern w:val="0"/>
          <w:sz w:val="24"/>
          <w:szCs w:val="24"/>
          <w:highlight w:val="none"/>
        </w:rPr>
        <w:t>十二、</w:t>
      </w:r>
      <w:r>
        <w:rPr>
          <w:rFonts w:hint="eastAsia"/>
          <w:kern w:val="0"/>
          <w:sz w:val="24"/>
          <w:highlight w:val="none"/>
        </w:rPr>
        <w:t>本次竞争性磋商工作接受淮阴工学院纪委机关监督，各参加磋商的供应商如对淮阴工学院竞争性磋商工作的公正性有异议，可向淮阴工学院纪委机关投诉，投诉电话：0517-83559156、83591013。</w:t>
      </w:r>
    </w:p>
    <w:p>
      <w:pPr>
        <w:widowControl/>
        <w:shd w:val="clear" w:color="auto" w:fill="FFFFFF"/>
        <w:spacing w:line="440" w:lineRule="exact"/>
        <w:ind w:firstLine="440"/>
        <w:rPr>
          <w:rFonts w:ascii="创艺简老宋" w:hAnsi="创艺简老宋" w:eastAsia="创艺简老宋" w:cs="创艺简老宋"/>
          <w:kern w:val="0"/>
          <w:sz w:val="24"/>
          <w:highlight w:val="none"/>
        </w:rPr>
      </w:pPr>
      <w:r>
        <w:rPr>
          <w:rFonts w:hint="eastAsia" w:ascii="宋体" w:hAnsi="宋体" w:cs="黑体"/>
          <w:b/>
          <w:color w:val="000000"/>
          <w:kern w:val="0"/>
          <w:sz w:val="24"/>
          <w:szCs w:val="24"/>
          <w:highlight w:val="none"/>
        </w:rPr>
        <w:t>十三、</w:t>
      </w:r>
      <w:r>
        <w:rPr>
          <w:rFonts w:hint="eastAsia" w:ascii="创艺简老宋" w:hAnsi="创艺简老宋" w:eastAsia="创艺简老宋" w:cs="创艺简老宋"/>
          <w:kern w:val="0"/>
          <w:sz w:val="24"/>
          <w:highlight w:val="none"/>
        </w:rPr>
        <w:t>本竞争性磋商文件解释权归淮阴工学院。本竞争性磋商文件可能会有改动，请在提交磋商</w:t>
      </w:r>
      <w:r>
        <w:rPr>
          <w:rFonts w:hint="eastAsia" w:ascii="创艺简老宋" w:hAnsi="创艺简老宋" w:eastAsia="创艺简老宋" w:cs="创艺简老宋"/>
          <w:sz w:val="24"/>
          <w:highlight w:val="none"/>
        </w:rPr>
        <w:t>响应文件</w:t>
      </w:r>
      <w:r>
        <w:rPr>
          <w:rFonts w:hint="eastAsia" w:ascii="创艺简老宋" w:hAnsi="创艺简老宋" w:eastAsia="创艺简老宋" w:cs="创艺简老宋"/>
          <w:kern w:val="0"/>
          <w:sz w:val="24"/>
          <w:highlight w:val="none"/>
        </w:rPr>
        <w:t>前仔细上网核查，恕不单独通知。</w:t>
      </w:r>
    </w:p>
    <w:p>
      <w:pPr>
        <w:widowControl/>
        <w:shd w:val="clear" w:color="auto" w:fill="FFFFFF"/>
        <w:spacing w:line="440" w:lineRule="exact"/>
        <w:ind w:firstLine="440"/>
        <w:rPr>
          <w:rFonts w:ascii="宋体" w:hAnsi="宋体" w:cs="黑体"/>
          <w:b/>
          <w:color w:val="000000"/>
          <w:kern w:val="0"/>
          <w:sz w:val="24"/>
          <w:szCs w:val="24"/>
          <w:highlight w:val="none"/>
        </w:rPr>
      </w:pPr>
      <w:r>
        <w:rPr>
          <w:rFonts w:hint="eastAsia" w:ascii="宋体" w:hAnsi="宋体" w:cs="黑体"/>
          <w:b/>
          <w:color w:val="000000"/>
          <w:kern w:val="0"/>
          <w:sz w:val="24"/>
          <w:szCs w:val="24"/>
          <w:highlight w:val="none"/>
        </w:rPr>
        <w:t>十四、联系方式</w:t>
      </w:r>
    </w:p>
    <w:p>
      <w:pPr>
        <w:spacing w:line="36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技术联系人：</w:t>
      </w:r>
      <w:r>
        <w:rPr>
          <w:rFonts w:hint="eastAsia" w:ascii="宋体" w:hAnsi="宋体" w:cs="黑体"/>
          <w:color w:val="000000"/>
          <w:sz w:val="24"/>
          <w:szCs w:val="24"/>
          <w:highlight w:val="none"/>
          <w:lang w:eastAsia="zh-CN"/>
        </w:rPr>
        <w:t>游</w:t>
      </w:r>
      <w:r>
        <w:rPr>
          <w:rFonts w:hint="eastAsia" w:ascii="宋体" w:hAnsi="宋体" w:cs="黑体"/>
          <w:color w:val="000000"/>
          <w:sz w:val="24"/>
          <w:szCs w:val="24"/>
          <w:highlight w:val="none"/>
        </w:rPr>
        <w:t>老师，联系电话：0517-83559</w:t>
      </w:r>
      <w:r>
        <w:rPr>
          <w:rFonts w:hint="eastAsia" w:ascii="宋体" w:hAnsi="宋体" w:cs="黑体"/>
          <w:color w:val="000000"/>
          <w:sz w:val="24"/>
          <w:szCs w:val="24"/>
          <w:highlight w:val="none"/>
          <w:lang w:val="en-US" w:eastAsia="zh-CN"/>
        </w:rPr>
        <w:t>96</w:t>
      </w:r>
      <w:r>
        <w:rPr>
          <w:rFonts w:hint="eastAsia" w:ascii="宋体" w:hAnsi="宋体" w:cs="黑体"/>
          <w:color w:val="000000"/>
          <w:sz w:val="24"/>
          <w:szCs w:val="24"/>
          <w:highlight w:val="none"/>
        </w:rPr>
        <w:t>8；13</w:t>
      </w:r>
      <w:r>
        <w:rPr>
          <w:rFonts w:hint="eastAsia" w:ascii="宋体" w:hAnsi="宋体" w:cs="黑体"/>
          <w:color w:val="000000"/>
          <w:sz w:val="24"/>
          <w:szCs w:val="24"/>
          <w:highlight w:val="none"/>
          <w:lang w:val="en-US" w:eastAsia="zh-CN"/>
        </w:rPr>
        <w:t>770380352</w:t>
      </w:r>
      <w:r>
        <w:rPr>
          <w:rFonts w:hint="eastAsia" w:ascii="宋体" w:hAnsi="宋体" w:cs="黑体"/>
          <w:color w:val="000000"/>
          <w:sz w:val="24"/>
          <w:szCs w:val="24"/>
          <w:highlight w:val="none"/>
        </w:rPr>
        <w:t>；</w:t>
      </w:r>
    </w:p>
    <w:p>
      <w:pPr>
        <w:spacing w:line="36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磋商联系人：陆老师、王老师，联系电话：0517-83559</w:t>
      </w:r>
      <w:r>
        <w:rPr>
          <w:rFonts w:hint="eastAsia" w:ascii="宋体" w:hAnsi="宋体" w:cs="黑体"/>
          <w:color w:val="000000"/>
          <w:sz w:val="24"/>
          <w:szCs w:val="24"/>
          <w:highlight w:val="none"/>
          <w:lang w:val="en-US" w:eastAsia="zh-CN"/>
        </w:rPr>
        <w:t>069</w:t>
      </w:r>
      <w:r>
        <w:rPr>
          <w:rFonts w:hint="eastAsia" w:ascii="宋体" w:hAnsi="宋体" w:cs="黑体"/>
          <w:color w:val="000000"/>
          <w:sz w:val="24"/>
          <w:szCs w:val="24"/>
          <w:highlight w:val="none"/>
        </w:rPr>
        <w:t>、83559936；</w:t>
      </w:r>
    </w:p>
    <w:p>
      <w:pPr>
        <w:spacing w:line="36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联系</w:t>
      </w:r>
      <w:r>
        <w:rPr>
          <w:rFonts w:hint="eastAsia" w:ascii="宋体" w:hAnsi="宋体" w:cs="黑体"/>
          <w:color w:val="000000"/>
          <w:kern w:val="0"/>
          <w:sz w:val="24"/>
          <w:szCs w:val="24"/>
          <w:highlight w:val="none"/>
        </w:rPr>
        <w:t>电子邮箱：zbb@hyit.edu.cn；</w:t>
      </w:r>
    </w:p>
    <w:p>
      <w:pPr>
        <w:spacing w:line="36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联系地址：淮安市枚乘东路1号，淮阴工学院翔宇楼</w:t>
      </w:r>
      <w:r>
        <w:rPr>
          <w:rFonts w:hint="eastAsia" w:ascii="宋体" w:hAnsi="宋体" w:cs="黑体"/>
          <w:color w:val="000000"/>
          <w:sz w:val="24"/>
          <w:szCs w:val="24"/>
          <w:highlight w:val="none"/>
          <w:lang w:val="en-US" w:eastAsia="zh-CN"/>
        </w:rPr>
        <w:t>104</w:t>
      </w:r>
      <w:r>
        <w:rPr>
          <w:rFonts w:hint="eastAsia" w:ascii="宋体" w:hAnsi="宋体" w:cs="黑体"/>
          <w:color w:val="000000"/>
          <w:sz w:val="24"/>
          <w:szCs w:val="24"/>
          <w:highlight w:val="none"/>
        </w:rPr>
        <w:t>室。</w:t>
      </w:r>
    </w:p>
    <w:p>
      <w:pPr>
        <w:widowControl/>
        <w:spacing w:line="360" w:lineRule="exact"/>
        <w:ind w:firstLine="4995" w:firstLineChars="1850"/>
        <w:jc w:val="center"/>
        <w:rPr>
          <w:rFonts w:ascii="宋体" w:hAnsi="宋体" w:cs="黑体"/>
          <w:color w:val="000000"/>
          <w:spacing w:val="15"/>
          <w:kern w:val="0"/>
          <w:sz w:val="24"/>
          <w:szCs w:val="24"/>
          <w:highlight w:val="none"/>
        </w:rPr>
      </w:pPr>
      <w:r>
        <w:rPr>
          <w:rFonts w:hint="eastAsia" w:ascii="宋体" w:hAnsi="宋体"/>
          <w:color w:val="000000"/>
          <w:spacing w:val="15"/>
          <w:kern w:val="0"/>
          <w:sz w:val="24"/>
          <w:szCs w:val="24"/>
          <w:highlight w:val="none"/>
        </w:rPr>
        <w:t>淮阴工学院</w:t>
      </w:r>
    </w:p>
    <w:p>
      <w:pPr>
        <w:widowControl/>
        <w:spacing w:line="360" w:lineRule="exact"/>
        <w:ind w:firstLine="6210" w:firstLineChars="2300"/>
        <w:rPr>
          <w:rFonts w:ascii="宋体" w:hAnsi="宋体" w:cs="黑体"/>
          <w:color w:val="000000"/>
          <w:spacing w:val="15"/>
          <w:kern w:val="0"/>
          <w:sz w:val="24"/>
          <w:szCs w:val="24"/>
          <w:highlight w:val="yellow"/>
        </w:rPr>
      </w:pPr>
      <w:r>
        <w:rPr>
          <w:rFonts w:hint="eastAsia" w:ascii="宋体" w:hAnsi="宋体" w:cs="黑体"/>
          <w:color w:val="000000"/>
          <w:spacing w:val="15"/>
          <w:kern w:val="0"/>
          <w:sz w:val="24"/>
          <w:szCs w:val="24"/>
          <w:highlight w:val="yellow"/>
        </w:rPr>
        <w:t>202</w:t>
      </w:r>
      <w:r>
        <w:rPr>
          <w:rFonts w:hint="eastAsia" w:ascii="宋体" w:hAnsi="宋体" w:cs="黑体"/>
          <w:color w:val="000000"/>
          <w:spacing w:val="15"/>
          <w:kern w:val="0"/>
          <w:sz w:val="24"/>
          <w:szCs w:val="24"/>
          <w:highlight w:val="yellow"/>
          <w:lang w:val="en-US" w:eastAsia="zh-CN"/>
        </w:rPr>
        <w:t>4</w:t>
      </w:r>
      <w:r>
        <w:rPr>
          <w:rFonts w:hint="eastAsia" w:ascii="宋体" w:hAnsi="宋体" w:cs="黑体"/>
          <w:color w:val="000000"/>
          <w:spacing w:val="15"/>
          <w:kern w:val="0"/>
          <w:sz w:val="24"/>
          <w:szCs w:val="24"/>
          <w:highlight w:val="yellow"/>
        </w:rPr>
        <w:t>年</w:t>
      </w:r>
      <w:r>
        <w:rPr>
          <w:rFonts w:hint="eastAsia" w:ascii="宋体" w:hAnsi="宋体" w:cs="黑体"/>
          <w:color w:val="000000"/>
          <w:spacing w:val="15"/>
          <w:kern w:val="0"/>
          <w:sz w:val="24"/>
          <w:szCs w:val="24"/>
          <w:highlight w:val="yellow"/>
          <w:lang w:val="en-US" w:eastAsia="zh-CN"/>
        </w:rPr>
        <w:t>2</w:t>
      </w:r>
      <w:r>
        <w:rPr>
          <w:rFonts w:hint="eastAsia" w:ascii="宋体" w:hAnsi="宋体" w:cs="黑体"/>
          <w:color w:val="000000"/>
          <w:spacing w:val="15"/>
          <w:kern w:val="0"/>
          <w:sz w:val="24"/>
          <w:szCs w:val="24"/>
          <w:highlight w:val="yellow"/>
        </w:rPr>
        <w:t>月</w:t>
      </w:r>
      <w:r>
        <w:rPr>
          <w:rFonts w:hint="eastAsia" w:ascii="宋体" w:hAnsi="宋体" w:cs="黑体"/>
          <w:color w:val="000000"/>
          <w:spacing w:val="15"/>
          <w:kern w:val="0"/>
          <w:sz w:val="24"/>
          <w:szCs w:val="24"/>
          <w:highlight w:val="yellow"/>
          <w:lang w:val="en-US" w:eastAsia="zh-CN"/>
        </w:rPr>
        <w:t>3</w:t>
      </w:r>
      <w:r>
        <w:rPr>
          <w:rFonts w:hint="eastAsia" w:ascii="宋体" w:hAnsi="宋体" w:cs="黑体"/>
          <w:color w:val="000000"/>
          <w:spacing w:val="15"/>
          <w:kern w:val="0"/>
          <w:sz w:val="24"/>
          <w:szCs w:val="24"/>
          <w:highlight w:val="yellow"/>
        </w:rPr>
        <w:t>日</w:t>
      </w:r>
    </w:p>
    <w:p>
      <w:pPr>
        <w:spacing w:line="440" w:lineRule="exact"/>
        <w:jc w:val="center"/>
        <w:rPr>
          <w:rFonts w:ascii="宋体" w:hAnsi="宋体"/>
          <w:color w:val="000000"/>
          <w:sz w:val="36"/>
          <w:szCs w:val="36"/>
          <w:highlight w:val="yellow"/>
        </w:rPr>
      </w:pPr>
    </w:p>
    <w:p>
      <w:pPr>
        <w:spacing w:line="440" w:lineRule="exact"/>
        <w:jc w:val="center"/>
        <w:rPr>
          <w:rFonts w:ascii="方正小标宋简体" w:eastAsia="方正小标宋简体"/>
          <w:color w:val="000000" w:themeColor="text1"/>
          <w:sz w:val="36"/>
          <w:szCs w:val="36"/>
          <w:highlight w:val="none"/>
          <w14:textFill>
            <w14:solidFill>
              <w14:schemeClr w14:val="tx1"/>
            </w14:solidFill>
          </w14:textFill>
        </w:rPr>
      </w:pPr>
    </w:p>
    <w:p>
      <w:pPr>
        <w:rPr>
          <w:highlight w:val="none"/>
        </w:rPr>
      </w:pPr>
    </w:p>
    <w:p>
      <w:pPr>
        <w:spacing w:line="300" w:lineRule="auto"/>
        <w:ind w:firstLine="480" w:firstLineChars="200"/>
        <w:jc w:val="center"/>
        <w:rPr>
          <w:rFonts w:hint="eastAsia" w:ascii="方正小标宋简体" w:eastAsia="方正小标宋简体"/>
          <w:color w:val="000000"/>
          <w:spacing w:val="4"/>
          <w:sz w:val="36"/>
          <w:szCs w:val="36"/>
          <w:highlight w:val="none"/>
        </w:rPr>
      </w:pPr>
      <w:r>
        <w:rPr>
          <w:color w:val="000000" w:themeColor="text1"/>
          <w:sz w:val="24"/>
          <w:szCs w:val="24"/>
          <w:highlight w:val="none"/>
          <w14:textFill>
            <w14:solidFill>
              <w14:schemeClr w14:val="tx1"/>
            </w14:solidFill>
          </w14:textFill>
        </w:rPr>
        <w:br w:type="page"/>
      </w:r>
    </w:p>
    <w:p>
      <w:pPr>
        <w:spacing w:line="440" w:lineRule="exact"/>
        <w:jc w:val="center"/>
        <w:rPr>
          <w:rFonts w:ascii="方正小标宋简体" w:eastAsia="方正小标宋简体"/>
          <w:color w:val="000000" w:themeColor="text1"/>
          <w:sz w:val="36"/>
          <w:szCs w:val="36"/>
          <w:highlight w:val="none"/>
          <w14:textFill>
            <w14:solidFill>
              <w14:schemeClr w14:val="tx1"/>
            </w14:solidFill>
          </w14:textFill>
        </w:rPr>
      </w:pPr>
      <w:r>
        <w:rPr>
          <w:rFonts w:hint="eastAsia" w:ascii="方正小标宋简体" w:eastAsia="方正小标宋简体"/>
          <w:color w:val="000000" w:themeColor="text1"/>
          <w:sz w:val="36"/>
          <w:szCs w:val="36"/>
          <w:highlight w:val="none"/>
          <w14:textFill>
            <w14:solidFill>
              <w14:schemeClr w14:val="tx1"/>
            </w14:solidFill>
          </w14:textFill>
        </w:rPr>
        <w:t>第二章 项目采购需求</w:t>
      </w:r>
    </w:p>
    <w:p>
      <w:pPr>
        <w:spacing w:line="440" w:lineRule="exact"/>
        <w:ind w:firstLine="480" w:firstLineChars="20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一、项目概况</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1.项目名称：淮阴工学院遴选建筑消防设施</w:t>
      </w:r>
      <w:r>
        <w:rPr>
          <w:rFonts w:hint="eastAsia" w:ascii="宋体" w:hAnsi="宋体" w:cs="宋体"/>
          <w:color w:val="000000"/>
          <w:sz w:val="24"/>
          <w:szCs w:val="24"/>
          <w:highlight w:val="none"/>
          <w:lang w:eastAsia="zh-CN"/>
        </w:rPr>
        <w:t>安全</w:t>
      </w:r>
      <w:r>
        <w:rPr>
          <w:rFonts w:hint="eastAsia" w:ascii="宋体" w:hAnsi="宋体" w:cs="宋体"/>
          <w:color w:val="000000"/>
          <w:sz w:val="24"/>
          <w:szCs w:val="24"/>
          <w:highlight w:val="none"/>
        </w:rPr>
        <w:t>评估服务单位采购。</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2.项目内容：对</w:t>
      </w:r>
      <w:r>
        <w:rPr>
          <w:rFonts w:hint="eastAsia" w:ascii="宋体" w:hAnsi="宋体" w:cs="宋体"/>
          <w:color w:val="000000"/>
          <w:sz w:val="24"/>
          <w:szCs w:val="24"/>
          <w:highlight w:val="none"/>
          <w:lang w:eastAsia="zh-CN"/>
        </w:rPr>
        <w:t>淮阴工学院</w:t>
      </w:r>
      <w:r>
        <w:rPr>
          <w:rFonts w:hint="eastAsia" w:ascii="宋体" w:hAnsi="宋体" w:cs="宋体"/>
          <w:color w:val="000000"/>
          <w:sz w:val="24"/>
          <w:szCs w:val="24"/>
          <w:highlight w:val="none"/>
        </w:rPr>
        <w:t>枚乘路</w:t>
      </w:r>
      <w:r>
        <w:rPr>
          <w:rFonts w:hint="eastAsia" w:ascii="宋体" w:hAnsi="宋体" w:cs="宋体"/>
          <w:color w:val="000000"/>
          <w:sz w:val="24"/>
          <w:szCs w:val="24"/>
          <w:highlight w:val="none"/>
          <w:lang w:val="en-US" w:eastAsia="zh-CN"/>
        </w:rPr>
        <w:t>校区</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北京</w:t>
      </w:r>
      <w:r>
        <w:rPr>
          <w:rFonts w:hint="eastAsia" w:ascii="宋体" w:hAnsi="宋体" w:cs="宋体"/>
          <w:color w:val="000000"/>
          <w:sz w:val="24"/>
          <w:szCs w:val="24"/>
          <w:highlight w:val="none"/>
        </w:rPr>
        <w:t>路</w:t>
      </w:r>
      <w:r>
        <w:rPr>
          <w:rFonts w:hint="eastAsia" w:ascii="宋体" w:hAnsi="宋体" w:cs="宋体"/>
          <w:color w:val="000000"/>
          <w:sz w:val="24"/>
          <w:szCs w:val="24"/>
          <w:highlight w:val="none"/>
          <w:lang w:val="en-US" w:eastAsia="zh-CN"/>
        </w:rPr>
        <w:t>校区部分既有建筑进行</w:t>
      </w:r>
      <w:r>
        <w:rPr>
          <w:rFonts w:hint="eastAsia" w:ascii="宋体" w:hAnsi="宋体" w:cs="宋体"/>
          <w:color w:val="000000"/>
          <w:sz w:val="24"/>
          <w:szCs w:val="24"/>
          <w:highlight w:val="none"/>
          <w:lang w:eastAsia="zh-CN"/>
        </w:rPr>
        <w:t>消防</w:t>
      </w:r>
      <w:r>
        <w:rPr>
          <w:rFonts w:hint="eastAsia" w:ascii="宋体" w:hAnsi="宋体" w:cs="宋体"/>
          <w:color w:val="000000"/>
          <w:sz w:val="24"/>
          <w:szCs w:val="24"/>
          <w:highlight w:val="none"/>
        </w:rPr>
        <w:t>设施</w:t>
      </w:r>
      <w:r>
        <w:rPr>
          <w:rFonts w:hint="eastAsia" w:ascii="宋体" w:hAnsi="宋体" w:cs="宋体"/>
          <w:color w:val="000000"/>
          <w:sz w:val="24"/>
          <w:szCs w:val="24"/>
          <w:highlight w:val="none"/>
          <w:lang w:eastAsia="zh-CN"/>
        </w:rPr>
        <w:t>安全评估，旨在确保建筑物在火灾及其他紧急情况下的安全性能</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eastAsia="zh-CN"/>
        </w:rPr>
        <w:t>服务建筑面积约</w:t>
      </w:r>
      <w:r>
        <w:rPr>
          <w:rFonts w:hint="eastAsia" w:ascii="宋体" w:hAnsi="宋体" w:cs="宋体"/>
          <w:color w:val="000000"/>
          <w:sz w:val="24"/>
          <w:szCs w:val="24"/>
          <w:highlight w:val="yellow"/>
          <w:lang w:val="en-US" w:eastAsia="zh-CN"/>
        </w:rPr>
        <w:t>7</w:t>
      </w:r>
      <w:r>
        <w:rPr>
          <w:rFonts w:hint="eastAsia" w:ascii="宋体" w:hAnsi="宋体" w:cs="宋体"/>
          <w:color w:val="000000"/>
          <w:sz w:val="24"/>
          <w:szCs w:val="24"/>
          <w:highlight w:val="none"/>
          <w:lang w:val="en-US" w:eastAsia="zh-CN"/>
        </w:rPr>
        <w:t>万平方米。</w:t>
      </w:r>
    </w:p>
    <w:p>
      <w:pPr>
        <w:spacing w:line="440" w:lineRule="exact"/>
        <w:ind w:firstLine="480" w:firstLineChars="20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二</w:t>
      </w:r>
      <w:r>
        <w:rPr>
          <w:rFonts w:hint="eastAsia" w:ascii="宋体" w:hAnsi="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项目要求</w:t>
      </w:r>
    </w:p>
    <w:p>
      <w:pPr>
        <w:widowControl/>
        <w:spacing w:line="440" w:lineRule="exact"/>
        <w:ind w:firstLine="480" w:firstLineChars="200"/>
        <w:rPr>
          <w:rFonts w:hint="eastAsia" w:ascii="宋体" w:hAnsi="宋体" w:cs="宋体"/>
          <w:b/>
          <w:bCs/>
          <w:color w:val="000000" w:themeColor="text1"/>
          <w:sz w:val="24"/>
          <w:szCs w:val="24"/>
          <w:highlight w:val="none"/>
          <w:lang w:eastAsia="zh-CN"/>
          <w14:textFill>
            <w14:solidFill>
              <w14:schemeClr w14:val="tx1"/>
            </w14:solidFill>
          </w14:textFill>
        </w:rPr>
      </w:pPr>
      <w:r>
        <w:rPr>
          <w:rFonts w:hint="eastAsia" w:ascii="宋体" w:hAnsi="宋体" w:cs="宋体"/>
          <w:color w:val="000000"/>
          <w:sz w:val="24"/>
          <w:szCs w:val="24"/>
          <w:highlight w:val="none"/>
          <w:lang w:val="en-US" w:eastAsia="zh-CN"/>
        </w:rPr>
        <w:t>1）</w:t>
      </w:r>
      <w:r>
        <w:rPr>
          <w:rFonts w:hint="eastAsia" w:ascii="宋体" w:hAnsi="宋体" w:cs="宋体"/>
          <w:color w:val="000000"/>
          <w:sz w:val="24"/>
          <w:szCs w:val="24"/>
          <w:highlight w:val="none"/>
        </w:rPr>
        <w:t>本次评估将对以下方面进行评估：消防设施及系统，如火警探测、报警系统、灭火器等；其他相关安全设施</w:t>
      </w:r>
      <w:r>
        <w:rPr>
          <w:rFonts w:hint="eastAsia" w:ascii="宋体" w:hAnsi="宋体" w:cs="宋体"/>
          <w:color w:val="000000"/>
          <w:sz w:val="24"/>
          <w:szCs w:val="24"/>
          <w:highlight w:val="none"/>
          <w:lang w:val="en-US" w:eastAsia="zh-CN"/>
        </w:rPr>
        <w:t>。2）出具评估报告且符合有关部门要求。</w:t>
      </w:r>
    </w:p>
    <w:p>
      <w:pPr>
        <w:spacing w:line="440" w:lineRule="exact"/>
        <w:ind w:firstLine="480" w:firstLineChars="200"/>
        <w:rPr>
          <w:rFonts w:hint="eastAsia"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三</w:t>
      </w:r>
      <w:r>
        <w:rPr>
          <w:rFonts w:hint="eastAsia" w:ascii="宋体" w:hAnsi="宋体" w:cs="宋体"/>
          <w:b/>
          <w:bCs/>
          <w:color w:val="000000" w:themeColor="text1"/>
          <w:sz w:val="24"/>
          <w:szCs w:val="24"/>
          <w:highlight w:val="none"/>
          <w14:textFill>
            <w14:solidFill>
              <w14:schemeClr w14:val="tx1"/>
            </w14:solidFill>
          </w14:textFill>
        </w:rPr>
        <w:t>、服务时间及地点</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1</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时间：签订合同后的10个工作日内开始开展工作。</w:t>
      </w:r>
    </w:p>
    <w:p>
      <w:pPr>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2</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地点：</w:t>
      </w:r>
      <w:r>
        <w:rPr>
          <w:rFonts w:hint="eastAsia" w:ascii="宋体" w:hAnsi="宋体" w:cs="黑体"/>
          <w:color w:val="auto"/>
          <w:sz w:val="24"/>
          <w:szCs w:val="24"/>
          <w:highlight w:val="none"/>
          <w:lang w:val="en-US" w:eastAsia="zh-CN"/>
        </w:rPr>
        <w:t>淮安市枚乘东路1号</w:t>
      </w:r>
      <w:r>
        <w:rPr>
          <w:rFonts w:hint="eastAsia" w:ascii="宋体" w:hAnsi="宋体" w:cs="黑体"/>
          <w:color w:val="000000"/>
          <w:sz w:val="24"/>
          <w:szCs w:val="24"/>
          <w:highlight w:val="none"/>
        </w:rPr>
        <w:t>淮阴工学院枚乘路</w:t>
      </w:r>
      <w:r>
        <w:rPr>
          <w:rFonts w:hint="eastAsia" w:ascii="宋体" w:hAnsi="宋体" w:cs="黑体"/>
          <w:bCs/>
          <w:color w:val="000000"/>
          <w:sz w:val="24"/>
          <w:szCs w:val="24"/>
          <w:highlight w:val="none"/>
        </w:rPr>
        <w:t>校区</w:t>
      </w:r>
      <w:r>
        <w:rPr>
          <w:rFonts w:hint="eastAsia" w:ascii="宋体" w:hAnsi="宋体" w:cs="黑体"/>
          <w:bCs/>
          <w:color w:val="000000"/>
          <w:sz w:val="24"/>
          <w:szCs w:val="24"/>
          <w:highlight w:val="none"/>
          <w:lang w:eastAsia="zh-CN"/>
        </w:rPr>
        <w:t>、</w:t>
      </w:r>
      <w:r>
        <w:rPr>
          <w:rFonts w:hint="eastAsia" w:ascii="宋体" w:hAnsi="宋体" w:cs="黑体"/>
          <w:color w:val="auto"/>
          <w:sz w:val="24"/>
          <w:szCs w:val="24"/>
          <w:highlight w:val="none"/>
          <w:lang w:val="en-US" w:eastAsia="zh-CN"/>
        </w:rPr>
        <w:t>淮安市北京北路89号</w:t>
      </w:r>
      <w:r>
        <w:rPr>
          <w:rFonts w:hint="eastAsia" w:ascii="宋体" w:hAnsi="宋体" w:cs="黑体"/>
          <w:bCs/>
          <w:color w:val="000000"/>
          <w:sz w:val="24"/>
          <w:szCs w:val="24"/>
          <w:highlight w:val="none"/>
          <w:lang w:val="en-US" w:eastAsia="zh-CN"/>
        </w:rPr>
        <w:t>北京路校区</w:t>
      </w:r>
      <w:r>
        <w:rPr>
          <w:rFonts w:hint="eastAsia" w:ascii="宋体" w:hAnsi="宋体" w:cs="黑体"/>
          <w:bCs/>
          <w:color w:val="000000"/>
          <w:sz w:val="24"/>
          <w:szCs w:val="24"/>
          <w:highlight w:val="none"/>
        </w:rPr>
        <w:t>。</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lang w:val="en-US"/>
        </w:rPr>
        <w:t>.项目服务期：</w:t>
      </w:r>
      <w:r>
        <w:rPr>
          <w:rFonts w:hint="eastAsia" w:ascii="宋体" w:hAnsi="宋体"/>
          <w:bCs/>
          <w:sz w:val="24"/>
          <w:highlight w:val="yellow"/>
          <w:lang w:val="en-US" w:eastAsia="zh-CN"/>
        </w:rPr>
        <w:t>15</w:t>
      </w:r>
      <w:r>
        <w:rPr>
          <w:rFonts w:hint="eastAsia" w:ascii="宋体" w:hAnsi="宋体"/>
          <w:bCs/>
          <w:sz w:val="24"/>
          <w:highlight w:val="none"/>
        </w:rPr>
        <w:t>个日历天</w:t>
      </w:r>
      <w:r>
        <w:rPr>
          <w:rFonts w:hint="eastAsia" w:ascii="宋体" w:hAnsi="宋体" w:cs="宋体"/>
          <w:color w:val="000000"/>
          <w:sz w:val="24"/>
          <w:szCs w:val="24"/>
          <w:highlight w:val="none"/>
        </w:rPr>
        <w:t>。</w:t>
      </w:r>
    </w:p>
    <w:p>
      <w:pPr>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lang w:val="zh-CN"/>
          <w14:textFill>
            <w14:solidFill>
              <w14:schemeClr w14:val="tx1"/>
            </w14:solidFill>
          </w14:textFill>
        </w:rPr>
        <w:t>付款方式: 合同期内按照合同条款付款。</w:t>
      </w:r>
    </w:p>
    <w:p>
      <w:pPr>
        <w:pStyle w:val="5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rPr>
          <w:rFonts w:hint="eastAsia"/>
        </w:rPr>
      </w:pPr>
    </w:p>
    <w:p>
      <w:pPr>
        <w:spacing w:line="300" w:lineRule="auto"/>
        <w:ind w:firstLine="736" w:firstLineChars="200"/>
        <w:jc w:val="center"/>
        <w:rPr>
          <w:rFonts w:hint="eastAsia" w:ascii="方正小标宋简体" w:eastAsia="方正小标宋简体"/>
          <w:color w:val="000000"/>
          <w:spacing w:val="4"/>
          <w:sz w:val="36"/>
          <w:szCs w:val="36"/>
          <w:highlight w:val="none"/>
        </w:rPr>
      </w:pPr>
    </w:p>
    <w:p>
      <w:pPr>
        <w:spacing w:line="300" w:lineRule="auto"/>
        <w:ind w:firstLine="736" w:firstLineChars="200"/>
        <w:jc w:val="center"/>
        <w:rPr>
          <w:rFonts w:hint="eastAsia" w:ascii="宋体" w:hAnsi="宋体"/>
          <w:sz w:val="28"/>
          <w:szCs w:val="28"/>
        </w:rPr>
      </w:pPr>
      <w:r>
        <w:rPr>
          <w:rFonts w:hint="eastAsia" w:ascii="方正小标宋简体" w:eastAsia="方正小标宋简体"/>
          <w:color w:val="000000"/>
          <w:spacing w:val="4"/>
          <w:sz w:val="36"/>
          <w:szCs w:val="36"/>
          <w:highlight w:val="none"/>
        </w:rPr>
        <w:t>第</w:t>
      </w:r>
      <w:r>
        <w:rPr>
          <w:rFonts w:hint="eastAsia" w:ascii="方正小标宋简体" w:eastAsia="方正小标宋简体"/>
          <w:color w:val="000000"/>
          <w:spacing w:val="4"/>
          <w:sz w:val="36"/>
          <w:szCs w:val="36"/>
          <w:highlight w:val="none"/>
          <w:lang w:val="en-US" w:eastAsia="zh-CN"/>
        </w:rPr>
        <w:t>三</w:t>
      </w:r>
      <w:r>
        <w:rPr>
          <w:rFonts w:hint="eastAsia" w:ascii="方正小标宋简体" w:eastAsia="方正小标宋简体"/>
          <w:color w:val="000000"/>
          <w:spacing w:val="4"/>
          <w:sz w:val="36"/>
          <w:szCs w:val="36"/>
          <w:highlight w:val="none"/>
        </w:rPr>
        <w:t>章</w:t>
      </w:r>
      <w:r>
        <w:rPr>
          <w:rFonts w:hint="eastAsia" w:ascii="方正小标宋简体" w:eastAsia="方正小标宋简体"/>
          <w:color w:val="000000"/>
          <w:spacing w:val="4"/>
          <w:sz w:val="36"/>
          <w:szCs w:val="36"/>
          <w:highlight w:val="none"/>
          <w:lang w:val="en-US" w:eastAsia="zh-CN"/>
        </w:rPr>
        <w:t xml:space="preserve"> </w:t>
      </w:r>
      <w:r>
        <w:rPr>
          <w:rFonts w:hint="eastAsia" w:ascii="方正小标宋简体" w:eastAsia="方正小标宋简体"/>
          <w:color w:val="000000"/>
          <w:spacing w:val="4"/>
          <w:sz w:val="36"/>
          <w:szCs w:val="36"/>
          <w:highlight w:val="none"/>
        </w:rPr>
        <w:t>合同主要条款</w:t>
      </w:r>
    </w:p>
    <w:p>
      <w:pPr>
        <w:rPr>
          <w:rFonts w:hint="eastAsia" w:ascii="宋体" w:hAnsi="宋体"/>
          <w:sz w:val="28"/>
          <w:szCs w:val="28"/>
        </w:rPr>
      </w:pPr>
      <w:r>
        <w:rPr>
          <w:rFonts w:hint="eastAsia" w:ascii="宋体" w:hAnsi="宋体"/>
          <w:sz w:val="28"/>
          <w:szCs w:val="28"/>
        </w:rPr>
        <w:t>甲   方：</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none"/>
        </w:rPr>
        <w:t xml:space="preserve">        </w:t>
      </w:r>
    </w:p>
    <w:p>
      <w:pPr>
        <w:spacing w:line="360" w:lineRule="auto"/>
        <w:rPr>
          <w:rFonts w:hint="eastAsia" w:ascii="宋体" w:hAnsi="宋体"/>
          <w:sz w:val="28"/>
          <w:szCs w:val="28"/>
          <w:u w:val="single"/>
        </w:rPr>
      </w:pPr>
      <w:r>
        <w:rPr>
          <w:rFonts w:hint="eastAsia" w:ascii="宋体" w:hAnsi="宋体"/>
          <w:sz w:val="28"/>
          <w:szCs w:val="28"/>
        </w:rPr>
        <w:t>乙   方：</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none"/>
        </w:rPr>
        <w:t xml:space="preserve">      </w:t>
      </w:r>
    </w:p>
    <w:p>
      <w:pPr>
        <w:spacing w:line="360" w:lineRule="auto"/>
        <w:rPr>
          <w:rFonts w:hint="eastAsia" w:ascii="宋体" w:hAnsi="宋体"/>
          <w:sz w:val="24"/>
          <w:u w:val="single"/>
        </w:rPr>
      </w:pPr>
      <w:r>
        <w:rPr>
          <w:rFonts w:hint="eastAsia" w:ascii="宋体" w:hAnsi="宋体"/>
          <w:sz w:val="24"/>
        </w:rPr>
        <w:t>根据《中华人民共和国消防法》、《中华人民共和</w:t>
      </w:r>
      <w:r>
        <w:rPr>
          <w:rFonts w:hint="eastAsia" w:ascii="宋体" w:hAnsi="宋体" w:eastAsia="宋体" w:cs="Times New Roman"/>
          <w:sz w:val="24"/>
        </w:rPr>
        <w:t>国民法典</w:t>
      </w:r>
      <w:r>
        <w:rPr>
          <w:rFonts w:hint="eastAsia" w:ascii="宋体" w:hAnsi="宋体"/>
          <w:sz w:val="24"/>
        </w:rPr>
        <w:t>》及国家有关法律法规，现就甲方委托乙方对</w:t>
      </w:r>
      <w:r>
        <w:rPr>
          <w:rFonts w:hint="eastAsia" w:ascii="宋体" w:hAnsi="宋体"/>
          <w:sz w:val="24"/>
          <w:u w:val="single"/>
        </w:rPr>
        <w:t xml:space="preserve"> </w:t>
      </w:r>
      <w:r>
        <w:rPr>
          <w:rFonts w:hint="eastAsia" w:ascii="宋体" w:hAnsi="宋体"/>
          <w:sz w:val="24"/>
          <w:szCs w:val="24"/>
          <w:u w:val="single"/>
        </w:rPr>
        <w:t xml:space="preserve">             </w:t>
      </w:r>
      <w:r>
        <w:rPr>
          <w:rFonts w:hint="eastAsia" w:ascii="宋体" w:hAnsi="宋体"/>
          <w:sz w:val="28"/>
          <w:szCs w:val="28"/>
          <w:u w:val="single"/>
        </w:rPr>
        <w:t xml:space="preserve">  </w:t>
      </w:r>
      <w:r>
        <w:rPr>
          <w:rFonts w:hint="eastAsia" w:ascii="宋体" w:hAnsi="宋体"/>
          <w:sz w:val="24"/>
          <w:u w:val="single"/>
        </w:rPr>
        <w:t xml:space="preserve">                          </w:t>
      </w:r>
      <w:r>
        <w:rPr>
          <w:rFonts w:hint="eastAsia" w:ascii="宋体" w:hAnsi="宋体"/>
          <w:sz w:val="24"/>
        </w:rPr>
        <w:t xml:space="preserve"> 进行建筑消防安全评估的相关事宜，达成如下协议，共同订立本合同。</w:t>
      </w:r>
    </w:p>
    <w:p>
      <w:pPr>
        <w:tabs>
          <w:tab w:val="left" w:pos="567"/>
        </w:tabs>
        <w:spacing w:line="360" w:lineRule="auto"/>
        <w:rPr>
          <w:rFonts w:hint="eastAsia" w:ascii="宋体" w:hAnsi="宋体"/>
          <w:sz w:val="24"/>
        </w:rPr>
      </w:pPr>
      <w:r>
        <w:rPr>
          <w:rFonts w:hint="eastAsia" w:ascii="宋体" w:hAnsi="宋体"/>
          <w:sz w:val="24"/>
        </w:rPr>
        <w:t>一、委托内容、范围及要求</w:t>
      </w:r>
    </w:p>
    <w:p>
      <w:pPr>
        <w:tabs>
          <w:tab w:val="left" w:pos="567"/>
        </w:tabs>
        <w:spacing w:line="360" w:lineRule="auto"/>
        <w:ind w:firstLine="480" w:firstLineChars="200"/>
        <w:jc w:val="left"/>
        <w:rPr>
          <w:rFonts w:hint="eastAsia" w:ascii="宋体" w:hAnsi="宋体"/>
          <w:sz w:val="24"/>
          <w:u w:val="single"/>
        </w:rPr>
      </w:pPr>
      <w:r>
        <w:rPr>
          <w:rFonts w:hint="eastAsia" w:ascii="宋体" w:hAnsi="宋体"/>
          <w:sz w:val="24"/>
        </w:rPr>
        <w:t>甲方委托乙方对</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项目进行消防安全评估</w:t>
      </w:r>
      <w:r>
        <w:rPr>
          <w:rFonts w:hint="eastAsia" w:ascii="宋体" w:hAnsi="宋体"/>
          <w:sz w:val="24"/>
          <w:lang w:eastAsia="zh-CN"/>
        </w:rPr>
        <w:t>鉴定</w:t>
      </w:r>
      <w:r>
        <w:rPr>
          <w:rFonts w:hint="eastAsia" w:ascii="宋体" w:hAnsi="宋体"/>
          <w:sz w:val="24"/>
        </w:rPr>
        <w:t>。</w:t>
      </w:r>
    </w:p>
    <w:p>
      <w:pPr>
        <w:tabs>
          <w:tab w:val="left" w:pos="567"/>
        </w:tabs>
        <w:spacing w:line="360" w:lineRule="auto"/>
        <w:rPr>
          <w:rFonts w:hint="eastAsia" w:ascii="宋体" w:hAnsi="宋体"/>
          <w:sz w:val="24"/>
        </w:rPr>
      </w:pPr>
      <w:r>
        <w:rPr>
          <w:rFonts w:hint="eastAsia" w:ascii="宋体" w:hAnsi="宋体"/>
          <w:sz w:val="24"/>
        </w:rPr>
        <w:t>二、工程地点：</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tabs>
          <w:tab w:val="left" w:pos="567"/>
        </w:tabs>
        <w:spacing w:line="360" w:lineRule="auto"/>
        <w:rPr>
          <w:rFonts w:ascii="宋体" w:hAnsi="宋体"/>
          <w:sz w:val="24"/>
        </w:rPr>
      </w:pPr>
      <w:r>
        <w:rPr>
          <w:rFonts w:hint="eastAsia" w:ascii="宋体" w:hAnsi="宋体"/>
          <w:sz w:val="24"/>
        </w:rPr>
        <w:t>三、建筑面积：</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360" w:lineRule="auto"/>
        <w:rPr>
          <w:rFonts w:hint="eastAsia" w:ascii="宋体" w:hAnsi="宋体"/>
          <w:sz w:val="24"/>
          <w:highlight w:val="yellow"/>
        </w:rPr>
      </w:pPr>
      <w:r>
        <w:rPr>
          <w:rFonts w:hint="eastAsia" w:ascii="宋体" w:hAnsi="宋体"/>
          <w:sz w:val="24"/>
        </w:rPr>
        <w:t>四、</w:t>
      </w:r>
      <w:r>
        <w:rPr>
          <w:rFonts w:hint="eastAsia" w:ascii="宋体" w:hAnsi="宋体"/>
          <w:sz w:val="24"/>
          <w:highlight w:val="yellow"/>
        </w:rPr>
        <w:t>消防安全评估费用：消防安全评估鉴定费用为</w:t>
      </w:r>
      <w:r>
        <w:rPr>
          <w:rFonts w:hint="eastAsia" w:ascii="宋体" w:hAnsi="宋体"/>
          <w:sz w:val="24"/>
          <w:highlight w:val="yellow"/>
          <w:u w:val="single"/>
        </w:rPr>
        <w:t xml:space="preserve"> （按每平方米计）</w:t>
      </w:r>
      <w:r>
        <w:rPr>
          <w:rFonts w:hint="eastAsia" w:ascii="宋体" w:hAnsi="宋体"/>
          <w:sz w:val="24"/>
          <w:highlight w:val="yellow"/>
        </w:rPr>
        <w:t>，人民币：</w:t>
      </w:r>
      <w:r>
        <w:rPr>
          <w:rFonts w:hint="eastAsia" w:ascii="宋体" w:hAnsi="宋体"/>
          <w:sz w:val="24"/>
          <w:highlight w:val="yellow"/>
          <w:u w:val="single"/>
        </w:rPr>
        <w:t>大写元整</w:t>
      </w:r>
      <w:r>
        <w:rPr>
          <w:rFonts w:hint="eastAsia" w:ascii="宋体" w:hAnsi="宋体"/>
          <w:sz w:val="24"/>
          <w:highlight w:val="yellow"/>
        </w:rPr>
        <w:t>，</w:t>
      </w:r>
      <w:r>
        <w:rPr>
          <w:rFonts w:hint="eastAsia" w:ascii="宋体" w:hAnsi="宋体"/>
          <w:sz w:val="24"/>
          <w:highlight w:val="yellow"/>
          <w:u w:val="single"/>
        </w:rPr>
        <w:t xml:space="preserve">￥      </w:t>
      </w:r>
      <w:r>
        <w:rPr>
          <w:rFonts w:hint="eastAsia" w:ascii="宋体" w:hAnsi="宋体"/>
          <w:sz w:val="24"/>
          <w:highlight w:val="yellow"/>
        </w:rPr>
        <w:t>，最终</w:t>
      </w:r>
      <w:r>
        <w:rPr>
          <w:rFonts w:hint="eastAsia" w:ascii="宋体" w:hAnsi="宋体"/>
          <w:sz w:val="24"/>
          <w:highlight w:val="yellow"/>
          <w:lang w:val="en-US"/>
        </w:rPr>
        <w:t>费用</w:t>
      </w:r>
      <w:r>
        <w:rPr>
          <w:rFonts w:hint="eastAsia" w:ascii="宋体" w:hAnsi="宋体"/>
          <w:sz w:val="24"/>
          <w:highlight w:val="yellow"/>
        </w:rPr>
        <w:t>按实际出具报告面积结算。</w:t>
      </w:r>
    </w:p>
    <w:p>
      <w:pPr>
        <w:tabs>
          <w:tab w:val="left" w:pos="567"/>
        </w:tabs>
        <w:spacing w:line="360" w:lineRule="auto"/>
        <w:rPr>
          <w:rFonts w:hint="eastAsia" w:ascii="宋体" w:hAnsi="宋体"/>
          <w:sz w:val="24"/>
          <w:lang w:val="en-US" w:eastAsia="zh-CN"/>
        </w:rPr>
      </w:pPr>
      <w:r>
        <w:rPr>
          <w:rFonts w:hint="eastAsia" w:ascii="宋体" w:hAnsi="宋体"/>
          <w:sz w:val="24"/>
        </w:rPr>
        <w:t>五、</w:t>
      </w:r>
      <w:r>
        <w:rPr>
          <w:rFonts w:hint="eastAsia" w:ascii="宋体" w:hAnsi="宋体"/>
          <w:sz w:val="24"/>
          <w:lang w:val="en-US" w:eastAsia="zh-CN"/>
        </w:rPr>
        <w:t>付款方式：</w:t>
      </w:r>
    </w:p>
    <w:p>
      <w:pPr>
        <w:spacing w:line="360" w:lineRule="auto"/>
        <w:ind w:firstLine="480" w:firstLineChars="200"/>
        <w:rPr>
          <w:rFonts w:hint="default" w:ascii="宋体" w:hAnsi="宋体"/>
          <w:sz w:val="24"/>
          <w:lang w:val="en-US" w:eastAsia="zh-CN"/>
        </w:rPr>
      </w:pPr>
      <w:r>
        <w:rPr>
          <w:rFonts w:hint="eastAsia" w:ascii="宋体" w:hAnsi="宋体" w:eastAsia="宋体"/>
          <w:sz w:val="24"/>
          <w:highlight w:val="yellow"/>
        </w:rPr>
        <w:t>工程</w:t>
      </w:r>
      <w:r>
        <w:rPr>
          <w:rFonts w:hint="eastAsia" w:ascii="宋体" w:hAnsi="宋体" w:eastAsia="宋体"/>
          <w:sz w:val="24"/>
          <w:highlight w:val="yellow"/>
          <w:lang w:eastAsia="zh-CN"/>
        </w:rPr>
        <w:t>鉴定结束</w:t>
      </w:r>
      <w:r>
        <w:rPr>
          <w:rFonts w:hint="eastAsia" w:ascii="宋体" w:hAnsi="宋体" w:eastAsia="宋体"/>
          <w:sz w:val="24"/>
          <w:highlight w:val="yellow"/>
        </w:rPr>
        <w:t>后</w:t>
      </w:r>
      <w:r>
        <w:rPr>
          <w:rFonts w:hint="eastAsia" w:ascii="宋体" w:hAnsi="宋体"/>
          <w:sz w:val="24"/>
          <w:highlight w:val="yellow"/>
          <w:lang w:eastAsia="zh-CN"/>
        </w:rPr>
        <w:t>，</w:t>
      </w:r>
      <w:r>
        <w:rPr>
          <w:rFonts w:hint="eastAsia" w:ascii="宋体" w:hAnsi="宋体" w:eastAsia="宋体"/>
          <w:sz w:val="24"/>
          <w:highlight w:val="yellow"/>
          <w:lang w:eastAsia="zh-CN"/>
        </w:rPr>
        <w:t>安全评估</w:t>
      </w:r>
      <w:r>
        <w:rPr>
          <w:rFonts w:hint="eastAsia" w:ascii="宋体" w:hAnsi="宋体"/>
          <w:sz w:val="24"/>
          <w:highlight w:val="yellow"/>
        </w:rPr>
        <w:t>报告</w:t>
      </w:r>
      <w:r>
        <w:rPr>
          <w:rFonts w:hint="eastAsia" w:ascii="宋体" w:hAnsi="宋体"/>
          <w:sz w:val="24"/>
          <w:highlight w:val="yellow"/>
          <w:lang w:eastAsia="zh-CN"/>
        </w:rPr>
        <w:t>通过市住建局的认可</w:t>
      </w:r>
      <w:r>
        <w:rPr>
          <w:rFonts w:hint="eastAsia" w:ascii="宋体" w:hAnsi="宋体" w:eastAsia="宋体"/>
          <w:sz w:val="24"/>
          <w:highlight w:val="yellow"/>
          <w:lang w:eastAsia="zh-CN"/>
        </w:rPr>
        <w:t>后</w:t>
      </w:r>
      <w:r>
        <w:rPr>
          <w:rFonts w:hint="eastAsia" w:ascii="宋体" w:hAnsi="宋体" w:eastAsia="宋体"/>
          <w:sz w:val="24"/>
          <w:highlight w:val="yellow"/>
        </w:rPr>
        <w:t>一次</w:t>
      </w:r>
      <w:r>
        <w:rPr>
          <w:rFonts w:hint="eastAsia" w:ascii="宋体" w:hAnsi="宋体"/>
          <w:sz w:val="24"/>
          <w:highlight w:val="yellow"/>
          <w:lang w:eastAsia="zh-CN"/>
        </w:rPr>
        <w:t>性</w:t>
      </w:r>
      <w:r>
        <w:rPr>
          <w:rFonts w:hint="eastAsia" w:ascii="宋体" w:hAnsi="宋体" w:eastAsia="宋体"/>
          <w:sz w:val="24"/>
          <w:highlight w:val="yellow"/>
        </w:rPr>
        <w:t>付清。</w:t>
      </w:r>
    </w:p>
    <w:p>
      <w:pPr>
        <w:spacing w:line="360" w:lineRule="auto"/>
        <w:rPr>
          <w:rFonts w:hint="eastAsia" w:ascii="宋体" w:hAnsi="宋体"/>
          <w:sz w:val="24"/>
        </w:rPr>
      </w:pPr>
      <w:r>
        <w:rPr>
          <w:rFonts w:hint="eastAsia" w:ascii="宋体" w:hAnsi="宋体"/>
          <w:sz w:val="24"/>
        </w:rPr>
        <w:t>六、评估内容：</w:t>
      </w:r>
    </w:p>
    <w:p>
      <w:pPr>
        <w:spacing w:line="360" w:lineRule="auto"/>
        <w:rPr>
          <w:rFonts w:hint="eastAsia" w:ascii="宋体" w:hAnsi="宋体"/>
          <w:sz w:val="24"/>
        </w:rPr>
      </w:pPr>
      <w:r>
        <w:rPr>
          <w:rFonts w:hint="eastAsia" w:ascii="宋体" w:hAnsi="宋体"/>
          <w:sz w:val="24"/>
        </w:rPr>
        <w:t>1、消防安全合法性情况。</w:t>
      </w:r>
    </w:p>
    <w:p>
      <w:pPr>
        <w:spacing w:line="360" w:lineRule="auto"/>
        <w:rPr>
          <w:rFonts w:hint="eastAsia" w:ascii="宋体" w:hAnsi="宋体"/>
          <w:sz w:val="24"/>
        </w:rPr>
      </w:pPr>
      <w:r>
        <w:rPr>
          <w:rFonts w:hint="eastAsia" w:ascii="宋体" w:hAnsi="宋体"/>
          <w:sz w:val="24"/>
        </w:rPr>
        <w:t>2、消防安全制度、消防安全操作规程制定情况。</w:t>
      </w:r>
    </w:p>
    <w:p>
      <w:pPr>
        <w:spacing w:line="360" w:lineRule="auto"/>
        <w:rPr>
          <w:rFonts w:hint="eastAsia" w:ascii="宋体" w:hAnsi="宋体"/>
          <w:sz w:val="24"/>
        </w:rPr>
      </w:pPr>
      <w:r>
        <w:rPr>
          <w:rFonts w:hint="eastAsia" w:ascii="宋体" w:hAnsi="宋体"/>
          <w:sz w:val="24"/>
        </w:rPr>
        <w:t>3、消防安全制度、消防安全操作规程落实情况。</w:t>
      </w:r>
    </w:p>
    <w:p>
      <w:pPr>
        <w:spacing w:line="360" w:lineRule="auto"/>
        <w:rPr>
          <w:rFonts w:hint="eastAsia" w:ascii="宋体" w:hAnsi="宋体"/>
          <w:sz w:val="24"/>
        </w:rPr>
      </w:pPr>
      <w:r>
        <w:rPr>
          <w:rFonts w:hint="eastAsia" w:ascii="宋体" w:hAnsi="宋体"/>
          <w:sz w:val="24"/>
        </w:rPr>
        <w:t>4、建筑防火疏散逃生设施情况。</w:t>
      </w:r>
    </w:p>
    <w:p>
      <w:pPr>
        <w:spacing w:line="360" w:lineRule="auto"/>
        <w:rPr>
          <w:rFonts w:hint="eastAsia" w:ascii="宋体" w:hAnsi="宋体"/>
          <w:sz w:val="24"/>
        </w:rPr>
      </w:pPr>
      <w:r>
        <w:rPr>
          <w:rFonts w:hint="eastAsia" w:ascii="宋体" w:hAnsi="宋体"/>
          <w:sz w:val="24"/>
        </w:rPr>
        <w:t>5、消防控制室及消防设施、器材情况。</w:t>
      </w:r>
    </w:p>
    <w:p>
      <w:pPr>
        <w:spacing w:line="360" w:lineRule="auto"/>
        <w:rPr>
          <w:rFonts w:hint="eastAsia" w:ascii="宋体" w:hAnsi="宋体"/>
          <w:sz w:val="24"/>
        </w:rPr>
      </w:pPr>
      <w:r>
        <w:rPr>
          <w:rFonts w:hint="eastAsia" w:ascii="宋体" w:hAnsi="宋体"/>
          <w:sz w:val="24"/>
        </w:rPr>
        <w:t>6、标识情况。</w:t>
      </w:r>
    </w:p>
    <w:p>
      <w:pPr>
        <w:spacing w:line="360" w:lineRule="auto"/>
        <w:rPr>
          <w:rFonts w:hint="eastAsia" w:ascii="宋体" w:hAnsi="宋体"/>
          <w:sz w:val="24"/>
        </w:rPr>
      </w:pPr>
      <w:r>
        <w:rPr>
          <w:rFonts w:hint="eastAsia" w:ascii="宋体" w:hAnsi="宋体"/>
          <w:sz w:val="24"/>
        </w:rPr>
        <w:t>7、室内装饰、建筑外墙保温材料情况。</w:t>
      </w:r>
    </w:p>
    <w:p>
      <w:pPr>
        <w:spacing w:line="360" w:lineRule="auto"/>
        <w:rPr>
          <w:rFonts w:hint="eastAsia" w:ascii="宋体" w:hAnsi="宋体"/>
          <w:sz w:val="24"/>
        </w:rPr>
      </w:pPr>
      <w:r>
        <w:rPr>
          <w:rFonts w:hint="eastAsia" w:ascii="宋体" w:hAnsi="宋体"/>
          <w:sz w:val="24"/>
        </w:rPr>
        <w:t>8、专职、志愿消防队情况。</w:t>
      </w:r>
    </w:p>
    <w:p>
      <w:pPr>
        <w:spacing w:line="360" w:lineRule="auto"/>
        <w:rPr>
          <w:rFonts w:hint="eastAsia" w:ascii="宋体" w:hAnsi="宋体"/>
          <w:sz w:val="24"/>
        </w:rPr>
      </w:pPr>
      <w:r>
        <w:rPr>
          <w:rFonts w:hint="eastAsia" w:ascii="宋体" w:hAnsi="宋体"/>
          <w:sz w:val="24"/>
        </w:rPr>
        <w:t>9、其他消防安全技术防范措施情况。</w:t>
      </w:r>
    </w:p>
    <w:p>
      <w:pPr>
        <w:spacing w:line="360" w:lineRule="auto"/>
        <w:rPr>
          <w:rFonts w:hint="eastAsia" w:ascii="宋体" w:hAnsi="宋体"/>
          <w:sz w:val="24"/>
        </w:rPr>
      </w:pPr>
      <w:r>
        <w:rPr>
          <w:rFonts w:hint="eastAsia" w:ascii="宋体" w:hAnsi="宋体"/>
          <w:sz w:val="24"/>
        </w:rPr>
        <w:t>10、消防安全“四个能力”（即检查消除火灾隐患能力、扑救初期火灾能力、组织疏散逃生能力、消防宣传教育能力）建设自我评估情况。</w:t>
      </w:r>
    </w:p>
    <w:p>
      <w:pPr>
        <w:spacing w:line="360" w:lineRule="auto"/>
        <w:rPr>
          <w:rFonts w:hint="eastAsia" w:ascii="宋体" w:hAnsi="宋体"/>
          <w:sz w:val="24"/>
        </w:rPr>
      </w:pPr>
      <w:r>
        <w:rPr>
          <w:rFonts w:hint="eastAsia" w:ascii="宋体" w:hAnsi="宋体"/>
          <w:sz w:val="24"/>
        </w:rPr>
        <w:t>11、消防安全疏散设施情况。</w:t>
      </w:r>
    </w:p>
    <w:p>
      <w:pPr>
        <w:spacing w:line="360" w:lineRule="auto"/>
        <w:rPr>
          <w:rFonts w:hint="eastAsia" w:ascii="宋体" w:hAnsi="宋体"/>
          <w:sz w:val="24"/>
        </w:rPr>
      </w:pPr>
      <w:r>
        <w:rPr>
          <w:rFonts w:hint="eastAsia" w:ascii="宋体" w:hAnsi="宋体"/>
          <w:sz w:val="24"/>
        </w:rPr>
        <w:t>12、消防供配电设施情况。</w:t>
      </w:r>
    </w:p>
    <w:p>
      <w:pPr>
        <w:spacing w:line="360" w:lineRule="auto"/>
        <w:rPr>
          <w:rFonts w:hint="eastAsia" w:ascii="宋体" w:hAnsi="宋体"/>
          <w:sz w:val="24"/>
        </w:rPr>
      </w:pPr>
      <w:r>
        <w:rPr>
          <w:rFonts w:hint="eastAsia" w:ascii="宋体" w:hAnsi="宋体"/>
          <w:sz w:val="24"/>
        </w:rPr>
        <w:t>13、火灾自动报警系统设置情况。</w:t>
      </w:r>
    </w:p>
    <w:p>
      <w:pPr>
        <w:spacing w:line="360" w:lineRule="auto"/>
        <w:rPr>
          <w:rFonts w:hint="eastAsia" w:ascii="宋体" w:hAnsi="宋体"/>
          <w:sz w:val="24"/>
        </w:rPr>
      </w:pPr>
      <w:r>
        <w:rPr>
          <w:rFonts w:hint="eastAsia" w:ascii="宋体" w:hAnsi="宋体"/>
          <w:sz w:val="24"/>
        </w:rPr>
        <w:t>14、消防供水设施情况。</w:t>
      </w:r>
    </w:p>
    <w:p>
      <w:pPr>
        <w:spacing w:line="360" w:lineRule="auto"/>
        <w:rPr>
          <w:rFonts w:hint="eastAsia" w:ascii="宋体" w:hAnsi="宋体"/>
          <w:sz w:val="24"/>
        </w:rPr>
      </w:pPr>
      <w:r>
        <w:rPr>
          <w:rFonts w:hint="eastAsia" w:ascii="宋体" w:hAnsi="宋体"/>
          <w:sz w:val="24"/>
        </w:rPr>
        <w:t>15、自动喷水灭火系统情况。</w:t>
      </w:r>
    </w:p>
    <w:p>
      <w:pPr>
        <w:spacing w:line="360" w:lineRule="auto"/>
        <w:rPr>
          <w:rFonts w:hint="eastAsia" w:ascii="宋体" w:hAnsi="宋体"/>
          <w:sz w:val="24"/>
        </w:rPr>
      </w:pPr>
      <w:r>
        <w:rPr>
          <w:rFonts w:hint="eastAsia" w:ascii="宋体" w:hAnsi="宋体"/>
          <w:sz w:val="24"/>
        </w:rPr>
        <w:t>16、防排烟系统情况。</w:t>
      </w:r>
    </w:p>
    <w:p>
      <w:pPr>
        <w:spacing w:line="360" w:lineRule="auto"/>
        <w:rPr>
          <w:rFonts w:hint="eastAsia" w:ascii="宋体" w:hAnsi="宋体"/>
          <w:sz w:val="24"/>
        </w:rPr>
      </w:pPr>
      <w:r>
        <w:rPr>
          <w:rFonts w:hint="eastAsia" w:ascii="宋体" w:hAnsi="宋体"/>
          <w:sz w:val="24"/>
        </w:rPr>
        <w:t>17、防火分隔设施情况。</w:t>
      </w:r>
    </w:p>
    <w:p>
      <w:pPr>
        <w:spacing w:line="360" w:lineRule="auto"/>
        <w:rPr>
          <w:rFonts w:hint="eastAsia" w:ascii="宋体" w:hAnsi="宋体"/>
          <w:sz w:val="24"/>
        </w:rPr>
      </w:pPr>
      <w:r>
        <w:rPr>
          <w:rFonts w:hint="eastAsia" w:ascii="宋体" w:hAnsi="宋体"/>
          <w:sz w:val="24"/>
        </w:rPr>
        <w:t>18、灭火器情况。</w:t>
      </w:r>
    </w:p>
    <w:p>
      <w:pPr>
        <w:spacing w:line="360" w:lineRule="auto"/>
        <w:rPr>
          <w:rFonts w:hint="default" w:ascii="宋体" w:hAnsi="宋体" w:eastAsia="宋体"/>
          <w:sz w:val="24"/>
          <w:highlight w:val="yellow"/>
          <w:lang w:val="en-US" w:eastAsia="zh-CN"/>
        </w:rPr>
      </w:pPr>
      <w:r>
        <w:rPr>
          <w:rFonts w:hint="eastAsia" w:ascii="宋体" w:hAnsi="宋体"/>
          <w:sz w:val="24"/>
          <w:highlight w:val="yellow"/>
        </w:rPr>
        <w:t>七、消防安全评估约定时间：</w:t>
      </w:r>
      <w:r>
        <w:rPr>
          <w:rFonts w:hint="eastAsia" w:ascii="宋体" w:hAnsi="宋体"/>
          <w:sz w:val="24"/>
          <w:highlight w:val="yellow"/>
          <w:lang w:val="en-US" w:eastAsia="zh-CN"/>
        </w:rPr>
        <w:t>15个日历天。</w:t>
      </w:r>
    </w:p>
    <w:p>
      <w:pPr>
        <w:spacing w:line="360" w:lineRule="auto"/>
        <w:rPr>
          <w:rFonts w:hint="eastAsia" w:ascii="宋体" w:hAnsi="宋体"/>
          <w:sz w:val="24"/>
        </w:rPr>
      </w:pPr>
      <w:r>
        <w:rPr>
          <w:rFonts w:hint="eastAsia" w:ascii="宋体" w:hAnsi="宋体"/>
          <w:sz w:val="24"/>
        </w:rPr>
        <w:t>八、双方权利与义务</w:t>
      </w:r>
    </w:p>
    <w:p>
      <w:pPr>
        <w:spacing w:line="360" w:lineRule="auto"/>
        <w:rPr>
          <w:rFonts w:hint="eastAsia" w:ascii="宋体" w:hAnsi="宋体"/>
          <w:sz w:val="24"/>
        </w:rPr>
      </w:pPr>
      <w:r>
        <w:rPr>
          <w:rFonts w:hint="eastAsia" w:ascii="宋体" w:hAnsi="宋体"/>
          <w:sz w:val="24"/>
        </w:rPr>
        <w:t>（一）甲方权利与义务</w:t>
      </w:r>
    </w:p>
    <w:p>
      <w:pPr>
        <w:spacing w:line="360" w:lineRule="auto"/>
        <w:rPr>
          <w:rFonts w:hint="eastAsia" w:ascii="宋体" w:hAnsi="宋体"/>
          <w:sz w:val="24"/>
        </w:rPr>
      </w:pPr>
      <w:r>
        <w:rPr>
          <w:rFonts w:hint="eastAsia" w:ascii="宋体" w:hAnsi="宋体"/>
          <w:sz w:val="24"/>
        </w:rPr>
        <w:t>1、甲方应提供下列相关资料：</w:t>
      </w:r>
    </w:p>
    <w:p>
      <w:pPr>
        <w:spacing w:line="360" w:lineRule="auto"/>
        <w:rPr>
          <w:rFonts w:hint="eastAsia" w:ascii="宋体" w:hAnsi="宋体"/>
          <w:sz w:val="24"/>
        </w:rPr>
      </w:pPr>
      <w:r>
        <w:rPr>
          <w:rFonts w:hint="eastAsia" w:ascii="宋体" w:hAnsi="宋体"/>
          <w:sz w:val="24"/>
        </w:rPr>
        <w:t>1.1营业执照、组织机构代码及税务登记证；</w:t>
      </w:r>
    </w:p>
    <w:p>
      <w:pPr>
        <w:spacing w:line="360" w:lineRule="auto"/>
        <w:rPr>
          <w:rFonts w:hint="eastAsia" w:ascii="宋体" w:hAnsi="宋体"/>
          <w:sz w:val="24"/>
        </w:rPr>
      </w:pPr>
      <w:r>
        <w:rPr>
          <w:rFonts w:hint="eastAsia" w:ascii="宋体" w:hAnsi="宋体"/>
          <w:sz w:val="24"/>
        </w:rPr>
        <w:t>1.2消防行政许可文书，具体包括以下资料；</w:t>
      </w:r>
    </w:p>
    <w:p>
      <w:pPr>
        <w:spacing w:line="360" w:lineRule="auto"/>
        <w:rPr>
          <w:rFonts w:hint="eastAsia" w:ascii="宋体" w:hAnsi="宋体"/>
          <w:sz w:val="24"/>
        </w:rPr>
      </w:pPr>
      <w:r>
        <w:rPr>
          <w:rFonts w:hint="eastAsia" w:ascii="宋体" w:hAnsi="宋体"/>
          <w:sz w:val="24"/>
        </w:rPr>
        <w:t>1.2.1建设工程消防设计审核意见书或备案证明；</w:t>
      </w:r>
    </w:p>
    <w:p>
      <w:pPr>
        <w:spacing w:line="360" w:lineRule="auto"/>
        <w:rPr>
          <w:rFonts w:hint="eastAsia" w:ascii="宋体" w:hAnsi="宋体"/>
          <w:sz w:val="24"/>
        </w:rPr>
      </w:pPr>
      <w:r>
        <w:rPr>
          <w:rFonts w:hint="eastAsia" w:ascii="宋体" w:hAnsi="宋体"/>
          <w:sz w:val="24"/>
        </w:rPr>
        <w:t>1.2.2建设工程消防验收意见书；</w:t>
      </w:r>
    </w:p>
    <w:p>
      <w:pPr>
        <w:spacing w:line="360" w:lineRule="auto"/>
        <w:rPr>
          <w:rFonts w:hint="eastAsia" w:ascii="宋体" w:hAnsi="宋体"/>
          <w:sz w:val="24"/>
        </w:rPr>
      </w:pPr>
      <w:r>
        <w:rPr>
          <w:rFonts w:hint="eastAsia" w:ascii="宋体" w:hAnsi="宋体"/>
          <w:sz w:val="24"/>
        </w:rPr>
        <w:t>1.3经施工图审查中心审核并盖有审核合格印章的施工图一套；</w:t>
      </w:r>
    </w:p>
    <w:p>
      <w:pPr>
        <w:spacing w:line="360" w:lineRule="auto"/>
        <w:rPr>
          <w:rFonts w:hint="eastAsia" w:ascii="宋体" w:hAnsi="宋体"/>
          <w:sz w:val="24"/>
        </w:rPr>
      </w:pPr>
      <w:r>
        <w:rPr>
          <w:rFonts w:hint="eastAsia" w:ascii="宋体" w:hAnsi="宋体"/>
          <w:sz w:val="24"/>
        </w:rPr>
        <w:t>1.4单位确定、变更消防安全责任人和管理人、消防工作领导机构、消防工作职能部门的正式文件；</w:t>
      </w:r>
    </w:p>
    <w:p>
      <w:pPr>
        <w:spacing w:line="360" w:lineRule="auto"/>
        <w:rPr>
          <w:rFonts w:hint="eastAsia" w:ascii="宋体" w:hAnsi="宋体"/>
          <w:sz w:val="24"/>
        </w:rPr>
      </w:pPr>
      <w:r>
        <w:rPr>
          <w:rFonts w:hint="eastAsia" w:ascii="宋体" w:hAnsi="宋体"/>
          <w:sz w:val="24"/>
        </w:rPr>
        <w:t>1.5消防职能部门确定、变更防火检查(巡查）、自动消防系统值班操作、消防设施（器材）检查与维护、消防宣传教育等工作的消防管理人员的正式文件；</w:t>
      </w:r>
    </w:p>
    <w:p>
      <w:pPr>
        <w:spacing w:line="360" w:lineRule="auto"/>
        <w:rPr>
          <w:rFonts w:hint="eastAsia" w:ascii="宋体" w:hAnsi="宋体"/>
          <w:sz w:val="24"/>
        </w:rPr>
      </w:pPr>
      <w:r>
        <w:rPr>
          <w:rFonts w:hint="eastAsia" w:ascii="宋体" w:hAnsi="宋体"/>
          <w:sz w:val="24"/>
        </w:rPr>
        <w:t>1.6单位确定消防安全重点部位及其责任人的正式文件；</w:t>
      </w:r>
    </w:p>
    <w:p>
      <w:pPr>
        <w:spacing w:line="360" w:lineRule="auto"/>
        <w:rPr>
          <w:rFonts w:hint="eastAsia" w:ascii="宋体" w:hAnsi="宋体"/>
          <w:sz w:val="24"/>
        </w:rPr>
      </w:pPr>
      <w:r>
        <w:rPr>
          <w:rFonts w:hint="eastAsia" w:ascii="宋体" w:hAnsi="宋体"/>
          <w:sz w:val="24"/>
        </w:rPr>
        <w:t>1.7防火检查（巡查）人员、自动消防系统操作人员取得的消防行业“建（构）筑物消防员”职业资格证书；</w:t>
      </w:r>
    </w:p>
    <w:p>
      <w:pPr>
        <w:spacing w:line="360" w:lineRule="auto"/>
        <w:rPr>
          <w:rFonts w:hint="eastAsia" w:ascii="宋体" w:hAnsi="宋体"/>
          <w:sz w:val="24"/>
        </w:rPr>
      </w:pPr>
      <w:r>
        <w:rPr>
          <w:rFonts w:hint="eastAsia" w:ascii="宋体" w:hAnsi="宋体"/>
          <w:sz w:val="24"/>
        </w:rPr>
        <w:t>1.8消防控制室内应保存的下列纸质和电子档案资料；</w:t>
      </w:r>
    </w:p>
    <w:p>
      <w:pPr>
        <w:spacing w:line="360" w:lineRule="auto"/>
        <w:rPr>
          <w:rFonts w:hint="eastAsia" w:ascii="宋体" w:hAnsi="宋体"/>
          <w:sz w:val="24"/>
        </w:rPr>
      </w:pPr>
      <w:r>
        <w:rPr>
          <w:rFonts w:hint="eastAsia" w:ascii="宋体" w:hAnsi="宋体"/>
          <w:sz w:val="24"/>
        </w:rPr>
        <w:t xml:space="preserve">1.8.1建（构）筑物的竣工后的总平面布置图、与建筑消防安全相关的总平面图、建筑消防设施平面布置图、建筑消防设施系统图、消防设计说明及安全出口布置图、重点部位位置图等； </w:t>
      </w:r>
    </w:p>
    <w:p>
      <w:pPr>
        <w:spacing w:line="360" w:lineRule="auto"/>
        <w:rPr>
          <w:rFonts w:hint="eastAsia" w:ascii="宋体" w:hAnsi="宋体"/>
          <w:sz w:val="24"/>
        </w:rPr>
      </w:pPr>
      <w:r>
        <w:rPr>
          <w:rFonts w:hint="eastAsia" w:ascii="宋体" w:hAnsi="宋体"/>
          <w:sz w:val="24"/>
        </w:rPr>
        <w:t>1.8.2消防安全管理制度、消防安全操作规程、灭火和应急疏散预案等；</w:t>
      </w:r>
    </w:p>
    <w:p>
      <w:pPr>
        <w:spacing w:line="360" w:lineRule="auto"/>
        <w:rPr>
          <w:rFonts w:hint="eastAsia" w:ascii="宋体" w:hAnsi="宋体"/>
          <w:sz w:val="24"/>
        </w:rPr>
      </w:pPr>
      <w:r>
        <w:rPr>
          <w:rFonts w:hint="eastAsia" w:ascii="宋体" w:hAnsi="宋体"/>
          <w:sz w:val="24"/>
        </w:rPr>
        <w:t>1.8.3消防安全组织结构图，包括消防安全责任人、管理人、专职、志愿消防员等内容；</w:t>
      </w:r>
    </w:p>
    <w:p>
      <w:pPr>
        <w:spacing w:line="360" w:lineRule="auto"/>
        <w:rPr>
          <w:rFonts w:hint="eastAsia" w:ascii="宋体" w:hAnsi="宋体"/>
          <w:sz w:val="24"/>
        </w:rPr>
      </w:pPr>
      <w:r>
        <w:rPr>
          <w:rFonts w:hint="eastAsia" w:ascii="宋体" w:hAnsi="宋体"/>
          <w:sz w:val="24"/>
        </w:rPr>
        <w:t>1.8.4消防安全培训、消防宣传教育、灭火和应急疏散预案的演练档案、记录；</w:t>
      </w:r>
    </w:p>
    <w:p>
      <w:pPr>
        <w:spacing w:line="360" w:lineRule="auto"/>
        <w:rPr>
          <w:rFonts w:hint="eastAsia" w:ascii="宋体" w:hAnsi="宋体"/>
          <w:sz w:val="24"/>
        </w:rPr>
      </w:pPr>
      <w:r>
        <w:rPr>
          <w:rFonts w:hint="eastAsia" w:ascii="宋体" w:hAnsi="宋体"/>
          <w:sz w:val="24"/>
        </w:rPr>
        <w:t>1.8.5值班情况、防火检查、防火巡查、火灾隐患整改记录、档案；</w:t>
      </w:r>
    </w:p>
    <w:p>
      <w:pPr>
        <w:spacing w:line="360" w:lineRule="auto"/>
        <w:rPr>
          <w:rFonts w:hint="eastAsia" w:ascii="宋体" w:hAnsi="宋体"/>
          <w:sz w:val="24"/>
        </w:rPr>
      </w:pPr>
      <w:r>
        <w:rPr>
          <w:rFonts w:hint="eastAsia" w:ascii="宋体" w:hAnsi="宋体"/>
          <w:sz w:val="24"/>
        </w:rPr>
        <w:t>1.8.6消防设施一览表，包括消防设施的类型、数量、状态等内容；</w:t>
      </w:r>
    </w:p>
    <w:p>
      <w:pPr>
        <w:spacing w:line="360" w:lineRule="auto"/>
        <w:rPr>
          <w:rFonts w:hint="eastAsia" w:ascii="宋体" w:hAnsi="宋体"/>
          <w:sz w:val="24"/>
        </w:rPr>
      </w:pPr>
      <w:r>
        <w:rPr>
          <w:rFonts w:hint="eastAsia" w:ascii="宋体" w:hAnsi="宋体"/>
          <w:sz w:val="24"/>
        </w:rPr>
        <w:t>1.8.7消防系统控制逻辑关系说明及编码表、设备使用说明书、系统操作规程、系统和设备维护保养制度等；</w:t>
      </w:r>
    </w:p>
    <w:p>
      <w:pPr>
        <w:spacing w:line="360" w:lineRule="auto"/>
        <w:rPr>
          <w:rFonts w:hint="eastAsia" w:ascii="宋体" w:hAnsi="宋体"/>
          <w:sz w:val="24"/>
        </w:rPr>
      </w:pPr>
      <w:r>
        <w:rPr>
          <w:rFonts w:hint="eastAsia" w:ascii="宋体" w:hAnsi="宋体"/>
          <w:sz w:val="24"/>
        </w:rPr>
        <w:t>1.8.8设备运行状况、接报警记录、火灾处理情况、设备检修检测报告等资料。</w:t>
      </w:r>
    </w:p>
    <w:p>
      <w:pPr>
        <w:spacing w:line="360" w:lineRule="auto"/>
        <w:rPr>
          <w:rFonts w:hint="eastAsia" w:ascii="宋体" w:hAnsi="宋体"/>
          <w:sz w:val="24"/>
        </w:rPr>
      </w:pPr>
      <w:r>
        <w:rPr>
          <w:rFonts w:hint="eastAsia" w:ascii="宋体" w:hAnsi="宋体"/>
          <w:sz w:val="24"/>
        </w:rPr>
        <w:t>1.9建筑自动消防设施安装质量检验报告；</w:t>
      </w:r>
    </w:p>
    <w:p>
      <w:pPr>
        <w:spacing w:line="360" w:lineRule="auto"/>
        <w:rPr>
          <w:rFonts w:hint="eastAsia" w:ascii="宋体" w:hAnsi="宋体"/>
          <w:sz w:val="24"/>
        </w:rPr>
      </w:pPr>
      <w:r>
        <w:rPr>
          <w:rFonts w:hint="eastAsia" w:ascii="宋体" w:hAnsi="宋体"/>
          <w:sz w:val="24"/>
        </w:rPr>
        <w:t>1.10建筑自动消防设施功能测试记录；</w:t>
      </w:r>
    </w:p>
    <w:p>
      <w:pPr>
        <w:spacing w:line="360" w:lineRule="auto"/>
        <w:rPr>
          <w:rFonts w:hint="eastAsia" w:ascii="宋体" w:hAnsi="宋体"/>
          <w:sz w:val="24"/>
        </w:rPr>
      </w:pPr>
      <w:r>
        <w:rPr>
          <w:rFonts w:hint="eastAsia" w:ascii="宋体" w:hAnsi="宋体"/>
          <w:sz w:val="24"/>
        </w:rPr>
        <w:t>1.11工程建设领域选用消防产品委托检验报告；</w:t>
      </w:r>
    </w:p>
    <w:p>
      <w:pPr>
        <w:spacing w:line="360" w:lineRule="auto"/>
        <w:rPr>
          <w:rFonts w:hint="eastAsia" w:ascii="宋体" w:hAnsi="宋体"/>
          <w:sz w:val="24"/>
        </w:rPr>
      </w:pPr>
      <w:r>
        <w:rPr>
          <w:rFonts w:hint="eastAsia" w:ascii="宋体" w:hAnsi="宋体"/>
          <w:sz w:val="24"/>
        </w:rPr>
        <w:t>1.12建筑内部装修材料见证取样检验报告；</w:t>
      </w:r>
    </w:p>
    <w:p>
      <w:pPr>
        <w:spacing w:line="360" w:lineRule="auto"/>
        <w:rPr>
          <w:rFonts w:hint="eastAsia" w:ascii="宋体" w:hAnsi="宋体"/>
          <w:sz w:val="24"/>
        </w:rPr>
      </w:pPr>
      <w:r>
        <w:rPr>
          <w:rFonts w:hint="eastAsia" w:ascii="宋体" w:hAnsi="宋体"/>
          <w:sz w:val="24"/>
        </w:rPr>
        <w:t>1.13建筑外墙保温材料检验报告；</w:t>
      </w:r>
    </w:p>
    <w:p>
      <w:pPr>
        <w:spacing w:line="360" w:lineRule="auto"/>
        <w:rPr>
          <w:rFonts w:hint="eastAsia" w:ascii="宋体" w:hAnsi="宋体"/>
          <w:sz w:val="24"/>
        </w:rPr>
      </w:pPr>
      <w:r>
        <w:rPr>
          <w:rFonts w:hint="eastAsia" w:ascii="宋体" w:hAnsi="宋体"/>
          <w:sz w:val="24"/>
        </w:rPr>
        <w:t>1.14建筑消防设施年度功能检验报告；</w:t>
      </w:r>
    </w:p>
    <w:p>
      <w:pPr>
        <w:spacing w:line="360" w:lineRule="auto"/>
        <w:rPr>
          <w:rFonts w:hint="eastAsia" w:ascii="宋体" w:hAnsi="宋体"/>
          <w:sz w:val="24"/>
        </w:rPr>
      </w:pPr>
      <w:r>
        <w:rPr>
          <w:rFonts w:hint="eastAsia" w:ascii="宋体" w:hAnsi="宋体"/>
          <w:sz w:val="24"/>
        </w:rPr>
        <w:t>1.15建筑电气防火设施年度功能检验报告；</w:t>
      </w:r>
    </w:p>
    <w:p>
      <w:pPr>
        <w:spacing w:line="360" w:lineRule="auto"/>
        <w:rPr>
          <w:rFonts w:hint="eastAsia" w:ascii="宋体" w:hAnsi="宋体"/>
          <w:sz w:val="24"/>
        </w:rPr>
      </w:pPr>
      <w:r>
        <w:rPr>
          <w:rFonts w:hint="eastAsia" w:ascii="宋体" w:hAnsi="宋体"/>
          <w:sz w:val="24"/>
        </w:rPr>
        <w:t>1.16建筑消防设施维护保养合同、维护保养报告书及消防设施维修、改造的各项记录；</w:t>
      </w:r>
    </w:p>
    <w:p>
      <w:pPr>
        <w:spacing w:line="360" w:lineRule="auto"/>
        <w:rPr>
          <w:rFonts w:hint="eastAsia" w:ascii="宋体" w:hAnsi="宋体"/>
          <w:sz w:val="24"/>
        </w:rPr>
      </w:pPr>
      <w:r>
        <w:rPr>
          <w:rFonts w:hint="eastAsia" w:ascii="宋体" w:hAnsi="宋体"/>
          <w:sz w:val="24"/>
        </w:rPr>
        <w:t>1.17法律法规规定的其他资料。</w:t>
      </w:r>
    </w:p>
    <w:p>
      <w:pPr>
        <w:spacing w:line="360" w:lineRule="auto"/>
        <w:rPr>
          <w:rFonts w:hint="eastAsia" w:ascii="宋体" w:hAnsi="宋体"/>
          <w:sz w:val="24"/>
        </w:rPr>
      </w:pPr>
      <w:r>
        <w:rPr>
          <w:rFonts w:hint="eastAsia" w:ascii="宋体" w:hAnsi="宋体"/>
          <w:sz w:val="24"/>
        </w:rPr>
        <w:t>2、消防安全评估前，项目必须具备以下条件：</w:t>
      </w:r>
    </w:p>
    <w:p>
      <w:pPr>
        <w:spacing w:line="360" w:lineRule="auto"/>
        <w:rPr>
          <w:rFonts w:hint="eastAsia" w:ascii="宋体" w:hAnsi="宋体"/>
          <w:sz w:val="24"/>
        </w:rPr>
      </w:pPr>
      <w:r>
        <w:rPr>
          <w:rFonts w:hint="eastAsia" w:ascii="宋体" w:hAnsi="宋体"/>
          <w:sz w:val="24"/>
        </w:rPr>
        <w:t>2.1建筑物或场所必须取得有关部门下发的消防行政许可手续；</w:t>
      </w:r>
    </w:p>
    <w:p>
      <w:pPr>
        <w:spacing w:line="360" w:lineRule="auto"/>
        <w:rPr>
          <w:rFonts w:hint="eastAsia" w:ascii="宋体" w:hAnsi="宋体"/>
          <w:sz w:val="24"/>
        </w:rPr>
      </w:pPr>
      <w:r>
        <w:rPr>
          <w:rFonts w:hint="eastAsia" w:ascii="宋体" w:hAnsi="宋体"/>
          <w:sz w:val="24"/>
        </w:rPr>
        <w:t>2.2建筑物或场所的实际使用情况必须符合消防相关规范要求；</w:t>
      </w:r>
    </w:p>
    <w:p>
      <w:pPr>
        <w:spacing w:line="360" w:lineRule="auto"/>
        <w:rPr>
          <w:rFonts w:hint="eastAsia" w:ascii="宋体" w:hAnsi="宋体"/>
          <w:sz w:val="24"/>
        </w:rPr>
      </w:pPr>
      <w:r>
        <w:rPr>
          <w:rFonts w:hint="eastAsia" w:ascii="宋体" w:hAnsi="宋体"/>
          <w:sz w:val="24"/>
        </w:rPr>
        <w:t>2.3制定并落实单位消防安全制度、操作规程；</w:t>
      </w:r>
    </w:p>
    <w:p>
      <w:pPr>
        <w:spacing w:line="360" w:lineRule="auto"/>
        <w:rPr>
          <w:rFonts w:hint="eastAsia" w:ascii="宋体" w:hAnsi="宋体"/>
          <w:sz w:val="24"/>
        </w:rPr>
      </w:pPr>
      <w:r>
        <w:rPr>
          <w:rFonts w:hint="eastAsia" w:ascii="宋体" w:hAnsi="宋体"/>
          <w:sz w:val="24"/>
        </w:rPr>
        <w:t>2.4消防控制室资料齐全；</w:t>
      </w:r>
    </w:p>
    <w:p>
      <w:pPr>
        <w:spacing w:line="360" w:lineRule="auto"/>
        <w:rPr>
          <w:rFonts w:hint="eastAsia" w:ascii="宋体" w:hAnsi="宋体"/>
          <w:sz w:val="24"/>
        </w:rPr>
      </w:pPr>
      <w:r>
        <w:rPr>
          <w:rFonts w:hint="eastAsia" w:ascii="宋体" w:hAnsi="宋体"/>
          <w:sz w:val="24"/>
        </w:rPr>
        <w:t>2.5消防各系统必须施工结束并调试完毕，保证消防设施组件齐全完好。</w:t>
      </w:r>
    </w:p>
    <w:p>
      <w:pPr>
        <w:spacing w:line="360" w:lineRule="auto"/>
        <w:rPr>
          <w:rFonts w:hint="eastAsia" w:ascii="宋体" w:hAnsi="宋体"/>
          <w:sz w:val="24"/>
        </w:rPr>
      </w:pPr>
      <w:r>
        <w:rPr>
          <w:rFonts w:hint="eastAsia" w:ascii="宋体" w:hAnsi="宋体"/>
          <w:sz w:val="24"/>
        </w:rPr>
        <w:t>（二）乙方权利与义务</w:t>
      </w:r>
    </w:p>
    <w:p>
      <w:pPr>
        <w:spacing w:line="360" w:lineRule="auto"/>
        <w:rPr>
          <w:rFonts w:hint="eastAsia" w:ascii="宋体" w:hAnsi="宋体"/>
          <w:sz w:val="24"/>
        </w:rPr>
      </w:pPr>
      <w:r>
        <w:rPr>
          <w:rFonts w:hint="eastAsia" w:ascii="宋体" w:hAnsi="宋体"/>
          <w:sz w:val="24"/>
        </w:rPr>
        <w:t>1、乙方按照约定的评估时间和范围，根据《中华人民共和国消防法》及相关消防规范、标准，在甲方有关负责人员的配合下进行消防安全评估工作；</w:t>
      </w:r>
    </w:p>
    <w:p>
      <w:pPr>
        <w:spacing w:line="360" w:lineRule="auto"/>
        <w:rPr>
          <w:rFonts w:hint="eastAsia" w:ascii="宋体" w:hAnsi="宋体"/>
          <w:sz w:val="24"/>
        </w:rPr>
      </w:pPr>
      <w:r>
        <w:rPr>
          <w:rFonts w:hint="eastAsia" w:ascii="宋体" w:hAnsi="宋体"/>
          <w:sz w:val="24"/>
        </w:rPr>
        <w:t>2、乙方在评估过程中应按照要求认真、细致进行评估工作，并如实做好评估记录的填写，评估结束后甲方应对评估记录进行签字确认；</w:t>
      </w:r>
    </w:p>
    <w:p>
      <w:pPr>
        <w:spacing w:line="360" w:lineRule="auto"/>
        <w:rPr>
          <w:rFonts w:hint="eastAsia" w:ascii="宋体" w:hAnsi="宋体"/>
          <w:sz w:val="24"/>
        </w:rPr>
      </w:pPr>
      <w:r>
        <w:rPr>
          <w:rFonts w:hint="eastAsia" w:ascii="宋体" w:hAnsi="宋体"/>
          <w:sz w:val="24"/>
        </w:rPr>
        <w:t>3、乙方不得以任何借口拖延评估时间，故意刁难甲方；若消防安全评估过程中存在问题，应详细的向甲方指出存在的问题和部位，方便后期整改；</w:t>
      </w:r>
    </w:p>
    <w:p>
      <w:pPr>
        <w:spacing w:line="360" w:lineRule="auto"/>
        <w:rPr>
          <w:rFonts w:hint="eastAsia" w:ascii="宋体" w:hAnsi="宋体"/>
          <w:sz w:val="24"/>
        </w:rPr>
      </w:pPr>
      <w:r>
        <w:rPr>
          <w:rFonts w:hint="eastAsia" w:ascii="宋体" w:hAnsi="宋体"/>
          <w:sz w:val="24"/>
        </w:rPr>
        <w:t>4、</w:t>
      </w:r>
      <w:r>
        <w:rPr>
          <w:rFonts w:hint="eastAsia" w:ascii="宋体" w:hAnsi="宋体"/>
          <w:sz w:val="24"/>
          <w:highlight w:val="yellow"/>
        </w:rPr>
        <w:t>乙方应在评估完成，三个工作日内出具评估报告。</w:t>
      </w:r>
    </w:p>
    <w:p>
      <w:pPr>
        <w:spacing w:line="360" w:lineRule="auto"/>
        <w:rPr>
          <w:rFonts w:hint="eastAsia" w:ascii="宋体" w:hAnsi="宋体"/>
          <w:sz w:val="24"/>
        </w:rPr>
      </w:pPr>
      <w:r>
        <w:rPr>
          <w:rFonts w:hint="eastAsia" w:ascii="宋体" w:hAnsi="宋体"/>
          <w:sz w:val="24"/>
        </w:rPr>
        <w:t>（三）在合同履行过程中任何一方违反本合同的约定，违约方应承担违约责任，违约金为合同金额的10%。</w:t>
      </w:r>
    </w:p>
    <w:p>
      <w:pPr>
        <w:spacing w:line="360" w:lineRule="auto"/>
        <w:rPr>
          <w:rFonts w:hint="eastAsia" w:ascii="宋体" w:hAnsi="宋体"/>
          <w:sz w:val="24"/>
        </w:rPr>
      </w:pPr>
      <w:r>
        <w:rPr>
          <w:rFonts w:hint="eastAsia" w:ascii="宋体" w:hAnsi="宋体"/>
          <w:sz w:val="24"/>
        </w:rPr>
        <w:t>九、在合同履行中发生争议，由双方协商解决或以补充协议的方式</w:t>
      </w:r>
      <w:r>
        <w:rPr>
          <w:rFonts w:hint="eastAsia" w:ascii="宋体" w:hAnsi="宋体" w:eastAsia="宋体"/>
          <w:sz w:val="24"/>
        </w:rPr>
        <w:t>解决</w:t>
      </w:r>
      <w:r>
        <w:rPr>
          <w:rFonts w:hint="eastAsia" w:ascii="宋体" w:hAnsi="宋体" w:eastAsia="宋体"/>
          <w:sz w:val="24"/>
          <w:lang w:eastAsia="zh-CN"/>
        </w:rPr>
        <w:t>，</w:t>
      </w:r>
      <w:r>
        <w:rPr>
          <w:rFonts w:hint="eastAsia" w:ascii="宋体" w:hAnsi="宋体" w:eastAsia="宋体"/>
          <w:sz w:val="24"/>
        </w:rPr>
        <w:t>协商无法解决的可向</w:t>
      </w:r>
      <w:r>
        <w:rPr>
          <w:rFonts w:hint="eastAsia" w:ascii="宋体" w:hAnsi="宋体" w:eastAsia="宋体"/>
          <w:sz w:val="24"/>
          <w:u w:val="single"/>
          <w:lang w:eastAsia="zh-CN"/>
        </w:rPr>
        <w:t>项目所在地</w:t>
      </w:r>
      <w:r>
        <w:rPr>
          <w:rFonts w:hint="eastAsia" w:ascii="宋体" w:hAnsi="宋体" w:eastAsia="宋体"/>
          <w:sz w:val="24"/>
        </w:rPr>
        <w:t>人民法院提起诉讼。。</w:t>
      </w:r>
    </w:p>
    <w:p>
      <w:pPr>
        <w:spacing w:line="360" w:lineRule="auto"/>
        <w:rPr>
          <w:rFonts w:hint="eastAsia" w:ascii="宋体" w:hAnsi="宋体"/>
          <w:sz w:val="24"/>
        </w:rPr>
      </w:pPr>
      <w:r>
        <w:rPr>
          <w:rFonts w:hint="eastAsia" w:ascii="宋体" w:hAnsi="宋体"/>
          <w:sz w:val="24"/>
        </w:rPr>
        <w:t>十、本合同在双方签字盖章之日起生效，</w:t>
      </w:r>
      <w:r>
        <w:rPr>
          <w:rFonts w:hint="eastAsia" w:ascii="宋体" w:hAnsi="宋体"/>
          <w:sz w:val="24"/>
          <w:highlight w:val="yellow"/>
        </w:rPr>
        <w:t>有效期至交付评估报告</w:t>
      </w:r>
      <w:r>
        <w:rPr>
          <w:rFonts w:hint="eastAsia" w:ascii="宋体" w:hAnsi="宋体"/>
          <w:sz w:val="24"/>
          <w:highlight w:val="yellow"/>
          <w:lang w:eastAsia="zh-CN"/>
        </w:rPr>
        <w:t>和付清服务费用</w:t>
      </w:r>
      <w:r>
        <w:rPr>
          <w:rFonts w:hint="eastAsia" w:ascii="宋体" w:hAnsi="宋体"/>
          <w:sz w:val="24"/>
          <w:highlight w:val="yellow"/>
        </w:rPr>
        <w:t>后终止。</w:t>
      </w:r>
      <w:r>
        <w:rPr>
          <w:rFonts w:hint="eastAsia" w:ascii="宋体" w:hAnsi="宋体"/>
          <w:sz w:val="24"/>
        </w:rPr>
        <w:t>本合同一式</w:t>
      </w:r>
      <w:r>
        <w:rPr>
          <w:rFonts w:hint="eastAsia" w:ascii="宋体" w:hAnsi="宋体"/>
          <w:sz w:val="24"/>
          <w:u w:val="single"/>
          <w:lang w:val="en-US" w:eastAsia="zh-CN"/>
        </w:rPr>
        <w:t xml:space="preserve"> </w:t>
      </w:r>
      <w:r>
        <w:rPr>
          <w:rFonts w:hint="eastAsia" w:ascii="宋体" w:hAnsi="宋体"/>
          <w:sz w:val="24"/>
          <w:u w:val="single"/>
          <w:lang w:eastAsia="zh-CN"/>
        </w:rPr>
        <w:t>六</w:t>
      </w:r>
      <w:r>
        <w:rPr>
          <w:rFonts w:hint="eastAsia" w:ascii="宋体" w:hAnsi="宋体"/>
          <w:sz w:val="24"/>
          <w:u w:val="single"/>
          <w:lang w:val="en-US" w:eastAsia="zh-CN"/>
        </w:rPr>
        <w:t xml:space="preserve"> </w:t>
      </w:r>
      <w:r>
        <w:rPr>
          <w:rFonts w:hint="eastAsia" w:ascii="宋体" w:hAnsi="宋体"/>
          <w:sz w:val="24"/>
        </w:rPr>
        <w:t>份，甲方持</w:t>
      </w:r>
      <w:r>
        <w:rPr>
          <w:rFonts w:hint="eastAsia" w:ascii="宋体" w:hAnsi="宋体"/>
          <w:sz w:val="24"/>
          <w:u w:val="single"/>
        </w:rPr>
        <w:t xml:space="preserve">  </w:t>
      </w:r>
      <w:r>
        <w:rPr>
          <w:rFonts w:hint="eastAsia" w:ascii="宋体" w:hAnsi="宋体"/>
          <w:sz w:val="24"/>
          <w:u w:val="single"/>
          <w:lang w:eastAsia="zh-CN"/>
        </w:rPr>
        <w:t>四</w:t>
      </w:r>
      <w:r>
        <w:rPr>
          <w:rFonts w:hint="eastAsia" w:ascii="宋体" w:hAnsi="宋体"/>
          <w:sz w:val="24"/>
          <w:u w:val="single"/>
        </w:rPr>
        <w:t xml:space="preserve"> </w:t>
      </w:r>
      <w:r>
        <w:rPr>
          <w:rFonts w:hint="eastAsia" w:ascii="宋体" w:hAnsi="宋体"/>
          <w:sz w:val="24"/>
        </w:rPr>
        <w:t>份，乙方持</w:t>
      </w:r>
      <w:r>
        <w:rPr>
          <w:rFonts w:hint="eastAsia" w:ascii="宋体" w:hAnsi="宋体"/>
          <w:sz w:val="24"/>
          <w:u w:val="single"/>
        </w:rPr>
        <w:t xml:space="preserve">  </w:t>
      </w:r>
      <w:r>
        <w:rPr>
          <w:rFonts w:hint="eastAsia" w:ascii="宋体" w:hAnsi="宋体"/>
          <w:sz w:val="24"/>
          <w:u w:val="single"/>
          <w:lang w:eastAsia="zh-CN"/>
        </w:rPr>
        <w:t>两</w:t>
      </w:r>
      <w:r>
        <w:rPr>
          <w:rFonts w:hint="eastAsia" w:ascii="宋体" w:hAnsi="宋体"/>
          <w:sz w:val="24"/>
          <w:u w:val="single"/>
        </w:rPr>
        <w:t xml:space="preserve">  </w:t>
      </w:r>
      <w:r>
        <w:rPr>
          <w:rFonts w:hint="eastAsia" w:ascii="宋体" w:hAnsi="宋体"/>
          <w:sz w:val="24"/>
        </w:rPr>
        <w:t>份，具有同等法律效力。</w:t>
      </w:r>
    </w:p>
    <w:p>
      <w:pPr>
        <w:spacing w:line="360" w:lineRule="auto"/>
        <w:rPr>
          <w:rFonts w:hint="eastAsia" w:ascii="宋体" w:hAnsi="宋体"/>
          <w:sz w:val="24"/>
        </w:rPr>
      </w:pPr>
    </w:p>
    <w:p>
      <w:pPr>
        <w:spacing w:line="360" w:lineRule="auto"/>
        <w:rPr>
          <w:rFonts w:hint="eastAsia" w:ascii="宋体" w:hAnsi="宋体"/>
          <w:sz w:val="24"/>
        </w:rPr>
      </w:pPr>
    </w:p>
    <w:p>
      <w:pPr>
        <w:pStyle w:val="38"/>
        <w:spacing w:line="360" w:lineRule="auto"/>
        <w:ind w:firstLine="0" w:firstLineChars="0"/>
        <w:rPr>
          <w:rFonts w:hint="eastAsia" w:ascii="宋体" w:hAnsi="宋体"/>
          <w:sz w:val="24"/>
          <w:szCs w:val="24"/>
        </w:rPr>
      </w:pPr>
    </w:p>
    <w:p>
      <w:pPr>
        <w:pStyle w:val="38"/>
        <w:spacing w:line="360" w:lineRule="auto"/>
        <w:ind w:firstLine="0" w:firstLineChars="0"/>
        <w:rPr>
          <w:rFonts w:ascii="宋体" w:hAnsi="宋体"/>
          <w:sz w:val="24"/>
          <w:szCs w:val="24"/>
        </w:rPr>
      </w:pPr>
      <w:r>
        <w:rPr>
          <w:rFonts w:hint="eastAsia" w:ascii="宋体" w:hAnsi="宋体"/>
          <w:sz w:val="24"/>
          <w:szCs w:val="24"/>
        </w:rPr>
        <w:t>甲方（盖章）：                        乙方（盖章）：</w:t>
      </w:r>
    </w:p>
    <w:p>
      <w:pPr>
        <w:pStyle w:val="38"/>
        <w:spacing w:line="360" w:lineRule="auto"/>
        <w:ind w:left="5880" w:hanging="5880" w:hangingChars="2450"/>
        <w:rPr>
          <w:rFonts w:hint="eastAsia" w:ascii="宋体" w:hAnsi="宋体"/>
          <w:sz w:val="24"/>
          <w:szCs w:val="24"/>
        </w:rPr>
      </w:pPr>
    </w:p>
    <w:p>
      <w:pPr>
        <w:pStyle w:val="38"/>
        <w:spacing w:line="360" w:lineRule="auto"/>
        <w:ind w:left="5880" w:hanging="5880" w:hangingChars="2450"/>
        <w:rPr>
          <w:rFonts w:hint="eastAsia" w:ascii="宋体" w:hAnsi="宋体"/>
          <w:sz w:val="24"/>
          <w:szCs w:val="24"/>
        </w:rPr>
      </w:pPr>
      <w:r>
        <w:rPr>
          <w:rFonts w:hint="eastAsia" w:ascii="宋体" w:hAnsi="宋体"/>
          <w:sz w:val="24"/>
          <w:szCs w:val="24"/>
        </w:rPr>
        <w:t xml:space="preserve">地    址：                            地    址： </w:t>
      </w:r>
    </w:p>
    <w:p>
      <w:pPr>
        <w:pStyle w:val="38"/>
        <w:spacing w:line="360" w:lineRule="auto"/>
        <w:ind w:firstLine="0" w:firstLineChars="0"/>
        <w:rPr>
          <w:rFonts w:hint="eastAsia" w:ascii="宋体" w:hAnsi="宋体"/>
          <w:sz w:val="24"/>
          <w:szCs w:val="24"/>
        </w:rPr>
      </w:pPr>
      <w:r>
        <w:rPr>
          <w:rFonts w:hint="eastAsia" w:ascii="宋体" w:hAnsi="宋体"/>
          <w:sz w:val="24"/>
          <w:szCs w:val="24"/>
        </w:rPr>
        <w:t xml:space="preserve">电    话：                            电    话： </w:t>
      </w:r>
    </w:p>
    <w:p>
      <w:pPr>
        <w:pStyle w:val="38"/>
        <w:spacing w:line="360" w:lineRule="auto"/>
        <w:ind w:firstLine="0" w:firstLineChars="0"/>
        <w:rPr>
          <w:rFonts w:hint="eastAsia" w:ascii="宋体" w:hAnsi="宋体"/>
          <w:sz w:val="24"/>
          <w:szCs w:val="24"/>
        </w:rPr>
      </w:pPr>
    </w:p>
    <w:p>
      <w:pPr>
        <w:pStyle w:val="38"/>
        <w:spacing w:line="360" w:lineRule="auto"/>
        <w:ind w:firstLine="0" w:firstLineChars="0"/>
        <w:rPr>
          <w:rFonts w:ascii="宋体" w:hAnsi="宋体"/>
          <w:sz w:val="24"/>
          <w:szCs w:val="24"/>
        </w:rPr>
      </w:pPr>
      <w:r>
        <w:rPr>
          <w:rFonts w:hint="eastAsia" w:ascii="宋体" w:hAnsi="宋体"/>
          <w:sz w:val="24"/>
          <w:szCs w:val="24"/>
        </w:rPr>
        <w:t>法人代表（委托代表）：                法人代表（委托代表）：</w:t>
      </w:r>
    </w:p>
    <w:p>
      <w:pPr>
        <w:pStyle w:val="38"/>
        <w:spacing w:line="360" w:lineRule="auto"/>
        <w:ind w:firstLine="0" w:firstLineChars="0"/>
        <w:rPr>
          <w:rFonts w:ascii="宋体" w:hAnsi="宋体"/>
          <w:sz w:val="24"/>
          <w:szCs w:val="24"/>
        </w:rPr>
      </w:pPr>
    </w:p>
    <w:p>
      <w:pPr>
        <w:pStyle w:val="38"/>
        <w:spacing w:line="360" w:lineRule="auto"/>
        <w:ind w:firstLine="0" w:firstLineChars="0"/>
        <w:rPr>
          <w:rFonts w:hint="eastAsia" w:ascii="宋体" w:hAnsi="宋体"/>
          <w:sz w:val="24"/>
          <w:szCs w:val="24"/>
        </w:rPr>
      </w:pPr>
    </w:p>
    <w:p>
      <w:pPr>
        <w:pStyle w:val="38"/>
        <w:spacing w:line="360" w:lineRule="auto"/>
        <w:ind w:firstLine="0" w:firstLineChars="0"/>
        <w:rPr>
          <w:rFonts w:hint="eastAsia" w:ascii="宋体" w:hAnsi="宋体"/>
          <w:sz w:val="24"/>
          <w:szCs w:val="24"/>
        </w:rPr>
      </w:pPr>
      <w:r>
        <w:rPr>
          <w:rFonts w:hint="eastAsia" w:ascii="宋体" w:hAnsi="宋体"/>
          <w:sz w:val="24"/>
          <w:szCs w:val="24"/>
        </w:rPr>
        <w:t xml:space="preserve">签订日期：  年 </w:t>
      </w:r>
      <w:r>
        <w:rPr>
          <w:rFonts w:hint="eastAsia" w:ascii="宋体" w:hAnsi="宋体"/>
          <w:sz w:val="24"/>
          <w:szCs w:val="24"/>
          <w:lang w:val="en-US" w:eastAsia="zh-CN"/>
        </w:rPr>
        <w:t xml:space="preserve"> </w:t>
      </w:r>
      <w:r>
        <w:rPr>
          <w:rFonts w:hint="eastAsia" w:ascii="宋体" w:hAnsi="宋体"/>
          <w:sz w:val="24"/>
          <w:szCs w:val="24"/>
        </w:rPr>
        <w:t xml:space="preserve">月  日       </w:t>
      </w:r>
      <w:r>
        <w:rPr>
          <w:rFonts w:hint="eastAsia" w:ascii="宋体" w:hAnsi="宋体"/>
          <w:sz w:val="24"/>
          <w:szCs w:val="24"/>
          <w:lang w:val="en-US" w:eastAsia="zh-CN"/>
        </w:rPr>
        <w:t xml:space="preserve">         </w:t>
      </w:r>
      <w:r>
        <w:rPr>
          <w:rFonts w:hint="eastAsia" w:ascii="宋体" w:hAnsi="宋体"/>
          <w:sz w:val="24"/>
          <w:szCs w:val="24"/>
        </w:rPr>
        <w:t xml:space="preserve">签订日期：   年  月 </w:t>
      </w:r>
      <w:r>
        <w:rPr>
          <w:rFonts w:hint="eastAsia" w:ascii="宋体" w:hAnsi="宋体"/>
          <w:sz w:val="24"/>
          <w:szCs w:val="24"/>
          <w:lang w:val="en-US" w:eastAsia="zh-CN"/>
        </w:rPr>
        <w:t xml:space="preserve"> </w:t>
      </w:r>
      <w:r>
        <w:rPr>
          <w:rFonts w:hint="eastAsia" w:ascii="宋体" w:hAnsi="宋体"/>
          <w:sz w:val="24"/>
          <w:szCs w:val="24"/>
        </w:rPr>
        <w:t>日</w:t>
      </w:r>
    </w:p>
    <w:p>
      <w:pPr>
        <w:pStyle w:val="38"/>
        <w:spacing w:line="360" w:lineRule="auto"/>
        <w:ind w:firstLine="0" w:firstLineChars="0"/>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28"/>
          <w:szCs w:val="28"/>
        </w:rPr>
      </w:pPr>
    </w:p>
    <w:p>
      <w:pPr>
        <w:jc w:val="center"/>
        <w:rPr>
          <w:rFonts w:ascii="宋体" w:hAnsi="宋体" w:cs="Arial"/>
          <w:color w:val="000000"/>
          <w:sz w:val="24"/>
          <w:szCs w:val="24"/>
          <w:highlight w:val="none"/>
        </w:rPr>
      </w:pPr>
      <w:bookmarkStart w:id="3" w:name="_Toc37101154"/>
      <w:r>
        <w:rPr>
          <w:rFonts w:hint="eastAsia" w:ascii="方正小标宋简体" w:eastAsia="方正小标宋简体"/>
          <w:color w:val="000000"/>
          <w:spacing w:val="4"/>
          <w:sz w:val="36"/>
          <w:szCs w:val="36"/>
          <w:highlight w:val="none"/>
        </w:rPr>
        <w:t>第</w:t>
      </w:r>
      <w:r>
        <w:rPr>
          <w:rFonts w:hint="eastAsia" w:ascii="方正小标宋简体" w:eastAsia="方正小标宋简体"/>
          <w:color w:val="000000"/>
          <w:spacing w:val="4"/>
          <w:sz w:val="36"/>
          <w:szCs w:val="36"/>
          <w:highlight w:val="none"/>
          <w:lang w:eastAsia="zh-CN"/>
        </w:rPr>
        <w:t>四</w:t>
      </w:r>
      <w:r>
        <w:rPr>
          <w:rFonts w:hint="eastAsia" w:ascii="方正小标宋简体" w:eastAsia="方正小标宋简体"/>
          <w:color w:val="000000"/>
          <w:spacing w:val="4"/>
          <w:sz w:val="36"/>
          <w:szCs w:val="36"/>
          <w:highlight w:val="none"/>
        </w:rPr>
        <w:t>章  磋商响应文件样式</w:t>
      </w:r>
      <w:bookmarkEnd w:id="3"/>
    </w:p>
    <w:p>
      <w:pPr>
        <w:rPr>
          <w:rFonts w:ascii="宋体" w:hAnsi="宋体"/>
          <w:color w:val="000000"/>
          <w:highlight w:val="none"/>
        </w:rPr>
      </w:pPr>
    </w:p>
    <w:p>
      <w:pPr>
        <w:jc w:val="center"/>
        <w:rPr>
          <w:rFonts w:ascii="宋体" w:hAnsi="宋体"/>
          <w:color w:val="000000"/>
          <w:highlight w:val="none"/>
        </w:rPr>
      </w:pPr>
      <w:r>
        <w:rPr>
          <w:rFonts w:hint="eastAsia" w:ascii="宋体" w:hAnsi="宋体"/>
          <w:color w:val="000000"/>
          <w:sz w:val="32"/>
          <w:szCs w:val="32"/>
          <w:highlight w:val="none"/>
        </w:rPr>
        <w:t>一、投标文件封面和材料袋格式</w:t>
      </w:r>
    </w:p>
    <w:p>
      <w:pPr>
        <w:spacing w:line="480" w:lineRule="auto"/>
        <w:rPr>
          <w:rFonts w:ascii="宋体" w:hAnsi="宋体"/>
          <w:color w:val="000000"/>
          <w:kern w:val="0"/>
          <w:sz w:val="28"/>
          <w:szCs w:val="28"/>
          <w:highlight w:val="none"/>
        </w:rPr>
      </w:pPr>
      <w:r>
        <w:rPr>
          <w:rFonts w:hint="eastAsia" w:ascii="宋体" w:hAnsi="宋体"/>
          <w:b/>
          <w:color w:val="000000"/>
          <w:sz w:val="28"/>
          <w:szCs w:val="28"/>
          <w:highlight w:val="none"/>
        </w:rPr>
        <w:t>项目名称：</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项目编号：</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投标商名称：</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授权委托人姓名：</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授权委托人联系电话</w:t>
      </w:r>
      <w:r>
        <w:rPr>
          <w:rFonts w:hint="eastAsia" w:ascii="宋体" w:hAnsi="宋体"/>
          <w:b/>
          <w:color w:val="000000"/>
          <w:sz w:val="28"/>
          <w:szCs w:val="28"/>
          <w:highlight w:val="none"/>
          <w:u w:val="single"/>
        </w:rPr>
        <w:t>（含固定电话和手机）：</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投标商传真：</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投标商地址：</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投标商电子邮箱：</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投标商邮编：</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投标时间：</w:t>
      </w:r>
    </w:p>
    <w:p>
      <w:pPr>
        <w:rPr>
          <w:rFonts w:ascii="宋体" w:hAnsi="宋体"/>
          <w:color w:val="000000"/>
          <w:highlight w:val="none"/>
        </w:rPr>
      </w:pPr>
    </w:p>
    <w:p>
      <w:pPr>
        <w:rPr>
          <w:rFonts w:ascii="宋体" w:hAnsi="宋体"/>
          <w:color w:val="000000"/>
          <w:highlight w:val="none"/>
        </w:rPr>
      </w:pPr>
    </w:p>
    <w:p>
      <w:pPr>
        <w:jc w:val="center"/>
        <w:rPr>
          <w:rFonts w:ascii="宋体" w:hAnsi="宋体"/>
          <w:bCs/>
          <w:color w:val="000000"/>
          <w:highlight w:val="none"/>
        </w:rPr>
      </w:pPr>
      <w:r>
        <w:rPr>
          <w:rFonts w:ascii="宋体" w:hAnsi="宋体"/>
          <w:bCs/>
          <w:color w:val="000000"/>
          <w:highlight w:val="none"/>
        </w:rPr>
        <w:br w:type="page"/>
      </w:r>
    </w:p>
    <w:p>
      <w:pPr>
        <w:jc w:val="center"/>
        <w:rPr>
          <w:rFonts w:ascii="宋体" w:hAnsi="宋体"/>
          <w:color w:val="000000"/>
          <w:sz w:val="32"/>
          <w:szCs w:val="32"/>
          <w:highlight w:val="none"/>
        </w:rPr>
      </w:pPr>
      <w:r>
        <w:rPr>
          <w:rFonts w:hint="eastAsia"/>
          <w:b/>
          <w:bCs/>
          <w:sz w:val="32"/>
          <w:szCs w:val="32"/>
          <w:highlight w:val="none"/>
        </w:rPr>
        <w:t>二、磋商函</w:t>
      </w:r>
    </w:p>
    <w:p>
      <w:pPr>
        <w:spacing w:line="360" w:lineRule="auto"/>
        <w:rPr>
          <w:rFonts w:ascii="宋体" w:hAnsi="宋体" w:cs="宋体"/>
          <w:color w:val="000000"/>
          <w:sz w:val="24"/>
          <w:szCs w:val="24"/>
          <w:highlight w:val="none"/>
        </w:rPr>
      </w:pPr>
      <w:bookmarkStart w:id="4" w:name="OLE_LINK1"/>
      <w:bookmarkStart w:id="5" w:name="OLE_LINK2"/>
      <w:r>
        <w:rPr>
          <w:rFonts w:hint="eastAsia" w:ascii="宋体" w:hAnsi="宋体" w:cs="宋体"/>
          <w:color w:val="000000"/>
          <w:sz w:val="24"/>
          <w:szCs w:val="24"/>
          <w:highlight w:val="none"/>
        </w:rPr>
        <w:t>淮阴工学院：</w:t>
      </w:r>
    </w:p>
    <w:p>
      <w:pPr>
        <w:spacing w:line="460" w:lineRule="exact"/>
        <w:ind w:left="1"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我方经仔细阅读研究项目竞争性磋商文件（项目编号</w:t>
      </w:r>
      <w:r>
        <w:rPr>
          <w:rFonts w:hint="eastAsia" w:ascii="创艺简老宋" w:hAnsi="创艺简老宋" w:cs="创艺简老宋"/>
          <w:sz w:val="24"/>
          <w:highlight w:val="none"/>
          <w:u w:val="single"/>
          <w:lang w:val="en-US" w:eastAsia="zh-CN"/>
        </w:rPr>
        <w:t xml:space="preserve">           </w:t>
      </w:r>
      <w:r>
        <w:rPr>
          <w:rFonts w:hint="eastAsia" w:ascii="创艺简老宋" w:hAnsi="创艺简老宋" w:eastAsia="创艺简老宋" w:cs="创艺简老宋"/>
          <w:sz w:val="24"/>
          <w:highlight w:val="none"/>
        </w:rPr>
        <w:t>），已完全了解该文件中的所有条款及要求，决定参加磋商，同时作出如下承诺：</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1．我方与本项目及该项目相关人员之间均不存在可能影响</w:t>
      </w:r>
      <w:r>
        <w:rPr>
          <w:rFonts w:hint="eastAsia" w:ascii="创艺简老宋" w:hAnsi="创艺简老宋" w:eastAsia="创艺简老宋" w:cs="创艺简老宋"/>
          <w:sz w:val="24"/>
          <w:highlight w:val="none"/>
        </w:rPr>
        <w:t>竞争性磋商</w:t>
      </w:r>
      <w:r>
        <w:rPr>
          <w:rFonts w:hint="eastAsia" w:ascii="宋体" w:hAnsi="宋体" w:cs="宋体"/>
          <w:color w:val="000000"/>
          <w:sz w:val="24"/>
          <w:szCs w:val="24"/>
          <w:highlight w:val="none"/>
        </w:rPr>
        <w:t>公正性的任何利害关系。</w:t>
      </w:r>
    </w:p>
    <w:p>
      <w:pPr>
        <w:pStyle w:val="8"/>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2．我方愿按</w:t>
      </w:r>
      <w:r>
        <w:rPr>
          <w:rFonts w:hint="eastAsia" w:ascii="创艺简老宋" w:hAnsi="创艺简老宋" w:eastAsia="创艺简老宋" w:cs="创艺简老宋"/>
          <w:sz w:val="24"/>
          <w:highlight w:val="none"/>
        </w:rPr>
        <w:t>竞争性磋商</w:t>
      </w:r>
      <w:r>
        <w:rPr>
          <w:rFonts w:hint="eastAsia" w:ascii="宋体" w:hAnsi="宋体" w:cs="宋体"/>
          <w:color w:val="000000"/>
          <w:sz w:val="24"/>
          <w:szCs w:val="24"/>
          <w:highlight w:val="none"/>
        </w:rPr>
        <w:t>文件的要求提供货物和服务，货物及服务的投标价格详见报价一览表。</w:t>
      </w:r>
    </w:p>
    <w:bookmarkEnd w:id="4"/>
    <w:bookmarkEnd w:id="5"/>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3．我方接受</w:t>
      </w:r>
      <w:r>
        <w:rPr>
          <w:rFonts w:hint="eastAsia" w:ascii="创艺简老宋" w:hAnsi="创艺简老宋" w:eastAsia="创艺简老宋" w:cs="创艺简老宋"/>
          <w:sz w:val="24"/>
          <w:highlight w:val="none"/>
        </w:rPr>
        <w:t>竞争性磋商</w:t>
      </w:r>
      <w:r>
        <w:rPr>
          <w:rFonts w:hint="eastAsia" w:ascii="宋体" w:hAnsi="宋体" w:cs="宋体"/>
          <w:color w:val="000000"/>
          <w:sz w:val="24"/>
          <w:szCs w:val="24"/>
          <w:highlight w:val="none"/>
        </w:rPr>
        <w:t>文件的所有条款、条件和规定，放弃对</w:t>
      </w:r>
      <w:r>
        <w:rPr>
          <w:rFonts w:hint="eastAsia" w:ascii="创艺简老宋" w:hAnsi="创艺简老宋" w:eastAsia="创艺简老宋" w:cs="创艺简老宋"/>
          <w:sz w:val="24"/>
          <w:highlight w:val="none"/>
        </w:rPr>
        <w:t>竞争性磋商</w:t>
      </w:r>
      <w:r>
        <w:rPr>
          <w:rFonts w:hint="eastAsia" w:ascii="宋体" w:hAnsi="宋体" w:cs="宋体"/>
          <w:color w:val="000000"/>
          <w:sz w:val="24"/>
          <w:szCs w:val="24"/>
          <w:highlight w:val="none"/>
        </w:rPr>
        <w:t>文件提出质疑的权利。</w:t>
      </w:r>
    </w:p>
    <w:p>
      <w:pPr>
        <w:spacing w:line="460" w:lineRule="exact"/>
        <w:ind w:firstLine="480" w:firstLineChars="200"/>
        <w:rPr>
          <w:sz w:val="24"/>
          <w:szCs w:val="24"/>
          <w:highlight w:val="none"/>
        </w:rPr>
      </w:pPr>
      <w:r>
        <w:rPr>
          <w:sz w:val="24"/>
          <w:szCs w:val="24"/>
          <w:highlight w:val="none"/>
        </w:rPr>
        <w:t>4</w:t>
      </w:r>
      <w:r>
        <w:rPr>
          <w:rFonts w:hint="eastAsia"/>
          <w:sz w:val="24"/>
          <w:szCs w:val="24"/>
          <w:highlight w:val="none"/>
        </w:rPr>
        <w:t>．我方同意按照</w:t>
      </w:r>
      <w:r>
        <w:rPr>
          <w:rFonts w:hint="eastAsia" w:ascii="创艺简老宋" w:hAnsi="创艺简老宋" w:eastAsia="创艺简老宋" w:cs="创艺简老宋"/>
          <w:sz w:val="24"/>
          <w:highlight w:val="none"/>
        </w:rPr>
        <w:t>竞争性磋商</w:t>
      </w:r>
      <w:r>
        <w:rPr>
          <w:rFonts w:hint="eastAsia"/>
          <w:sz w:val="24"/>
          <w:szCs w:val="24"/>
          <w:highlight w:val="none"/>
        </w:rPr>
        <w:t>文件的要求提供所有资料、数据或信息，并保证</w:t>
      </w:r>
      <w:r>
        <w:rPr>
          <w:rFonts w:hint="eastAsia"/>
          <w:kern w:val="0"/>
          <w:sz w:val="24"/>
          <w:szCs w:val="24"/>
          <w:highlight w:val="none"/>
        </w:rPr>
        <w:t>所提供资料的真实性和磋商行为的合法性。如有作假或违纪，同意接受</w:t>
      </w:r>
      <w:r>
        <w:rPr>
          <w:kern w:val="0"/>
          <w:sz w:val="24"/>
          <w:szCs w:val="24"/>
          <w:highlight w:val="none"/>
        </w:rPr>
        <w:t>“</w:t>
      </w:r>
      <w:r>
        <w:rPr>
          <w:rFonts w:hint="eastAsia"/>
          <w:kern w:val="0"/>
          <w:sz w:val="24"/>
          <w:szCs w:val="24"/>
          <w:highlight w:val="none"/>
        </w:rPr>
        <w:t>取消投标资格、取消中标资格、没收履约保证金、</w:t>
      </w:r>
      <w:r>
        <w:rPr>
          <w:kern w:val="0"/>
          <w:sz w:val="24"/>
          <w:szCs w:val="24"/>
          <w:highlight w:val="none"/>
        </w:rPr>
        <w:t>2</w:t>
      </w:r>
      <w:r>
        <w:rPr>
          <w:rFonts w:hint="eastAsia"/>
          <w:kern w:val="0"/>
          <w:sz w:val="24"/>
          <w:szCs w:val="24"/>
          <w:highlight w:val="none"/>
        </w:rPr>
        <w:t>年内禁止参加</w:t>
      </w:r>
      <w:r>
        <w:rPr>
          <w:rFonts w:hint="eastAsia"/>
          <w:sz w:val="24"/>
          <w:szCs w:val="24"/>
          <w:highlight w:val="none"/>
        </w:rPr>
        <w:t>淮阴工学院</w:t>
      </w:r>
      <w:r>
        <w:rPr>
          <w:rFonts w:hint="eastAsia"/>
          <w:kern w:val="0"/>
          <w:sz w:val="24"/>
          <w:szCs w:val="24"/>
          <w:highlight w:val="none"/>
        </w:rPr>
        <w:t>的采购活动</w:t>
      </w:r>
      <w:r>
        <w:rPr>
          <w:kern w:val="0"/>
          <w:sz w:val="24"/>
          <w:szCs w:val="24"/>
          <w:highlight w:val="none"/>
        </w:rPr>
        <w:t>”</w:t>
      </w:r>
      <w:r>
        <w:rPr>
          <w:rFonts w:hint="eastAsia"/>
          <w:kern w:val="0"/>
          <w:sz w:val="24"/>
          <w:szCs w:val="24"/>
          <w:highlight w:val="none"/>
        </w:rPr>
        <w:t>等处罚。</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5．我方认可贵方有权决定中标人或否决所有</w:t>
      </w:r>
      <w:r>
        <w:rPr>
          <w:rFonts w:hint="eastAsia" w:ascii="创艺简老宋" w:hAnsi="创艺简老宋" w:eastAsia="创艺简老宋" w:cs="创艺简老宋"/>
          <w:sz w:val="24"/>
          <w:highlight w:val="none"/>
        </w:rPr>
        <w:t>竞争性磋商响应</w:t>
      </w:r>
      <w:r>
        <w:rPr>
          <w:rFonts w:hint="eastAsia" w:ascii="宋体" w:hAnsi="宋体" w:cs="宋体"/>
          <w:color w:val="000000"/>
          <w:sz w:val="24"/>
          <w:szCs w:val="24"/>
          <w:highlight w:val="none"/>
        </w:rPr>
        <w:t>，并理解最低报价只是中标的重要条件，贵方没有义务必须接受最低报价的磋商。</w:t>
      </w:r>
    </w:p>
    <w:p>
      <w:pPr>
        <w:spacing w:line="46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6．我方如中标，将保证遵守竞争性磋商文件对</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的所有要求和规定，履行自己在竞争性磋商响应文件中承诺的全部责任和义务。</w:t>
      </w:r>
    </w:p>
    <w:p>
      <w:pPr>
        <w:spacing w:line="46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7．本磋商响应文件的有效期为磋商截止日后90天内，如我方中标，有效期将延至合同有效期终止日为止。</w:t>
      </w:r>
    </w:p>
    <w:p>
      <w:pPr>
        <w:spacing w:line="46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8．与本次磋商有关的事宜请按以下信息联系：</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投标人名称：（公章）</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地址：</w:t>
      </w:r>
    </w:p>
    <w:p>
      <w:pPr>
        <w:spacing w:line="360" w:lineRule="auto"/>
        <w:ind w:firstLine="480" w:firstLineChars="200"/>
        <w:rPr>
          <w:rFonts w:ascii="宋体" w:hAnsi="宋体" w:cs="宋体"/>
          <w:color w:val="000000"/>
          <w:sz w:val="24"/>
          <w:szCs w:val="24"/>
          <w:highlight w:val="none"/>
          <w:u w:val="single"/>
        </w:rPr>
      </w:pPr>
      <w:r>
        <w:rPr>
          <w:rFonts w:hint="eastAsia" w:ascii="宋体" w:hAnsi="宋体" w:cs="宋体"/>
          <w:color w:val="000000"/>
          <w:sz w:val="24"/>
          <w:szCs w:val="24"/>
          <w:highlight w:val="none"/>
        </w:rPr>
        <w:t>电话：</w:t>
      </w:r>
    </w:p>
    <w:p>
      <w:pPr>
        <w:spacing w:line="360" w:lineRule="auto"/>
        <w:ind w:left="478" w:leftChars="228"/>
        <w:rPr>
          <w:rFonts w:ascii="宋体" w:hAnsi="宋体" w:cs="宋体"/>
          <w:color w:val="000000"/>
          <w:sz w:val="24"/>
          <w:szCs w:val="24"/>
          <w:highlight w:val="none"/>
        </w:rPr>
      </w:pPr>
      <w:r>
        <w:rPr>
          <w:rFonts w:hint="eastAsia" w:ascii="宋体" w:hAnsi="宋体" w:cs="宋体"/>
          <w:color w:val="000000"/>
          <w:sz w:val="24"/>
          <w:szCs w:val="24"/>
          <w:highlight w:val="none"/>
        </w:rPr>
        <w:t>授权委托人（签名）：</w:t>
      </w:r>
    </w:p>
    <w:p>
      <w:pPr>
        <w:spacing w:line="360" w:lineRule="auto"/>
        <w:ind w:left="478" w:leftChars="228"/>
        <w:rPr>
          <w:rFonts w:ascii="宋体" w:hAnsi="宋体" w:cs="宋体"/>
          <w:color w:val="000000"/>
          <w:sz w:val="24"/>
          <w:szCs w:val="24"/>
          <w:highlight w:val="none"/>
          <w:u w:val="single"/>
        </w:rPr>
      </w:pPr>
      <w:r>
        <w:rPr>
          <w:rFonts w:hint="eastAsia" w:ascii="宋体" w:hAnsi="宋体" w:cs="宋体"/>
          <w:color w:val="000000"/>
          <w:sz w:val="24"/>
          <w:szCs w:val="24"/>
          <w:highlight w:val="none"/>
        </w:rPr>
        <w:t>电话（手机）：</w:t>
      </w:r>
    </w:p>
    <w:p>
      <w:pPr>
        <w:spacing w:line="360" w:lineRule="auto"/>
        <w:ind w:left="478" w:leftChars="228"/>
        <w:rPr>
          <w:rFonts w:ascii="宋体" w:hAnsi="宋体" w:cs="宋体"/>
          <w:color w:val="000000"/>
          <w:sz w:val="24"/>
          <w:szCs w:val="24"/>
          <w:highlight w:val="none"/>
        </w:rPr>
      </w:pPr>
      <w:r>
        <w:rPr>
          <w:rFonts w:hint="eastAsia" w:ascii="宋体" w:hAnsi="宋体" w:cs="宋体"/>
          <w:color w:val="000000"/>
          <w:sz w:val="24"/>
          <w:szCs w:val="24"/>
          <w:highlight w:val="none"/>
        </w:rPr>
        <w:t>联系电子邮箱：</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投标日期：</w:t>
      </w:r>
    </w:p>
    <w:p>
      <w:pPr>
        <w:pStyle w:val="28"/>
        <w:rPr>
          <w:rFonts w:hint="eastAsia" w:ascii="宋体" w:hAnsi="宋体" w:cs="宋体"/>
          <w:color w:val="000000"/>
          <w:szCs w:val="24"/>
          <w:highlight w:val="none"/>
        </w:rPr>
      </w:pPr>
    </w:p>
    <w:p>
      <w:pPr>
        <w:pStyle w:val="28"/>
        <w:rPr>
          <w:rFonts w:hint="eastAsia" w:ascii="宋体" w:hAnsi="宋体" w:cs="宋体"/>
          <w:color w:val="000000"/>
          <w:szCs w:val="24"/>
          <w:highlight w:val="none"/>
        </w:rPr>
      </w:pPr>
    </w:p>
    <w:p>
      <w:pPr>
        <w:rPr>
          <w:rFonts w:ascii="Calibri" w:hAnsi="Calibri"/>
          <w:szCs w:val="22"/>
        </w:rPr>
      </w:pPr>
    </w:p>
    <w:p>
      <w:pPr>
        <w:numPr>
          <w:ilvl w:val="0"/>
          <w:numId w:val="1"/>
        </w:numPr>
        <w:jc w:val="center"/>
        <w:rPr>
          <w:rFonts w:hint="eastAsia" w:ascii="宋体" w:hAnsi="宋体" w:cs="宋体"/>
          <w:color w:val="000000"/>
          <w:kern w:val="0"/>
          <w:sz w:val="36"/>
          <w:szCs w:val="36"/>
        </w:rPr>
      </w:pPr>
      <w:r>
        <w:rPr>
          <w:rFonts w:hint="eastAsia" w:ascii="宋体" w:hAnsi="宋体" w:cs="宋体"/>
          <w:color w:val="000000"/>
          <w:kern w:val="0"/>
          <w:sz w:val="36"/>
          <w:szCs w:val="36"/>
        </w:rPr>
        <w:t>报价单</w:t>
      </w:r>
    </w:p>
    <w:p>
      <w:pPr>
        <w:numPr>
          <w:ilvl w:val="0"/>
          <w:numId w:val="0"/>
        </w:numPr>
        <w:jc w:val="both"/>
        <w:rPr>
          <w:rFonts w:hint="eastAsia" w:ascii="宋体" w:hAnsi="宋体" w:cs="宋体"/>
          <w:color w:val="000000"/>
          <w:kern w:val="0"/>
          <w:sz w:val="36"/>
          <w:szCs w:val="36"/>
        </w:rPr>
      </w:pPr>
    </w:p>
    <w:tbl>
      <w:tblPr>
        <w:tblStyle w:val="21"/>
        <w:tblW w:w="4583" w:type="pct"/>
        <w:tblInd w:w="31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65"/>
        <w:gridCol w:w="5672"/>
        <w:gridCol w:w="24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6" w:hRule="atLeast"/>
        </w:trPr>
        <w:tc>
          <w:tcPr>
            <w:tcW w:w="432" w:type="pct"/>
            <w:tcBorders>
              <w:left w:val="single" w:color="auto" w:sz="4" w:space="0"/>
            </w:tcBorders>
            <w:noWrap w:val="0"/>
            <w:vAlign w:val="center"/>
          </w:tcPr>
          <w:p>
            <w:pPr>
              <w:jc w:val="center"/>
              <w:rPr>
                <w:b/>
                <w:szCs w:val="21"/>
              </w:rPr>
            </w:pPr>
            <w:r>
              <w:rPr>
                <w:rFonts w:hint="eastAsia"/>
                <w:b/>
                <w:szCs w:val="21"/>
              </w:rPr>
              <w:t>序号</w:t>
            </w:r>
          </w:p>
        </w:tc>
        <w:tc>
          <w:tcPr>
            <w:tcW w:w="3205" w:type="pct"/>
            <w:noWrap w:val="0"/>
            <w:vAlign w:val="center"/>
          </w:tcPr>
          <w:p>
            <w:pPr>
              <w:jc w:val="center"/>
              <w:rPr>
                <w:b/>
                <w:szCs w:val="21"/>
              </w:rPr>
            </w:pPr>
            <w:r>
              <w:rPr>
                <w:rFonts w:hint="eastAsia"/>
                <w:b/>
                <w:szCs w:val="21"/>
              </w:rPr>
              <w:t>项目名称</w:t>
            </w:r>
          </w:p>
        </w:tc>
        <w:tc>
          <w:tcPr>
            <w:tcW w:w="1362" w:type="pct"/>
            <w:noWrap w:val="0"/>
            <w:vAlign w:val="center"/>
          </w:tcPr>
          <w:p>
            <w:pPr>
              <w:jc w:val="center"/>
              <w:rPr>
                <w:b/>
                <w:szCs w:val="21"/>
              </w:rPr>
            </w:pPr>
            <w:r>
              <w:rPr>
                <w:b/>
                <w:szCs w:val="21"/>
              </w:rPr>
              <w:t>合计</w:t>
            </w:r>
            <w:r>
              <w:rPr>
                <w:rFonts w:hint="eastAsia"/>
                <w:b/>
                <w:szCs w:val="21"/>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7" w:hRule="exact"/>
        </w:trPr>
        <w:tc>
          <w:tcPr>
            <w:tcW w:w="432" w:type="pct"/>
            <w:tcBorders>
              <w:left w:val="single" w:color="auto" w:sz="4" w:space="0"/>
            </w:tcBorders>
            <w:noWrap w:val="0"/>
            <w:vAlign w:val="center"/>
          </w:tcPr>
          <w:p>
            <w:pPr>
              <w:jc w:val="center"/>
              <w:rPr>
                <w:rFonts w:hint="eastAsia"/>
                <w:szCs w:val="21"/>
              </w:rPr>
            </w:pPr>
            <w:r>
              <w:rPr>
                <w:rFonts w:hint="eastAsia"/>
                <w:szCs w:val="21"/>
              </w:rPr>
              <w:t>1</w:t>
            </w:r>
          </w:p>
        </w:tc>
        <w:tc>
          <w:tcPr>
            <w:tcW w:w="3205" w:type="pct"/>
            <w:noWrap w:val="0"/>
            <w:vAlign w:val="center"/>
          </w:tcPr>
          <w:p>
            <w:pPr>
              <w:jc w:val="center"/>
              <w:rPr>
                <w:rFonts w:hint="eastAsia"/>
                <w:szCs w:val="21"/>
              </w:rPr>
            </w:pPr>
            <w:r>
              <w:rPr>
                <w:rFonts w:hint="eastAsia" w:ascii="宋体" w:hAnsi="宋体" w:cs="宋体"/>
                <w:color w:val="000000"/>
                <w:sz w:val="24"/>
                <w:szCs w:val="24"/>
                <w:highlight w:val="none"/>
              </w:rPr>
              <w:t>淮阴工学院遴选建筑消防设施</w:t>
            </w:r>
            <w:r>
              <w:rPr>
                <w:rFonts w:hint="eastAsia" w:ascii="宋体" w:hAnsi="宋体" w:cs="宋体"/>
                <w:color w:val="000000"/>
                <w:sz w:val="24"/>
                <w:szCs w:val="24"/>
                <w:highlight w:val="none"/>
                <w:lang w:eastAsia="zh-CN"/>
              </w:rPr>
              <w:t>安全</w:t>
            </w:r>
            <w:r>
              <w:rPr>
                <w:rFonts w:hint="eastAsia" w:ascii="宋体" w:hAnsi="宋体" w:cs="宋体"/>
                <w:color w:val="000000"/>
                <w:sz w:val="24"/>
                <w:szCs w:val="24"/>
                <w:highlight w:val="none"/>
              </w:rPr>
              <w:t>评估服务单位采购</w:t>
            </w:r>
          </w:p>
        </w:tc>
        <w:tc>
          <w:tcPr>
            <w:tcW w:w="1362" w:type="pct"/>
            <w:noWrap w:val="0"/>
            <w:vAlign w:val="center"/>
          </w:tcPr>
          <w:p>
            <w:pPr>
              <w:jc w:val="center"/>
              <w:rPr>
                <w:rFonts w:hint="eastAsia" w:eastAsia="宋体"/>
                <w:szCs w:val="21"/>
                <w:lang w:eastAsia="zh-CN"/>
              </w:rPr>
            </w:pPr>
            <w:r>
              <w:rPr>
                <w:rFonts w:hint="eastAsia"/>
                <w:szCs w:val="21"/>
                <w:u w:val="single"/>
                <w:lang w:val="en-US" w:eastAsia="zh-CN"/>
              </w:rPr>
              <w:t xml:space="preserve">       </w:t>
            </w:r>
            <w:r>
              <w:rPr>
                <w:rFonts w:hint="eastAsia"/>
                <w:szCs w:val="21"/>
                <w:lang w:eastAsia="zh-CN"/>
              </w:rPr>
              <w:t>元</w:t>
            </w:r>
            <w:r>
              <w:rPr>
                <w:rFonts w:hint="eastAsia"/>
                <w:szCs w:val="21"/>
                <w:lang w:val="en-US" w:eastAsia="zh-CN"/>
              </w:rPr>
              <w:t>/</w:t>
            </w:r>
            <w:r>
              <w:rPr>
                <w:rFonts w:hint="eastAsia"/>
                <w:szCs w:val="21"/>
                <w:lang w:eastAsia="zh-CN"/>
              </w:rPr>
              <w:t>平方米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53" w:hRule="exact"/>
        </w:trPr>
        <w:tc>
          <w:tcPr>
            <w:tcW w:w="5000" w:type="pct"/>
            <w:gridSpan w:val="3"/>
            <w:tcBorders>
              <w:left w:val="single" w:color="auto" w:sz="4" w:space="0"/>
            </w:tcBorders>
            <w:noWrap w:val="0"/>
            <w:vAlign w:val="center"/>
          </w:tcPr>
          <w:p>
            <w:pPr>
              <w:pStyle w:val="8"/>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备注：响应供应商的报价应包括</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且不限于</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全部服务的价格及相关人员工资、设备、</w:t>
            </w:r>
            <w:r>
              <w:rPr>
                <w:rFonts w:hint="eastAsia" w:ascii="宋体" w:hAnsi="宋体" w:cs="宋体"/>
                <w:color w:val="000000"/>
                <w:sz w:val="24"/>
                <w:szCs w:val="24"/>
                <w:highlight w:val="none"/>
              </w:rPr>
              <w:t>运输费、打包费、印刷费</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税费、售后服务及本项目约定的所有费用。</w:t>
            </w:r>
          </w:p>
          <w:p>
            <w:pPr>
              <w:widowControl/>
              <w:jc w:val="left"/>
              <w:rPr>
                <w:rFonts w:hint="eastAsia" w:ascii="宋体" w:hAnsi="宋体"/>
                <w:szCs w:val="21"/>
              </w:rPr>
            </w:pPr>
          </w:p>
        </w:tc>
      </w:tr>
    </w:tbl>
    <w:p>
      <w:pPr>
        <w:ind w:right="635"/>
        <w:jc w:val="right"/>
        <w:rPr>
          <w:rFonts w:hint="eastAsia"/>
          <w:sz w:val="28"/>
          <w:szCs w:val="28"/>
        </w:rPr>
      </w:pPr>
      <w:r>
        <w:rPr>
          <w:rFonts w:hint="eastAsia"/>
          <w:sz w:val="28"/>
          <w:szCs w:val="28"/>
        </w:rPr>
        <w:t xml:space="preserve">    </w:t>
      </w:r>
    </w:p>
    <w:p>
      <w:pPr>
        <w:ind w:right="635"/>
        <w:jc w:val="right"/>
        <w:rPr>
          <w:rFonts w:hint="eastAsia"/>
          <w:sz w:val="28"/>
          <w:szCs w:val="28"/>
        </w:rPr>
      </w:pPr>
    </w:p>
    <w:p>
      <w:pPr>
        <w:ind w:right="635"/>
        <w:jc w:val="right"/>
        <w:rPr>
          <w:rFonts w:hint="eastAsia"/>
          <w:sz w:val="28"/>
          <w:szCs w:val="28"/>
        </w:rPr>
      </w:pPr>
      <w:r>
        <w:rPr>
          <w:rFonts w:hint="eastAsia"/>
          <w:sz w:val="28"/>
          <w:szCs w:val="28"/>
        </w:rPr>
        <w:t xml:space="preserve"> 公司（加盖公章）</w:t>
      </w:r>
    </w:p>
    <w:p>
      <w:pPr>
        <w:wordWrap w:val="0"/>
        <w:ind w:right="635"/>
        <w:jc w:val="right"/>
        <w:rPr>
          <w:rFonts w:hint="eastAsia"/>
          <w:sz w:val="28"/>
          <w:szCs w:val="28"/>
        </w:rPr>
      </w:pPr>
      <w:r>
        <w:rPr>
          <w:rFonts w:hint="eastAsia"/>
          <w:sz w:val="28"/>
          <w:szCs w:val="28"/>
        </w:rPr>
        <w:t>年   月   日</w:t>
      </w:r>
    </w:p>
    <w:p>
      <w:pPr>
        <w:wordWrap w:val="0"/>
        <w:ind w:right="915"/>
        <w:jc w:val="right"/>
        <w:rPr>
          <w:rFonts w:hint="eastAsia"/>
          <w:sz w:val="28"/>
          <w:szCs w:val="28"/>
        </w:rPr>
      </w:pPr>
      <w:r>
        <w:rPr>
          <w:rFonts w:hint="eastAsia"/>
          <w:sz w:val="28"/>
          <w:szCs w:val="28"/>
        </w:rPr>
        <w:t xml:space="preserve">联系人：       </w:t>
      </w:r>
    </w:p>
    <w:p>
      <w:pPr>
        <w:pStyle w:val="28"/>
        <w:ind w:firstLine="6440" w:firstLineChars="2300"/>
        <w:rPr>
          <w:rFonts w:hint="eastAsia"/>
          <w:sz w:val="28"/>
          <w:szCs w:val="28"/>
        </w:rPr>
      </w:pPr>
      <w:r>
        <w:rPr>
          <w:rFonts w:hint="eastAsia"/>
          <w:sz w:val="28"/>
          <w:szCs w:val="28"/>
        </w:rPr>
        <w:t xml:space="preserve">联系电话： </w:t>
      </w: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jc w:val="center"/>
        <w:rPr>
          <w:b/>
          <w:bCs/>
          <w:sz w:val="32"/>
          <w:szCs w:val="32"/>
          <w:highlight w:val="none"/>
        </w:rPr>
      </w:pPr>
      <w:bookmarkStart w:id="6" w:name="_Toc3974"/>
      <w:r>
        <w:rPr>
          <w:rFonts w:hint="eastAsia"/>
          <w:b/>
          <w:bCs/>
          <w:sz w:val="32"/>
          <w:szCs w:val="32"/>
          <w:highlight w:val="none"/>
        </w:rPr>
        <w:t>四、资质证明材料</w:t>
      </w:r>
      <w:bookmarkEnd w:id="6"/>
    </w:p>
    <w:p>
      <w:pPr>
        <w:widowControl/>
        <w:shd w:val="clear" w:color="auto" w:fill="FFFFFF"/>
        <w:spacing w:line="520" w:lineRule="exact"/>
        <w:ind w:firstLine="440"/>
        <w:rPr>
          <w:rFonts w:ascii="宋体" w:hAnsi="宋体" w:cs="黑体"/>
          <w:bCs/>
          <w:sz w:val="24"/>
          <w:szCs w:val="24"/>
          <w:highlight w:val="none"/>
        </w:rPr>
      </w:pPr>
      <w:r>
        <w:rPr>
          <w:rFonts w:hint="eastAsia"/>
          <w:color w:val="000000"/>
          <w:sz w:val="24"/>
          <w:szCs w:val="24"/>
          <w:highlight w:val="none"/>
        </w:rPr>
        <w:t>1．</w:t>
      </w:r>
      <w:r>
        <w:rPr>
          <w:rFonts w:hint="eastAsia" w:ascii="宋体" w:hAnsi="宋体" w:cs="黑体"/>
          <w:bCs/>
          <w:sz w:val="24"/>
          <w:szCs w:val="24"/>
          <w:highlight w:val="none"/>
        </w:rPr>
        <w:t>法定代表人</w:t>
      </w:r>
      <w:r>
        <w:rPr>
          <w:rFonts w:hint="eastAsia"/>
          <w:kern w:val="0"/>
          <w:sz w:val="24"/>
          <w:szCs w:val="24"/>
          <w:highlight w:val="none"/>
        </w:rPr>
        <w:t>磋商</w:t>
      </w:r>
      <w:r>
        <w:rPr>
          <w:rFonts w:hint="eastAsia" w:ascii="宋体" w:hAnsi="宋体" w:cs="黑体"/>
          <w:bCs/>
          <w:sz w:val="24"/>
          <w:szCs w:val="24"/>
          <w:highlight w:val="none"/>
        </w:rPr>
        <w:t>，提供法定代表人资格证明（原件，格式见本章）和法定代表人身份证（复印件并加盖投标方公章，原件带至投标现场备查）；授权委托人</w:t>
      </w:r>
      <w:r>
        <w:rPr>
          <w:rFonts w:hint="eastAsia"/>
          <w:kern w:val="0"/>
          <w:sz w:val="24"/>
          <w:szCs w:val="24"/>
          <w:highlight w:val="none"/>
        </w:rPr>
        <w:t>磋商</w:t>
      </w:r>
      <w:r>
        <w:rPr>
          <w:rFonts w:hint="eastAsia" w:ascii="宋体" w:hAnsi="宋体" w:cs="黑体"/>
          <w:bCs/>
          <w:sz w:val="24"/>
          <w:szCs w:val="24"/>
          <w:highlight w:val="none"/>
        </w:rPr>
        <w:t>，提供法定代表人授权委托书（原件，格式见本章）、法定代表人身份证（复印件并加盖投标方公章）和授权委托人身份证（复印件并加盖投标方公章，原件带至投标现场备查）。</w:t>
      </w:r>
      <w:r>
        <w:rPr>
          <w:rFonts w:hint="eastAsia" w:ascii="宋体" w:hAnsi="宋体" w:cs="宋体"/>
          <w:color w:val="000000"/>
          <w:sz w:val="24"/>
          <w:szCs w:val="24"/>
          <w:highlight w:val="none"/>
        </w:rPr>
        <w:t>分公司(分支机构) 参与磋商的，根据实际情况提供总公司授权材料</w:t>
      </w:r>
      <w:r>
        <w:rPr>
          <w:rFonts w:hint="eastAsia"/>
          <w:color w:val="000000" w:themeColor="text1"/>
          <w:kern w:val="0"/>
          <w:sz w:val="24"/>
          <w:szCs w:val="24"/>
          <w:highlight w:val="none"/>
          <w14:textFill>
            <w14:solidFill>
              <w14:schemeClr w14:val="tx1"/>
            </w14:solidFill>
          </w14:textFill>
        </w:rPr>
        <w:t>。</w:t>
      </w:r>
    </w:p>
    <w:p>
      <w:pPr>
        <w:spacing w:line="48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2.提供营业执照（复印件并加盖</w:t>
      </w:r>
      <w:r>
        <w:rPr>
          <w:rFonts w:hint="eastAsia" w:ascii="宋体" w:hAnsi="宋体" w:cs="仿宋"/>
          <w:kern w:val="0"/>
          <w:sz w:val="24"/>
          <w:szCs w:val="24"/>
          <w:highlight w:val="none"/>
        </w:rPr>
        <w:t>参加磋商的供应商</w:t>
      </w:r>
      <w:r>
        <w:rPr>
          <w:rFonts w:hint="eastAsia" w:ascii="宋体" w:hAnsi="宋体"/>
          <w:color w:val="000000"/>
          <w:sz w:val="24"/>
          <w:szCs w:val="24"/>
          <w:highlight w:val="none"/>
        </w:rPr>
        <w:t>公章，必须提供）。</w:t>
      </w:r>
    </w:p>
    <w:p>
      <w:pPr>
        <w:spacing w:line="440" w:lineRule="exact"/>
        <w:ind w:firstLine="480" w:firstLineChars="200"/>
        <w:rPr>
          <w:rFonts w:hint="eastAsia" w:ascii="宋体" w:hAnsi="宋体"/>
          <w:color w:val="000000"/>
          <w:sz w:val="24"/>
          <w:szCs w:val="24"/>
          <w:highlight w:val="green"/>
        </w:rPr>
      </w:pPr>
      <w:r>
        <w:rPr>
          <w:rFonts w:hint="eastAsia" w:ascii="宋体" w:hAnsi="宋体"/>
          <w:color w:val="000000"/>
          <w:sz w:val="24"/>
          <w:szCs w:val="24"/>
          <w:highlight w:val="none"/>
        </w:rPr>
        <w:t>3.</w:t>
      </w:r>
      <w:r>
        <w:rPr>
          <w:rFonts w:hint="eastAsia" w:ascii="宋体" w:hAnsi="宋体" w:cs="黑体"/>
          <w:color w:val="000000"/>
          <w:sz w:val="24"/>
          <w:szCs w:val="24"/>
          <w:highlight w:val="green"/>
        </w:rPr>
        <w:t>提供</w:t>
      </w:r>
      <w:r>
        <w:rPr>
          <w:rFonts w:hint="eastAsia" w:ascii="宋体" w:hAnsi="宋体" w:cs="宋体"/>
          <w:color w:val="000000" w:themeColor="text1"/>
          <w:sz w:val="24"/>
          <w:szCs w:val="24"/>
          <w:highlight w:val="green"/>
          <w:lang w:val="en-US" w:eastAsia="zh-CN"/>
          <w14:textFill>
            <w14:solidFill>
              <w14:schemeClr w14:val="tx1"/>
            </w14:solidFill>
          </w14:textFill>
        </w:rPr>
        <w:t>社会消防技术服务信息系统上可查的证明（提供相应的登记查询截图</w:t>
      </w:r>
      <w:r>
        <w:rPr>
          <w:rFonts w:hint="eastAsia" w:ascii="宋体" w:hAnsi="宋体" w:cs="黑体"/>
          <w:color w:val="000000"/>
          <w:sz w:val="24"/>
          <w:szCs w:val="24"/>
          <w:highlight w:val="green"/>
        </w:rPr>
        <w:t>并加盖公章</w:t>
      </w:r>
      <w:r>
        <w:rPr>
          <w:rFonts w:hint="eastAsia" w:ascii="宋体" w:hAnsi="宋体" w:cs="宋体"/>
          <w:color w:val="000000" w:themeColor="text1"/>
          <w:sz w:val="24"/>
          <w:szCs w:val="24"/>
          <w:highlight w:val="green"/>
          <w:lang w:val="en-US" w:eastAsia="zh-CN"/>
          <w14:textFill>
            <w14:solidFill>
              <w14:schemeClr w14:val="tx1"/>
            </w14:solidFill>
          </w14:textFill>
        </w:rPr>
        <w:t>）。</w:t>
      </w:r>
    </w:p>
    <w:p>
      <w:pPr>
        <w:spacing w:line="48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lang w:val="en-US" w:eastAsia="zh-CN"/>
        </w:rPr>
        <w:t>4.</w:t>
      </w:r>
      <w:r>
        <w:rPr>
          <w:rFonts w:hint="eastAsia" w:ascii="宋体" w:hAnsi="宋体" w:cs="黑体"/>
          <w:color w:val="000000"/>
          <w:sz w:val="24"/>
          <w:szCs w:val="24"/>
          <w:highlight w:val="green"/>
        </w:rPr>
        <w:t>提供</w:t>
      </w:r>
      <w:r>
        <w:rPr>
          <w:rFonts w:hint="eastAsia" w:ascii="宋体" w:hAnsi="宋体" w:cs="黑体"/>
          <w:color w:val="000000"/>
          <w:sz w:val="24"/>
          <w:szCs w:val="24"/>
          <w:highlight w:val="green"/>
          <w:lang w:eastAsia="zh-CN"/>
        </w:rPr>
        <w:t>项目负责人资格</w:t>
      </w:r>
      <w:r>
        <w:rPr>
          <w:rFonts w:hint="eastAsia" w:ascii="宋体" w:hAnsi="宋体" w:cs="黑体"/>
          <w:color w:val="000000"/>
          <w:sz w:val="24"/>
          <w:szCs w:val="24"/>
          <w:highlight w:val="green"/>
        </w:rPr>
        <w:t>证书</w:t>
      </w:r>
      <w:r>
        <w:rPr>
          <w:rFonts w:hint="eastAsia" w:ascii="宋体" w:hAnsi="宋体" w:cs="黑体"/>
          <w:color w:val="000000"/>
          <w:sz w:val="24"/>
          <w:szCs w:val="24"/>
          <w:highlight w:val="green"/>
          <w:lang w:eastAsia="zh-CN"/>
        </w:rPr>
        <w:t>、</w:t>
      </w:r>
      <w:r>
        <w:rPr>
          <w:rFonts w:hint="eastAsia" w:ascii="宋体" w:hAnsi="宋体" w:cs="黑体"/>
          <w:color w:val="000000"/>
          <w:sz w:val="24"/>
          <w:szCs w:val="24"/>
          <w:highlight w:val="green"/>
          <w:lang w:val="en-US" w:eastAsia="zh-CN"/>
        </w:rPr>
        <w:t>职称证书</w:t>
      </w:r>
      <w:r>
        <w:rPr>
          <w:rFonts w:hint="eastAsia" w:ascii="宋体" w:hAnsi="宋体" w:cs="黑体"/>
          <w:color w:val="000000"/>
          <w:sz w:val="24"/>
          <w:szCs w:val="24"/>
          <w:highlight w:val="green"/>
        </w:rPr>
        <w:t>（复印件并加盖公章）</w:t>
      </w:r>
      <w:r>
        <w:rPr>
          <w:rFonts w:hint="eastAsia" w:ascii="宋体" w:hAnsi="宋体" w:cs="黑体"/>
          <w:color w:val="000000"/>
          <w:sz w:val="24"/>
          <w:szCs w:val="24"/>
          <w:highlight w:val="green"/>
          <w:lang w:eastAsia="zh-CN"/>
        </w:rPr>
        <w:t>、</w:t>
      </w:r>
      <w:r>
        <w:rPr>
          <w:rFonts w:hint="eastAsia" w:ascii="宋体" w:hAnsi="宋体" w:eastAsia="宋体"/>
          <w:sz w:val="24"/>
          <w:szCs w:val="24"/>
          <w:highlight w:val="green"/>
        </w:rPr>
        <w:t>202</w:t>
      </w:r>
      <w:r>
        <w:rPr>
          <w:rFonts w:hint="eastAsia" w:ascii="宋体" w:eastAsia="宋体"/>
          <w:sz w:val="24"/>
          <w:szCs w:val="24"/>
          <w:highlight w:val="green"/>
          <w:lang w:val="en-US" w:eastAsia="zh-CN"/>
        </w:rPr>
        <w:t>3</w:t>
      </w:r>
      <w:r>
        <w:rPr>
          <w:rFonts w:hint="eastAsia" w:ascii="宋体" w:hAnsi="宋体" w:eastAsia="宋体"/>
          <w:sz w:val="24"/>
          <w:szCs w:val="24"/>
          <w:highlight w:val="green"/>
        </w:rPr>
        <w:t>年</w:t>
      </w:r>
      <w:r>
        <w:rPr>
          <w:rFonts w:hint="eastAsia" w:ascii="宋体" w:eastAsia="宋体"/>
          <w:sz w:val="24"/>
          <w:szCs w:val="24"/>
          <w:highlight w:val="green"/>
          <w:lang w:val="en-US" w:eastAsia="zh-CN"/>
        </w:rPr>
        <w:t>7</w:t>
      </w:r>
      <w:r>
        <w:rPr>
          <w:rFonts w:hint="eastAsia" w:ascii="宋体" w:hAnsi="宋体" w:eastAsia="宋体"/>
          <w:sz w:val="24"/>
          <w:szCs w:val="24"/>
          <w:highlight w:val="green"/>
        </w:rPr>
        <w:t>月以来任意</w:t>
      </w:r>
      <w:r>
        <w:rPr>
          <w:rFonts w:hint="eastAsia" w:ascii="宋体" w:hAnsi="宋体"/>
          <w:sz w:val="24"/>
          <w:szCs w:val="24"/>
          <w:highlight w:val="green"/>
          <w:lang w:val="en-US" w:eastAsia="zh-CN"/>
        </w:rPr>
        <w:t>1</w:t>
      </w:r>
      <w:r>
        <w:rPr>
          <w:rFonts w:hint="eastAsia" w:ascii="宋体" w:hAnsi="宋体" w:eastAsia="宋体"/>
          <w:sz w:val="24"/>
          <w:szCs w:val="24"/>
          <w:highlight w:val="green"/>
        </w:rPr>
        <w:t>个月的社保证明</w:t>
      </w:r>
      <w:r>
        <w:rPr>
          <w:rFonts w:hint="eastAsia" w:ascii="宋体" w:hAnsi="宋体" w:cs="黑体"/>
          <w:color w:val="000000"/>
          <w:sz w:val="24"/>
          <w:szCs w:val="24"/>
          <w:highlight w:val="green"/>
        </w:rPr>
        <w:t>；</w:t>
      </w:r>
    </w:p>
    <w:p>
      <w:pPr>
        <w:spacing w:line="480" w:lineRule="exact"/>
        <w:ind w:firstLine="480" w:firstLineChars="200"/>
      </w:pPr>
      <w:r>
        <w:rPr>
          <w:rFonts w:hint="eastAsia" w:ascii="宋体" w:hAnsi="宋体"/>
          <w:color w:val="000000"/>
          <w:sz w:val="24"/>
          <w:szCs w:val="24"/>
          <w:highlight w:val="none"/>
          <w:lang w:val="en-US" w:eastAsia="zh-CN"/>
        </w:rPr>
        <w:t>5</w:t>
      </w:r>
      <w:r>
        <w:rPr>
          <w:rFonts w:hint="eastAsia" w:ascii="宋体" w:hAnsi="宋体"/>
          <w:color w:val="000000"/>
          <w:sz w:val="24"/>
          <w:szCs w:val="24"/>
          <w:highlight w:val="none"/>
        </w:rPr>
        <w:t>.提供</w:t>
      </w:r>
      <w:r>
        <w:rPr>
          <w:rFonts w:hint="eastAsia"/>
          <w:color w:val="000000"/>
          <w:kern w:val="0"/>
          <w:sz w:val="24"/>
          <w:highlight w:val="none"/>
        </w:rPr>
        <w:t>“</w:t>
      </w:r>
      <w:r>
        <w:rPr>
          <w:rFonts w:hint="eastAsia" w:ascii="yahei" w:hAnsi="yahei"/>
          <w:color w:val="000000"/>
          <w:sz w:val="24"/>
          <w:highlight w:val="none"/>
        </w:rPr>
        <w:t>符合《中华人民共和国政府采购法》第二十二条的规定</w:t>
      </w:r>
      <w:r>
        <w:rPr>
          <w:rFonts w:hint="eastAsia"/>
          <w:color w:val="000000"/>
          <w:kern w:val="0"/>
          <w:sz w:val="24"/>
          <w:highlight w:val="none"/>
        </w:rPr>
        <w:t xml:space="preserve">”、 </w:t>
      </w:r>
      <w:r>
        <w:rPr>
          <w:rFonts w:hint="eastAsia" w:ascii="宋体" w:hAnsi="宋体"/>
          <w:color w:val="000000"/>
          <w:sz w:val="24"/>
          <w:szCs w:val="24"/>
          <w:highlight w:val="none"/>
        </w:rPr>
        <w:t>“</w:t>
      </w:r>
      <w:r>
        <w:rPr>
          <w:rFonts w:hint="eastAsia" w:ascii="宋体" w:hAnsi="宋体" w:cs="宋体"/>
          <w:color w:val="000000"/>
          <w:sz w:val="24"/>
          <w:szCs w:val="24"/>
          <w:highlight w:val="none"/>
        </w:rPr>
        <w:t>具有履行合同所必需的设备和专业技术能力，</w:t>
      </w:r>
      <w:r>
        <w:rPr>
          <w:rFonts w:hint="eastAsia" w:ascii="宋体" w:hAnsi="宋体" w:cs="黑体"/>
          <w:color w:val="000000"/>
          <w:sz w:val="24"/>
          <w:szCs w:val="24"/>
          <w:highlight w:val="none"/>
        </w:rPr>
        <w:t>具有良好的经营行为和经营业绩，近三年在招投标活动中无不良记录</w:t>
      </w:r>
      <w:r>
        <w:rPr>
          <w:rFonts w:hint="eastAsia" w:ascii="宋体" w:hAnsi="宋体"/>
          <w:color w:val="000000"/>
          <w:sz w:val="24"/>
          <w:szCs w:val="24"/>
          <w:highlight w:val="none"/>
        </w:rPr>
        <w:t>”、</w:t>
      </w:r>
      <w:r>
        <w:rPr>
          <w:rFonts w:hint="eastAsia" w:ascii="宋体" w:hAnsi="宋体" w:cs="仿宋"/>
          <w:kern w:val="0"/>
          <w:sz w:val="24"/>
          <w:szCs w:val="24"/>
          <w:highlight w:val="none"/>
        </w:rPr>
        <w:t>“不存在1</w:t>
      </w:r>
      <w:r>
        <w:rPr>
          <w:rFonts w:ascii="宋体" w:hAnsi="宋体" w:cs="仿宋"/>
          <w:kern w:val="0"/>
          <w:sz w:val="24"/>
          <w:szCs w:val="24"/>
          <w:highlight w:val="none"/>
        </w:rPr>
        <w:t>.</w:t>
      </w:r>
      <w:r>
        <w:rPr>
          <w:rFonts w:hint="eastAsia" w:ascii="宋体" w:hAnsi="宋体" w:cs="黑体"/>
          <w:sz w:val="24"/>
          <w:szCs w:val="24"/>
          <w:highlight w:val="none"/>
        </w:rPr>
        <w:t>参加磋商的供应商单位负责人为同一人或者存在直接控股、管理关系的不同参加磋商的供应商，同时参加同一合同项下的采购活动；2</w:t>
      </w:r>
      <w:r>
        <w:rPr>
          <w:rFonts w:ascii="宋体" w:hAnsi="宋体" w:cs="仿宋"/>
          <w:kern w:val="0"/>
          <w:sz w:val="24"/>
          <w:szCs w:val="24"/>
          <w:highlight w:val="none"/>
        </w:rPr>
        <w:t>.</w:t>
      </w:r>
      <w:r>
        <w:rPr>
          <w:rFonts w:hint="eastAsia" w:ascii="宋体" w:hAnsi="宋体" w:cs="黑体"/>
          <w:sz w:val="24"/>
          <w:szCs w:val="24"/>
          <w:highlight w:val="none"/>
        </w:rPr>
        <w:t>凡为采购项目提供整体设计、规范编制或者项目管理、监理、检测等服务的参加磋商的供应商，再参加本项目的采购活动；3</w:t>
      </w:r>
      <w:r>
        <w:rPr>
          <w:rFonts w:ascii="宋体" w:hAnsi="宋体" w:cs="仿宋"/>
          <w:kern w:val="0"/>
          <w:sz w:val="24"/>
          <w:szCs w:val="24"/>
          <w:highlight w:val="none"/>
        </w:rPr>
        <w:t>.</w:t>
      </w:r>
      <w:r>
        <w:rPr>
          <w:rFonts w:hint="eastAsia" w:ascii="宋体" w:hAnsi="宋体" w:cs="黑体"/>
          <w:sz w:val="24"/>
          <w:szCs w:val="24"/>
          <w:highlight w:val="none"/>
        </w:rPr>
        <w:t>近三年内（本项目磋商截止期前）参加磋商的供应商被“信用中国”网站（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cs="黑体"/>
          <w:sz w:val="24"/>
          <w:szCs w:val="24"/>
          <w:highlight w:val="none"/>
        </w:rPr>
        <w:t>www.creditchina.gov.cn</w:t>
      </w:r>
      <w:r>
        <w:rPr>
          <w:rFonts w:hint="eastAsia" w:ascii="宋体" w:hAnsi="宋体" w:cs="黑体"/>
          <w:sz w:val="24"/>
          <w:szCs w:val="24"/>
          <w:highlight w:val="none"/>
        </w:rPr>
        <w:fldChar w:fldCharType="end"/>
      </w:r>
      <w:r>
        <w:rPr>
          <w:rFonts w:hint="eastAsia" w:ascii="宋体" w:hAnsi="宋体" w:cs="黑体"/>
          <w:sz w:val="24"/>
          <w:szCs w:val="24"/>
          <w:highlight w:val="none"/>
        </w:rPr>
        <w:t>）列入失信被执行人和重大税收违法案件当事人名单的、被“中国政府采购网”网站（</w:t>
      </w:r>
      <w:r>
        <w:rPr>
          <w:highlight w:val="none"/>
        </w:rPr>
        <w:fldChar w:fldCharType="begin"/>
      </w:r>
      <w:r>
        <w:rPr>
          <w:highlight w:val="none"/>
        </w:rPr>
        <w:instrText xml:space="preserve"> HYPERLINK "http://www.ccgp.gov.cn" </w:instrText>
      </w:r>
      <w:r>
        <w:rPr>
          <w:highlight w:val="none"/>
        </w:rPr>
        <w:fldChar w:fldCharType="separate"/>
      </w:r>
      <w:r>
        <w:rPr>
          <w:rFonts w:hint="eastAsia" w:ascii="宋体" w:hAnsi="宋体" w:cs="黑体"/>
          <w:sz w:val="24"/>
          <w:szCs w:val="24"/>
          <w:highlight w:val="none"/>
        </w:rPr>
        <w:t>www.ccgp.gov.cn</w:t>
      </w:r>
      <w:r>
        <w:rPr>
          <w:rFonts w:hint="eastAsia" w:ascii="宋体" w:hAnsi="宋体" w:cs="黑体"/>
          <w:sz w:val="24"/>
          <w:szCs w:val="24"/>
          <w:highlight w:val="none"/>
        </w:rPr>
        <w:fldChar w:fldCharType="end"/>
      </w:r>
      <w:r>
        <w:rPr>
          <w:rFonts w:hint="eastAsia" w:ascii="宋体" w:hAnsi="宋体" w:cs="黑体"/>
          <w:sz w:val="24"/>
          <w:szCs w:val="24"/>
          <w:highlight w:val="none"/>
        </w:rPr>
        <w:t>）列入政府采购严重违法失信行为记录名单（处罚期限尚未届满的）”</w:t>
      </w:r>
      <w:r>
        <w:rPr>
          <w:rFonts w:hint="eastAsia" w:ascii="宋体" w:hAnsi="宋体" w:cs="仿宋"/>
          <w:kern w:val="0"/>
          <w:sz w:val="24"/>
          <w:szCs w:val="24"/>
          <w:highlight w:val="none"/>
        </w:rPr>
        <w:t>的承诺书（格式见本章，加盖参加磋商的供应商公章）。</w:t>
      </w:r>
    </w:p>
    <w:p>
      <w:pPr>
        <w:spacing w:line="480" w:lineRule="exact"/>
        <w:ind w:firstLine="480" w:firstLineChars="200"/>
        <w:rPr>
          <w:rFonts w:hint="eastAsia" w:ascii="宋体" w:hAnsi="宋体" w:eastAsia="宋体" w:cs="黑体"/>
          <w:sz w:val="24"/>
          <w:szCs w:val="24"/>
          <w:highlight w:val="none"/>
        </w:rPr>
      </w:pPr>
      <w:r>
        <w:rPr>
          <w:rFonts w:hint="eastAsia" w:ascii="宋体" w:hAnsi="宋体" w:cs="黑体"/>
          <w:sz w:val="24"/>
          <w:szCs w:val="24"/>
          <w:highlight w:val="none"/>
          <w:lang w:val="en-US" w:eastAsia="zh-CN"/>
        </w:rPr>
        <w:t>6</w:t>
      </w:r>
      <w:r>
        <w:rPr>
          <w:rFonts w:hint="eastAsia" w:ascii="宋体" w:hAnsi="宋体" w:eastAsia="宋体" w:cs="黑体"/>
          <w:sz w:val="24"/>
          <w:szCs w:val="24"/>
          <w:highlight w:val="none"/>
        </w:rPr>
        <w:t>.中小企业声明函（格式详见本章）。</w:t>
      </w:r>
    </w:p>
    <w:p>
      <w:pPr>
        <w:spacing w:line="520" w:lineRule="exact"/>
        <w:ind w:firstLine="560" w:firstLineChars="200"/>
        <w:outlineLvl w:val="0"/>
        <w:rPr>
          <w:rFonts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rPr>
        <w:t>注：</w:t>
      </w:r>
    </w:p>
    <w:p>
      <w:pPr>
        <w:spacing w:line="480" w:lineRule="exact"/>
        <w:ind w:left="-35" w:leftChars="-17" w:firstLine="470" w:firstLineChars="196"/>
        <w:rPr>
          <w:rFonts w:ascii="宋体" w:hAnsi="宋体"/>
          <w:color w:val="000000"/>
          <w:sz w:val="24"/>
          <w:szCs w:val="24"/>
          <w:highlight w:val="none"/>
        </w:rPr>
      </w:pPr>
      <w:r>
        <w:rPr>
          <w:rFonts w:hint="eastAsia" w:ascii="宋体" w:hAnsi="宋体"/>
          <w:color w:val="000000"/>
          <w:sz w:val="24"/>
          <w:szCs w:val="24"/>
          <w:highlight w:val="none"/>
        </w:rPr>
        <w:t>1、上述第</w:t>
      </w:r>
      <w:r>
        <w:rPr>
          <w:rFonts w:hint="eastAsia" w:ascii="宋体" w:hAnsi="宋体"/>
          <w:color w:val="000000"/>
          <w:sz w:val="24"/>
          <w:szCs w:val="24"/>
          <w:highlight w:val="none"/>
          <w:lang w:val="en-US" w:eastAsia="zh-CN"/>
        </w:rPr>
        <w:t>2、</w:t>
      </w:r>
      <w:r>
        <w:rPr>
          <w:rFonts w:ascii="宋体" w:hAnsi="宋体"/>
          <w:color w:val="000000"/>
          <w:sz w:val="24"/>
          <w:szCs w:val="24"/>
          <w:highlight w:val="none"/>
        </w:rPr>
        <w:t>3</w:t>
      </w:r>
      <w:r>
        <w:rPr>
          <w:rFonts w:hint="eastAsia" w:ascii="宋体" w:hAnsi="宋体"/>
          <w:color w:val="000000"/>
          <w:sz w:val="24"/>
          <w:szCs w:val="24"/>
          <w:highlight w:val="none"/>
          <w:lang w:eastAsia="zh-CN"/>
        </w:rPr>
        <w:t>、</w:t>
      </w:r>
      <w:r>
        <w:rPr>
          <w:rFonts w:hint="eastAsia" w:ascii="宋体" w:hAnsi="宋体"/>
          <w:color w:val="000000"/>
          <w:sz w:val="24"/>
          <w:szCs w:val="24"/>
          <w:highlight w:val="none"/>
          <w:lang w:val="en-US" w:eastAsia="zh-CN"/>
        </w:rPr>
        <w:t>4</w:t>
      </w:r>
      <w:r>
        <w:rPr>
          <w:rFonts w:hint="eastAsia" w:ascii="宋体" w:hAnsi="宋体"/>
          <w:color w:val="000000"/>
          <w:sz w:val="24"/>
          <w:szCs w:val="24"/>
          <w:highlight w:val="none"/>
        </w:rPr>
        <w:t>项原件，中标人必须在签订合同前提交采购人审查，中标人未能提供上述所有原件的，则取消其中标资格。</w:t>
      </w:r>
    </w:p>
    <w:p>
      <w:pPr>
        <w:spacing w:line="480" w:lineRule="exact"/>
        <w:ind w:firstLine="470" w:firstLineChars="196"/>
        <w:rPr>
          <w:rFonts w:ascii="宋体" w:hAnsi="宋体"/>
          <w:color w:val="000000"/>
          <w:sz w:val="24"/>
          <w:szCs w:val="24"/>
          <w:highlight w:val="none"/>
        </w:rPr>
      </w:pPr>
      <w:r>
        <w:rPr>
          <w:rFonts w:hint="eastAsia" w:ascii="宋体" w:hAnsi="宋体"/>
          <w:color w:val="000000"/>
          <w:sz w:val="24"/>
          <w:szCs w:val="24"/>
          <w:highlight w:val="none"/>
        </w:rPr>
        <w:t>2、上述资质审查时投标人所必须要提供的资格证明文件，如投标人未能提供上述资格证明文件以及</w:t>
      </w:r>
      <w:r>
        <w:rPr>
          <w:rFonts w:ascii="宋体" w:hAnsi="宋体"/>
          <w:color w:val="000000"/>
          <w:sz w:val="24"/>
          <w:szCs w:val="24"/>
          <w:highlight w:val="none"/>
        </w:rPr>
        <w:t>发现</w:t>
      </w:r>
      <w:r>
        <w:rPr>
          <w:rFonts w:hint="eastAsia" w:ascii="宋体" w:hAnsi="宋体"/>
          <w:color w:val="000000"/>
          <w:sz w:val="24"/>
          <w:szCs w:val="24"/>
          <w:highlight w:val="none"/>
        </w:rPr>
        <w:t>投标人的</w:t>
      </w:r>
      <w:r>
        <w:rPr>
          <w:rFonts w:ascii="宋体" w:hAnsi="宋体"/>
          <w:color w:val="000000"/>
          <w:sz w:val="24"/>
          <w:szCs w:val="24"/>
          <w:highlight w:val="none"/>
        </w:rPr>
        <w:t>资</w:t>
      </w:r>
      <w:r>
        <w:rPr>
          <w:rFonts w:hint="eastAsia" w:ascii="宋体" w:hAnsi="宋体"/>
          <w:color w:val="000000"/>
          <w:sz w:val="24"/>
          <w:szCs w:val="24"/>
          <w:highlight w:val="none"/>
        </w:rPr>
        <w:t>质</w:t>
      </w:r>
      <w:r>
        <w:rPr>
          <w:rFonts w:ascii="宋体" w:hAnsi="宋体"/>
          <w:color w:val="000000"/>
          <w:sz w:val="24"/>
          <w:szCs w:val="24"/>
          <w:highlight w:val="none"/>
        </w:rPr>
        <w:t>条件不符合</w:t>
      </w:r>
      <w:r>
        <w:rPr>
          <w:rFonts w:hint="eastAsia" w:ascii="宋体" w:hAnsi="宋体"/>
          <w:color w:val="000000"/>
          <w:sz w:val="24"/>
          <w:szCs w:val="24"/>
          <w:highlight w:val="none"/>
        </w:rPr>
        <w:t>磋商文件</w:t>
      </w:r>
      <w:r>
        <w:rPr>
          <w:rFonts w:ascii="宋体" w:hAnsi="宋体"/>
          <w:color w:val="000000"/>
          <w:sz w:val="24"/>
          <w:szCs w:val="24"/>
          <w:highlight w:val="none"/>
        </w:rPr>
        <w:t>要求，可随时取消其</w:t>
      </w:r>
      <w:r>
        <w:rPr>
          <w:rFonts w:hint="eastAsia" w:ascii="宋体" w:hAnsi="宋体"/>
          <w:color w:val="000000"/>
          <w:sz w:val="24"/>
          <w:szCs w:val="24"/>
          <w:highlight w:val="none"/>
        </w:rPr>
        <w:t>投标</w:t>
      </w:r>
      <w:r>
        <w:rPr>
          <w:rFonts w:ascii="宋体" w:hAnsi="宋体"/>
          <w:color w:val="000000"/>
          <w:sz w:val="24"/>
          <w:szCs w:val="24"/>
          <w:highlight w:val="none"/>
        </w:rPr>
        <w:t>或</w:t>
      </w:r>
      <w:r>
        <w:rPr>
          <w:rFonts w:hint="eastAsia" w:ascii="宋体" w:hAnsi="宋体"/>
          <w:color w:val="000000"/>
          <w:sz w:val="24"/>
          <w:szCs w:val="24"/>
          <w:highlight w:val="none"/>
        </w:rPr>
        <w:t>中标</w:t>
      </w:r>
      <w:r>
        <w:rPr>
          <w:rFonts w:ascii="宋体" w:hAnsi="宋体"/>
          <w:color w:val="000000"/>
          <w:sz w:val="24"/>
          <w:szCs w:val="24"/>
          <w:highlight w:val="none"/>
        </w:rPr>
        <w:t>资格。</w:t>
      </w:r>
    </w:p>
    <w:p>
      <w:pPr>
        <w:spacing w:line="480" w:lineRule="exact"/>
        <w:ind w:firstLine="470" w:firstLineChars="196"/>
        <w:rPr>
          <w:rFonts w:ascii="宋体" w:hAnsi="宋体"/>
          <w:color w:val="000000"/>
          <w:sz w:val="24"/>
          <w:szCs w:val="24"/>
          <w:highlight w:val="none"/>
        </w:rPr>
      </w:pPr>
      <w:r>
        <w:rPr>
          <w:rFonts w:hint="eastAsia" w:ascii="宋体" w:hAnsi="宋体" w:cs="Arial"/>
          <w:bCs/>
          <w:color w:val="000000"/>
          <w:sz w:val="24"/>
          <w:szCs w:val="24"/>
          <w:highlight w:val="none"/>
        </w:rPr>
        <w:t>3、投标人所提供的资格证明材料应真实、有效，采购人保留对投标人提供的资格证明材料进行核查的权利。如发现投标人提供虚假资格证明材料，采购人将对其进行严肃处理。</w:t>
      </w:r>
    </w:p>
    <w:p>
      <w:pPr>
        <w:pStyle w:val="10"/>
        <w:ind w:left="1470" w:right="1470"/>
        <w:jc w:val="center"/>
        <w:rPr>
          <w:rFonts w:ascii="宋体" w:hAnsi="宋体" w:cs="宋体"/>
          <w:b/>
          <w:color w:val="000000"/>
          <w:sz w:val="24"/>
          <w:szCs w:val="24"/>
          <w:highlight w:val="none"/>
        </w:rPr>
      </w:pPr>
      <w:r>
        <w:rPr>
          <w:rFonts w:ascii="宋体" w:hAnsi="宋体"/>
          <w:bCs/>
          <w:color w:val="000000"/>
          <w:sz w:val="32"/>
          <w:szCs w:val="32"/>
          <w:highlight w:val="none"/>
        </w:rPr>
        <w:br w:type="page"/>
      </w:r>
      <w:r>
        <w:rPr>
          <w:rFonts w:hint="eastAsia" w:ascii="宋体" w:hAnsi="宋体" w:cs="宋体"/>
          <w:b/>
          <w:bCs/>
          <w:color w:val="000000"/>
          <w:sz w:val="24"/>
          <w:szCs w:val="24"/>
          <w:highlight w:val="none"/>
        </w:rPr>
        <w:t>4</w:t>
      </w:r>
      <w:r>
        <w:rPr>
          <w:rFonts w:ascii="宋体" w:hAnsi="宋体" w:cs="宋体"/>
          <w:b/>
          <w:bCs/>
          <w:color w:val="000000"/>
          <w:sz w:val="24"/>
          <w:szCs w:val="24"/>
          <w:highlight w:val="none"/>
        </w:rPr>
        <w:t xml:space="preserve">.1 </w:t>
      </w:r>
      <w:r>
        <w:rPr>
          <w:rFonts w:hint="eastAsia" w:ascii="宋体" w:hAnsi="宋体" w:cs="宋体"/>
          <w:b/>
          <w:bCs/>
          <w:color w:val="000000"/>
          <w:sz w:val="24"/>
          <w:szCs w:val="24"/>
          <w:highlight w:val="none"/>
        </w:rPr>
        <w:t>法定代表人资格证明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致淮阴工学院：</w:t>
      </w:r>
    </w:p>
    <w:p>
      <w:pPr>
        <w:spacing w:line="360" w:lineRule="auto"/>
        <w:ind w:firstLine="480" w:firstLineChars="200"/>
        <w:rPr>
          <w:rFonts w:ascii="宋体" w:hAnsi="宋体" w:cs="宋体"/>
          <w:color w:val="000000"/>
          <w:sz w:val="24"/>
          <w:szCs w:val="24"/>
          <w:highlight w:val="none"/>
          <w:u w:val="single"/>
        </w:rPr>
      </w:pPr>
      <w:r>
        <w:rPr>
          <w:rFonts w:hint="eastAsia" w:ascii="宋体" w:hAnsi="宋体" w:cs="宋体"/>
          <w:color w:val="000000"/>
          <w:sz w:val="24"/>
          <w:szCs w:val="24"/>
          <w:highlight w:val="none"/>
        </w:rPr>
        <w:t>单位名称：</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 xml:space="preserve">地址：   </w:t>
      </w:r>
    </w:p>
    <w:p>
      <w:pPr>
        <w:widowControl/>
        <w:snapToGrid w:val="0"/>
        <w:spacing w:line="360" w:lineRule="auto"/>
        <w:ind w:left="359" w:leftChars="171" w:firstLine="120" w:firstLineChars="50"/>
        <w:jc w:val="left"/>
        <w:rPr>
          <w:rFonts w:ascii="宋体" w:hAnsi="宋体" w:cs="宋体"/>
          <w:color w:val="000000"/>
          <w:kern w:val="0"/>
          <w:sz w:val="24"/>
          <w:szCs w:val="24"/>
          <w:highlight w:val="none"/>
          <w:u w:val="single"/>
        </w:rPr>
      </w:pPr>
      <w:r>
        <w:rPr>
          <w:rFonts w:hint="eastAsia" w:ascii="宋体" w:hAnsi="宋体" w:cs="宋体"/>
          <w:color w:val="000000"/>
          <w:kern w:val="0"/>
          <w:sz w:val="24"/>
          <w:szCs w:val="24"/>
          <w:highlight w:val="none"/>
        </w:rPr>
        <w:t>姓名：   性别：     职务：</w:t>
      </w:r>
    </w:p>
    <w:p>
      <w:pPr>
        <w:widowControl/>
        <w:snapToGrid w:val="0"/>
        <w:spacing w:line="560" w:lineRule="exact"/>
        <w:ind w:firstLine="480" w:firstLineChars="200"/>
        <w:jc w:val="left"/>
        <w:rPr>
          <w:kern w:val="0"/>
          <w:sz w:val="24"/>
          <w:szCs w:val="24"/>
          <w:highlight w:val="none"/>
          <w:u w:val="single"/>
        </w:rPr>
      </w:pPr>
      <w:r>
        <w:rPr>
          <w:rFonts w:hint="eastAsia"/>
          <w:kern w:val="0"/>
          <w:sz w:val="24"/>
          <w:szCs w:val="24"/>
          <w:highlight w:val="none"/>
        </w:rPr>
        <w:t>系</w:t>
      </w:r>
      <w:r>
        <w:rPr>
          <w:rFonts w:hint="eastAsia"/>
          <w:kern w:val="0"/>
          <w:sz w:val="24"/>
          <w:szCs w:val="24"/>
          <w:highlight w:val="none"/>
          <w:u w:val="single"/>
        </w:rPr>
        <w:t xml:space="preserve">（参加磋商的供应商单位名称）         </w:t>
      </w:r>
      <w:r>
        <w:rPr>
          <w:rFonts w:hint="eastAsia"/>
          <w:kern w:val="0"/>
          <w:sz w:val="24"/>
          <w:szCs w:val="24"/>
          <w:highlight w:val="none"/>
        </w:rPr>
        <w:t>的法定代表人，</w:t>
      </w:r>
      <w:r>
        <w:rPr>
          <w:rFonts w:hint="eastAsia"/>
          <w:sz w:val="24"/>
          <w:szCs w:val="24"/>
          <w:highlight w:val="none"/>
        </w:rPr>
        <w:t>以本公司名义</w:t>
      </w:r>
      <w:r>
        <w:rPr>
          <w:rFonts w:hint="eastAsia"/>
          <w:kern w:val="0"/>
          <w:sz w:val="24"/>
          <w:szCs w:val="24"/>
          <w:highlight w:val="none"/>
        </w:rPr>
        <w:t>参加</w:t>
      </w:r>
      <w:r>
        <w:rPr>
          <w:rFonts w:hint="eastAsia"/>
          <w:sz w:val="24"/>
          <w:highlight w:val="none"/>
        </w:rPr>
        <w:t>淮阴工学院</w:t>
      </w:r>
      <w:r>
        <w:rPr>
          <w:rFonts w:hint="eastAsia"/>
          <w:kern w:val="0"/>
          <w:sz w:val="24"/>
          <w:szCs w:val="24"/>
          <w:highlight w:val="none"/>
          <w:u w:val="single"/>
        </w:rPr>
        <w:t xml:space="preserve">（项目名称）       </w:t>
      </w:r>
      <w:r>
        <w:rPr>
          <w:rFonts w:hint="eastAsia"/>
          <w:kern w:val="0"/>
          <w:sz w:val="24"/>
          <w:szCs w:val="24"/>
          <w:highlight w:val="none"/>
        </w:rPr>
        <w:t>（项目编号：       ）磋商活动，代表本公司签署</w:t>
      </w:r>
      <w:r>
        <w:rPr>
          <w:rFonts w:hint="eastAsia" w:ascii="创艺简老宋" w:hAnsi="创艺简老宋" w:eastAsia="创艺简老宋" w:cs="创艺简老宋"/>
          <w:kern w:val="0"/>
          <w:sz w:val="24"/>
          <w:szCs w:val="24"/>
          <w:highlight w:val="none"/>
        </w:rPr>
        <w:t>磋商响应文件、进行竞争性磋商、进行合同谈判、签订合同和处理与之有关的一切事务</w:t>
      </w:r>
      <w:r>
        <w:rPr>
          <w:rFonts w:hint="eastAsia" w:ascii="创艺简老宋" w:hAnsi="创艺简老宋" w:cs="创艺简老宋"/>
          <w:kern w:val="0"/>
          <w:sz w:val="24"/>
          <w:szCs w:val="24"/>
          <w:highlight w:val="none"/>
        </w:rPr>
        <w:t>。</w:t>
      </w:r>
    </w:p>
    <w:p>
      <w:pPr>
        <w:widowControl/>
        <w:snapToGrid w:val="0"/>
        <w:spacing w:line="360" w:lineRule="auto"/>
        <w:ind w:firstLine="480" w:firstLineChars="200"/>
        <w:jc w:val="left"/>
        <w:rPr>
          <w:rFonts w:ascii="宋体" w:hAnsi="宋体" w:cs="宋体"/>
          <w:color w:val="000000"/>
          <w:kern w:val="0"/>
          <w:sz w:val="24"/>
          <w:szCs w:val="24"/>
          <w:highlight w:val="none"/>
          <w:u w:val="single"/>
        </w:rPr>
      </w:pPr>
    </w:p>
    <w:p>
      <w:pPr>
        <w:widowControl/>
        <w:snapToGrid w:val="0"/>
        <w:spacing w:line="360" w:lineRule="auto"/>
        <w:ind w:firstLine="600"/>
        <w:jc w:val="left"/>
        <w:rPr>
          <w:rFonts w:ascii="宋体" w:hAnsi="宋体" w:cs="宋体"/>
          <w:color w:val="000000"/>
          <w:kern w:val="0"/>
          <w:sz w:val="24"/>
          <w:szCs w:val="24"/>
          <w:highlight w:val="none"/>
        </w:rPr>
      </w:pPr>
    </w:p>
    <w:p>
      <w:pPr>
        <w:widowControl/>
        <w:snapToGrid w:val="0"/>
        <w:spacing w:line="360" w:lineRule="auto"/>
        <w:ind w:firstLine="6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特此证明。</w:t>
      </w:r>
    </w:p>
    <w:p>
      <w:pPr>
        <w:widowControl/>
        <w:snapToGrid w:val="0"/>
        <w:spacing w:line="360" w:lineRule="auto"/>
        <w:ind w:firstLine="600"/>
        <w:jc w:val="left"/>
        <w:rPr>
          <w:rFonts w:ascii="宋体" w:hAnsi="宋体" w:cs="宋体"/>
          <w:color w:val="000000"/>
          <w:kern w:val="0"/>
          <w:sz w:val="24"/>
          <w:szCs w:val="24"/>
          <w:highlight w:val="none"/>
        </w:rPr>
      </w:pPr>
    </w:p>
    <w:p>
      <w:pPr>
        <w:widowControl/>
        <w:snapToGrid w:val="0"/>
        <w:spacing w:line="360" w:lineRule="auto"/>
        <w:ind w:firstLine="2880" w:firstLineChars="1200"/>
        <w:jc w:val="left"/>
        <w:rPr>
          <w:rFonts w:ascii="宋体" w:hAnsi="宋体" w:cs="宋体"/>
          <w:color w:val="000000"/>
          <w:kern w:val="0"/>
          <w:sz w:val="24"/>
          <w:szCs w:val="24"/>
          <w:highlight w:val="none"/>
        </w:rPr>
      </w:pPr>
      <w:r>
        <w:rPr>
          <w:rFonts w:hint="eastAsia" w:ascii="创艺简老宋" w:hAnsi="创艺简老宋" w:eastAsia="创艺简老宋" w:cs="创艺简老宋"/>
          <w:kern w:val="0"/>
          <w:sz w:val="24"/>
          <w:szCs w:val="24"/>
          <w:highlight w:val="none"/>
        </w:rPr>
        <w:t>参加磋商的</w:t>
      </w:r>
      <w:r>
        <w:rPr>
          <w:rFonts w:hint="eastAsia" w:ascii="创艺简老宋" w:hAnsi="创艺简老宋" w:cs="创艺简老宋"/>
          <w:kern w:val="0"/>
          <w:sz w:val="24"/>
          <w:szCs w:val="24"/>
          <w:highlight w:val="none"/>
        </w:rPr>
        <w:t>供应商</w:t>
      </w:r>
      <w:r>
        <w:rPr>
          <w:rFonts w:hint="eastAsia" w:ascii="宋体" w:hAnsi="宋体" w:cs="宋体"/>
          <w:color w:val="000000"/>
          <w:kern w:val="0"/>
          <w:sz w:val="24"/>
          <w:szCs w:val="24"/>
          <w:highlight w:val="none"/>
        </w:rPr>
        <w:t>名称：</w:t>
      </w:r>
      <w:r>
        <w:rPr>
          <w:rFonts w:hint="eastAsia" w:ascii="宋体" w:hAnsi="宋体" w:cs="宋体"/>
          <w:color w:val="000000"/>
          <w:kern w:val="0"/>
          <w:sz w:val="24"/>
          <w:szCs w:val="24"/>
          <w:highlight w:val="none"/>
          <w:u w:val="single"/>
        </w:rPr>
        <w:t>（公章）</w:t>
      </w:r>
    </w:p>
    <w:p>
      <w:pPr>
        <w:widowControl/>
        <w:snapToGrid w:val="0"/>
        <w:spacing w:line="360" w:lineRule="auto"/>
        <w:ind w:firstLine="2908" w:firstLineChars="1212"/>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日期： 年 月 日</w:t>
      </w:r>
    </w:p>
    <w:p>
      <w:pPr>
        <w:spacing w:line="360" w:lineRule="auto"/>
        <w:ind w:right="-350" w:rightChars="-167"/>
        <w:rPr>
          <w:rFonts w:ascii="宋体" w:hAnsi="宋体" w:cs="宋体"/>
          <w:color w:val="000000"/>
          <w:sz w:val="24"/>
          <w:szCs w:val="24"/>
          <w:highlight w:val="none"/>
        </w:rPr>
      </w:pPr>
    </w:p>
    <w:p>
      <w:pPr>
        <w:spacing w:line="360" w:lineRule="auto"/>
        <w:ind w:right="32"/>
        <w:jc w:val="center"/>
        <w:rPr>
          <w:rFonts w:ascii="宋体" w:hAnsi="宋体" w:cs="宋体"/>
          <w:b/>
          <w:bCs/>
          <w:color w:val="000000"/>
          <w:sz w:val="24"/>
          <w:szCs w:val="24"/>
          <w:highlight w:val="none"/>
        </w:rPr>
      </w:pPr>
    </w:p>
    <w:p>
      <w:pPr>
        <w:spacing w:line="360" w:lineRule="auto"/>
        <w:ind w:right="32"/>
        <w:jc w:val="center"/>
        <w:rPr>
          <w:rFonts w:ascii="宋体" w:hAnsi="宋体" w:cs="宋体"/>
          <w:b/>
          <w:bCs/>
          <w:color w:val="000000"/>
          <w:sz w:val="24"/>
          <w:szCs w:val="24"/>
          <w:highlight w:val="none"/>
        </w:rPr>
      </w:pPr>
    </w:p>
    <w:p>
      <w:pPr>
        <w:spacing w:line="360" w:lineRule="auto"/>
        <w:ind w:right="32"/>
        <w:jc w:val="center"/>
        <w:rPr>
          <w:rFonts w:ascii="宋体" w:hAnsi="宋体" w:cs="宋体"/>
          <w:b/>
          <w:bCs/>
          <w:color w:val="000000"/>
          <w:sz w:val="24"/>
          <w:szCs w:val="24"/>
          <w:highlight w:val="none"/>
        </w:rPr>
      </w:pPr>
      <w:r>
        <w:rPr>
          <w:rFonts w:ascii="宋体" w:hAnsi="宋体" w:cs="宋体"/>
          <w:color w:val="000000"/>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86360</wp:posOffset>
                </wp:positionV>
                <wp:extent cx="3314700" cy="1882140"/>
                <wp:effectExtent l="4445" t="4445" r="14605" b="1841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99pt;margin-top:6.8pt;height:148.2pt;width:261pt;z-index:251662336;mso-width-relative:page;mso-height-relative:page;" fillcolor="#FFFFFF" filled="t" stroked="t" coordsize="21600,21600" o:gfxdata="UEsDBAoAAAAAAIdO4kAAAAAAAAAAAAAAAAAEAAAAZHJzL1BLAwQUAAAACACHTuJARVEuZ9YAAAAK&#10;AQAADwAAAGRycy9kb3ducmV2LnhtbE1Py07DMBC8I/EP1iJxQdQJQWka4vSABIIbLQiubrxNIux1&#10;sN20/D3LCW4zmtE8mvXJWTFjiKMnBfkiA4HUeTNSr+Dt9eG6AhGTJqOtJ1TwjRHW7flZo2vjj7TB&#10;eZt6wSEUa61gSGmqpYzdgE7HhZ+QWNv74HRiGnppgj5yuLPyJstK6fRI3DDoCe8H7D63B6egun2a&#10;P+Jz8fLelXu7SlfL+fErKHV5kWd3IBKe0p8ZfufzdGh5084fyERhma8q/pIYFCUINiy5D8ROQZEz&#10;kG0j/19ofwBQSwMEFAAAAAgAh07iQKa4Wmo4AgAAlQQAAA4AAABkcnMvZTJvRG9jLnhtbK1UwW7b&#10;MAy9D9g/CLqvjt10TY06RZeiw4CuG9DuAxRZjoVJokYpsbuvHyWnXZBtQA/zQRBF6ol8j/Tl1WgN&#10;2ykMGlzDy5MZZ8pJaLXbNPzb4+27BWchCtcKA041/EkFfrV8++Zy8LWqoAfTKmQE4kI9+Ib3Mfq6&#10;KILslRXhBLxy5OwArYhk4qZoUQyEbk1RzWbviwGw9QhShUCnN5OT7xHxNYDQdVqqG5Bbq1ycUFEZ&#10;Eamk0Gsf+DJn23VKxi9dF1RkpuFUacwrPUL7dVqL5aWoNyh8r+U+BfGaFI5qskI7evQF6kZEwbao&#10;/4CyWiIE6OKJBFtMhWRGqIpydsTNQy+8yrUQ1cG/kB7+H6y8331FptuGV5w5YUnwRzVG9gFGViV2&#10;Bh9qCnrwFBZHOqaeyZUGfwfye2AOVr1wG3WNCEOvREvZlelmcXB1wgkJZD18hpaeEdsIGWjs0Cbq&#10;iAxG6KTM04syKRVJh6en5fx8Ri5JvnKxqMp51q4Q9fN1jyF+VGBZ2jQcSfoML3Z3IaZ0RP0ckl4L&#10;YHR7q43JBm7WK4NsJ6hNbvOXKzgKM44NDb84q84mBv4JMcvf3yCsjjQ9RtuGLw6DjEt5qNyx+3wT&#10;fYmxibs4rse9HGton4hIhKmbaZZp0wP+5GygTm54+LEVqDgznxyJcVHOiSwWszE/O6/IwEPP+tAj&#10;nCSohkfOpu0qTuOy9ag3Pb00ye/gmgTsdKY2pTpltZedujUzvp+sNA6Hdo76/TdZ/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FUS5n1gAAAAoBAAAPAAAAAAAAAAEAIAAAACIAAABkcnMvZG93bnJl&#10;di54bWxQSwECFAAUAAAACACHTuJAprhaajgCAACVBAAADgAAAAAAAAABACAAAAAlAQAAZHJzL2Uy&#10;b0RvYy54bWxQSwUGAAAAAAYABgBZAQAAzwUAAAAA&#10;">
                <v:fill on="t" focussize="0,0"/>
                <v:stroke color="#000000" miterlimit="8" joinstyle="miter"/>
                <v:imagedata o:title=""/>
                <o:lock v:ext="edit" aspectratio="f"/>
                <v:textbox>
                  <w:txbxContent>
                    <w:p/>
                    <w:p/>
                    <w:p/>
                    <w:p/>
                    <w:p>
                      <w:pPr>
                        <w:jc w:val="center"/>
                      </w:pPr>
                      <w:r>
                        <w:rPr>
                          <w:rFonts w:hint="eastAsia"/>
                          <w:sz w:val="24"/>
                        </w:rPr>
                        <w:t>法定代表人身份证复印件粘贴处</w:t>
                      </w:r>
                    </w:p>
                  </w:txbxContent>
                </v:textbox>
              </v:shape>
            </w:pict>
          </mc:Fallback>
        </mc:AlternateContent>
      </w:r>
    </w:p>
    <w:p>
      <w:pPr>
        <w:spacing w:line="360" w:lineRule="auto"/>
        <w:jc w:val="center"/>
        <w:rPr>
          <w:rFonts w:ascii="宋体" w:hAnsi="宋体" w:cs="宋体"/>
          <w:bCs/>
          <w:color w:val="000000"/>
          <w:sz w:val="24"/>
          <w:szCs w:val="24"/>
          <w:highlight w:val="none"/>
        </w:rPr>
      </w:pPr>
      <w:r>
        <w:rPr>
          <w:rFonts w:hint="eastAsia" w:ascii="宋体" w:hAnsi="宋体" w:cs="宋体"/>
          <w:b/>
          <w:bCs/>
          <w:color w:val="000000"/>
          <w:sz w:val="24"/>
          <w:szCs w:val="24"/>
          <w:highlight w:val="none"/>
        </w:rPr>
        <w:br w:type="page"/>
      </w:r>
    </w:p>
    <w:p>
      <w:pPr>
        <w:spacing w:line="360" w:lineRule="auto"/>
        <w:ind w:right="32"/>
        <w:jc w:val="center"/>
        <w:rPr>
          <w:rFonts w:ascii="宋体" w:hAnsi="宋体" w:cs="宋体"/>
          <w:b/>
          <w:bCs/>
          <w:color w:val="000000"/>
          <w:sz w:val="24"/>
          <w:szCs w:val="24"/>
          <w:highlight w:val="none"/>
        </w:rPr>
      </w:pPr>
      <w:r>
        <w:rPr>
          <w:rFonts w:hint="eastAsia" w:ascii="宋体" w:hAnsi="宋体" w:cs="宋体"/>
          <w:b/>
          <w:bCs/>
          <w:color w:val="000000"/>
          <w:sz w:val="24"/>
          <w:szCs w:val="24"/>
          <w:highlight w:val="none"/>
        </w:rPr>
        <w:t>4</w:t>
      </w:r>
      <w:r>
        <w:rPr>
          <w:rFonts w:ascii="宋体" w:hAnsi="宋体" w:cs="宋体"/>
          <w:b/>
          <w:bCs/>
          <w:color w:val="000000"/>
          <w:sz w:val="24"/>
          <w:szCs w:val="24"/>
          <w:highlight w:val="none"/>
        </w:rPr>
        <w:t xml:space="preserve">.2 </w:t>
      </w:r>
      <w:r>
        <w:rPr>
          <w:rFonts w:hint="eastAsia" w:ascii="宋体" w:hAnsi="宋体" w:cs="宋体"/>
          <w:b/>
          <w:bCs/>
          <w:color w:val="000000"/>
          <w:sz w:val="24"/>
          <w:szCs w:val="24"/>
          <w:highlight w:val="none"/>
        </w:rPr>
        <w:t>法定代表人授权书</w:t>
      </w:r>
    </w:p>
    <w:p>
      <w:pPr>
        <w:spacing w:line="360" w:lineRule="auto"/>
        <w:ind w:right="32"/>
        <w:jc w:val="center"/>
        <w:rPr>
          <w:rFonts w:ascii="宋体" w:hAnsi="宋体" w:cs="宋体"/>
          <w:b/>
          <w:bCs/>
          <w:color w:val="000000"/>
          <w:sz w:val="24"/>
          <w:szCs w:val="24"/>
          <w:highlight w:val="none"/>
        </w:rPr>
      </w:pP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致淮阴工学院：</w:t>
      </w:r>
    </w:p>
    <w:p>
      <w:pPr>
        <w:spacing w:line="360" w:lineRule="auto"/>
        <w:ind w:right="32"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委托方：</w:t>
      </w:r>
    </w:p>
    <w:p>
      <w:pPr>
        <w:spacing w:line="360" w:lineRule="auto"/>
        <w:ind w:right="32"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地址：</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法定代表人姓名（签章）：</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授权委托人姓名（签名）：     性别 ：    职务：</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授权委托人身份证号码：</w:t>
      </w:r>
    </w:p>
    <w:p>
      <w:pPr>
        <w:spacing w:line="480" w:lineRule="exact"/>
        <w:ind w:right="34" w:firstLine="480" w:firstLineChars="200"/>
        <w:rPr>
          <w:rFonts w:ascii="创艺简老宋" w:hAnsi="创艺简老宋" w:eastAsia="创艺简老宋" w:cs="创艺简老宋"/>
          <w:kern w:val="0"/>
          <w:sz w:val="24"/>
          <w:szCs w:val="24"/>
          <w:highlight w:val="none"/>
        </w:rPr>
      </w:pPr>
      <w:r>
        <w:rPr>
          <w:rFonts w:hint="eastAsia"/>
          <w:kern w:val="0"/>
          <w:sz w:val="24"/>
          <w:szCs w:val="24"/>
          <w:highlight w:val="none"/>
        </w:rPr>
        <w:t>兹委托</w:t>
      </w:r>
      <w:r>
        <w:rPr>
          <w:rFonts w:hint="eastAsia"/>
          <w:sz w:val="24"/>
          <w:szCs w:val="24"/>
          <w:highlight w:val="none"/>
        </w:rPr>
        <w:t>代表我公司</w:t>
      </w:r>
      <w:r>
        <w:rPr>
          <w:rFonts w:hint="eastAsia"/>
          <w:kern w:val="0"/>
          <w:sz w:val="24"/>
          <w:szCs w:val="24"/>
          <w:highlight w:val="none"/>
        </w:rPr>
        <w:t>参加</w:t>
      </w:r>
      <w:r>
        <w:rPr>
          <w:rFonts w:hint="eastAsia"/>
          <w:sz w:val="24"/>
          <w:szCs w:val="24"/>
          <w:highlight w:val="none"/>
        </w:rPr>
        <w:t>淮阴工学院</w:t>
      </w:r>
      <w:r>
        <w:rPr>
          <w:rFonts w:hint="eastAsia"/>
          <w:kern w:val="0"/>
          <w:sz w:val="24"/>
          <w:szCs w:val="24"/>
          <w:highlight w:val="none"/>
          <w:u w:val="single"/>
        </w:rPr>
        <w:t>（项目名称）</w:t>
      </w:r>
      <w:r>
        <w:rPr>
          <w:rFonts w:hint="eastAsia"/>
          <w:kern w:val="0"/>
          <w:sz w:val="24"/>
          <w:szCs w:val="24"/>
          <w:highlight w:val="none"/>
        </w:rPr>
        <w:t>（项目编号：）磋商活动。</w:t>
      </w:r>
      <w:r>
        <w:rPr>
          <w:rFonts w:hint="eastAsia" w:ascii="创艺简老宋" w:hAnsi="创艺简老宋" w:eastAsia="创艺简老宋" w:cs="创艺简老宋"/>
          <w:kern w:val="0"/>
          <w:sz w:val="24"/>
          <w:szCs w:val="24"/>
          <w:highlight w:val="none"/>
        </w:rPr>
        <w:t>该</w:t>
      </w:r>
      <w:r>
        <w:rPr>
          <w:rFonts w:hint="eastAsia" w:ascii="创艺简老宋" w:hAnsi="创艺简老宋" w:eastAsia="创艺简老宋" w:cs="创艺简老宋"/>
          <w:sz w:val="24"/>
          <w:szCs w:val="24"/>
          <w:highlight w:val="none"/>
        </w:rPr>
        <w:t>授权委托人有权在该项竞争性磋商活动中，</w:t>
      </w:r>
      <w:r>
        <w:rPr>
          <w:rFonts w:hint="eastAsia" w:ascii="创艺简老宋" w:hAnsi="创艺简老宋" w:eastAsia="创艺简老宋" w:cs="创艺简老宋"/>
          <w:kern w:val="0"/>
          <w:sz w:val="24"/>
          <w:szCs w:val="24"/>
          <w:highlight w:val="none"/>
        </w:rPr>
        <w:t>代表我公司签署磋商函和磋商响应文件，与采购人协商、澄清、解释，进行合同谈判、签订合同，并处理与该项目有关的一切事务。</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授权委托人在办理上述事宜过程中以自己名义所签署的所有文件，我公司均予以承认。授权委托人无转委托权。</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授权期限：至上述事宜处理完毕止。</w:t>
      </w:r>
    </w:p>
    <w:p>
      <w:pPr>
        <w:spacing w:line="360" w:lineRule="auto"/>
        <w:ind w:right="34"/>
        <w:rPr>
          <w:rFonts w:ascii="宋体" w:hAnsi="宋体" w:cs="宋体"/>
          <w:color w:val="000000"/>
          <w:sz w:val="24"/>
          <w:szCs w:val="24"/>
          <w:highlight w:val="none"/>
        </w:rPr>
      </w:pPr>
    </w:p>
    <w:p>
      <w:pPr>
        <w:widowControl/>
        <w:snapToGrid w:val="0"/>
        <w:spacing w:line="360" w:lineRule="auto"/>
        <w:ind w:firstLine="2880" w:firstLineChars="1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委托人名称：</w:t>
      </w:r>
      <w:r>
        <w:rPr>
          <w:rFonts w:hint="eastAsia" w:ascii="宋体" w:hAnsi="宋体" w:cs="宋体"/>
          <w:color w:val="000000"/>
          <w:kern w:val="0"/>
          <w:sz w:val="24"/>
          <w:szCs w:val="24"/>
          <w:highlight w:val="none"/>
          <w:u w:val="single"/>
        </w:rPr>
        <w:t>（公章）</w:t>
      </w:r>
    </w:p>
    <w:p>
      <w:pPr>
        <w:widowControl/>
        <w:snapToGrid w:val="0"/>
        <w:spacing w:line="360" w:lineRule="auto"/>
        <w:ind w:firstLine="2908" w:firstLineChars="1212"/>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日期： 年 月 日</w:t>
      </w:r>
    </w:p>
    <w:p>
      <w:pPr>
        <w:spacing w:line="360" w:lineRule="auto"/>
        <w:ind w:right="-350" w:rightChars="-167"/>
        <w:rPr>
          <w:rFonts w:ascii="宋体" w:hAnsi="宋体" w:cs="宋体"/>
          <w:color w:val="000000"/>
          <w:sz w:val="24"/>
          <w:szCs w:val="24"/>
          <w:highlight w:val="none"/>
        </w:rPr>
      </w:pPr>
    </w:p>
    <w:p>
      <w:pPr>
        <w:spacing w:line="360" w:lineRule="auto"/>
        <w:ind w:right="-350" w:rightChars="-167"/>
        <w:rPr>
          <w:rFonts w:ascii="宋体" w:hAnsi="宋体" w:cs="宋体"/>
          <w:color w:val="000000"/>
          <w:sz w:val="24"/>
          <w:szCs w:val="24"/>
          <w:highlight w:val="none"/>
        </w:rPr>
      </w:pPr>
      <w:r>
        <w:rPr>
          <w:rFonts w:ascii="宋体" w:hAnsi="宋体" w:cs="宋体"/>
          <w:color w:val="000000"/>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220345</wp:posOffset>
                </wp:positionV>
                <wp:extent cx="2857500" cy="1684020"/>
                <wp:effectExtent l="4445" t="5080" r="14605" b="635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60288;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5Zcv4OQIAAJUEAAAOAAAAZHJzL2Uyb0RvYy54bWytVNFu&#10;2yAUfZ+0f0C8r3aipE2tOlXXKNOkbp3U7gMIxjEacNmFxO6+fhecdla3hz7MDwi4l8O551x8dT1Y&#10;w44KgwZX89lZyZlyEhrt9jX//rj9sOIsROEaYcCpmj+pwK/X799d9b5Sc+jANAoZgbhQ9b7mXYy+&#10;KoogO2VFOAOvHAVbQCsiLXFfNCh6QremmJfledEDNh5BqhBodzMG+QkR3wIIbaul2oA8WOXiiIrK&#10;iEglhU77wNeZbdsqGe/bNqjITM2p0phHuoTmuzQW6ytR7VH4TssTBfEWCq9qskI7uvQFaiOiYAfU&#10;f0FZLRECtPFMgi3GQrIiVMWsfKXNQye8yrWQ1MG/iB7+H6z8evyGTDfUCZw5YcnwRzVE9hEGNk/q&#10;9D5UlPTgKS0OtJ0yU6XB34H8EZiD2064vbpBhL5ToiF2s3SymBwdcUIC2fVfoKFrxCFCBhpatAmQ&#10;xGCETs48vTiTqEjanK+WF8uSQpJis/PVopxn7wpRPR/3GOInBZalSc2RrM/w4ngXYqIjqueUTB+M&#10;brbamLzA/e7WIDsKapNt/nIFVOU0zTjW1/xyOV+OCkxjYQpR5u9fEFZHej1G25qvpknGJR4qd+yJ&#10;b5IvKTZqF4fdcLJjB80TCYkwdjO9ZZp0gL8466mTax5+HgQqzsxnR2ZczhaL1Pp5sVhekHIMp5Hd&#10;NCKcJKiaR87G6W0cn8vBo953dNNov4MbMrDVWdpEdWR1sp26NSt+elnpOUzXOevP32T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gul2PXAAAABwEAAA8AAAAAAAAAAQAgAAAAIgAAAGRycy9kb3du&#10;cmV2LnhtbFBLAQIUABQAAAAIAIdO4kD5Zcv4OQIAAJUEAAAOAAAAAAAAAAEAIAAAACYBAABkcnMv&#10;ZTJvRG9jLnhtbFBLBQYAAAAABgAGAFkBAADRBQAAAAA=&#10;">
                <v:fill on="t" focussize="0,0"/>
                <v:stroke color="#000000" miterlimit="8" joinstyle="miter"/>
                <v:imagedata o:title=""/>
                <o:lock v:ext="edit" aspectratio="f"/>
                <v:textbox>
                  <w:txbxContent>
                    <w:p/>
                    <w:p/>
                    <w:p/>
                    <w:p>
                      <w:pPr>
                        <w:jc w:val="center"/>
                      </w:pPr>
                      <w:r>
                        <w:rPr>
                          <w:rFonts w:hint="eastAsia"/>
                          <w:sz w:val="24"/>
                        </w:rPr>
                        <w:t>法定代表人身份证复印件粘贴处</w:t>
                      </w:r>
                    </w:p>
                  </w:txbxContent>
                </v:textbox>
              </v:shape>
            </w:pict>
          </mc:Fallback>
        </mc:AlternateContent>
      </w:r>
      <w:r>
        <w:rPr>
          <w:rFonts w:ascii="宋体" w:hAnsi="宋体" w:cs="宋体"/>
          <w:color w:val="000000"/>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220345</wp:posOffset>
                </wp:positionV>
                <wp:extent cx="2790825" cy="1679575"/>
                <wp:effectExtent l="5080" t="4445" r="4445" b="1143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61312;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m2e8RNwIAAJUEAAAOAAAAZHJzL2Uyb0RvYy54bWyt&#10;VMFu2zAMvQ/YPwi6r07SpGmMOkWXosOArhvQ7gMUWY6FSaJGKbG7rx8lu13WDUMP80EQJerx8ZH0&#10;xWVvDTsoDBpcxacnE86Uk1Brt6v414ebd+echShcLQw4VfFHFfjl+u2bi86XagYtmFohIxAXys5X&#10;vI3Rl0URZKusCCfglaPLBtCKSCbuihpFR+jWFLPJ5KzoAGuPIFUIdHo9XPIREV8DCE2jpboGubfK&#10;xQEVlRGRUgqt9oGvM9umUTJ+bpqgIjMVp0xjXikI7bdpLdYXotyh8K2WIwXxGgovcrJCOwr6DHUt&#10;omB71H9AWS0RAjTxRIIthkSyIpTFdPJCm/tWeJVzIamDfxY9/D9YeXf4gkzXFT/lzAlLBX9QfWTv&#10;oWenSZ3Oh5Kc7j25xZ6OqWdypsHfgvwWmINNK9xOXSFC1ypRE7tpelkcPR1wQgLZdp+gpjBiHyED&#10;9Q3aJB2JwQidKvP4XJlERdLhbLmanM8WnEm6m54tV4vlIscQ5dNzjyF+UGBZ2lQcqfQZXhxuQ0x0&#10;RPnkkqIFMLq+0cZkA3fbjUF2ENQmN/kb0X9zM451FV8tiMi/ISb5+xuE1ZGmx2hb8fNjJ+MSosod&#10;O/JN8iXFBu1iv+3HcmyhfiQhEYZuplmmTQv4g7OOOrni4fteoOLMfHRUjNV0Pk+tn435YjkjA49v&#10;tsc3wkmCqnjkbNhu4jAue49611KkofwOrqiAjc7SJqoDq7Hs1K1Z8XGy0jgc29nr19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YWym2gAAAAoBAAAPAAAAAAAAAAEAIAAAACIAAABkcnMvZG93&#10;bnJldi54bWxQSwECFAAUAAAACACHTuJAJtnvETcCAACVBAAADgAAAAAAAAABACAAAAApAQAAZHJz&#10;L2Uyb0RvYy54bWxQSwUGAAAAAAYABgBZAQAA0g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rFonts w:ascii="宋体" w:hAnsi="宋体" w:cs="宋体"/>
          <w:color w:val="000000"/>
          <w:sz w:val="24"/>
          <w:szCs w:val="24"/>
          <w:highlight w:val="none"/>
        </w:rPr>
      </w:pPr>
    </w:p>
    <w:p>
      <w:pPr>
        <w:spacing w:line="360" w:lineRule="auto"/>
        <w:ind w:right="-350" w:rightChars="-167"/>
        <w:rPr>
          <w:rFonts w:ascii="宋体" w:hAnsi="宋体" w:cs="宋体"/>
          <w:color w:val="000000"/>
          <w:sz w:val="24"/>
          <w:szCs w:val="24"/>
          <w:highlight w:val="none"/>
        </w:rPr>
      </w:pPr>
    </w:p>
    <w:p>
      <w:pPr>
        <w:spacing w:line="360" w:lineRule="auto"/>
        <w:ind w:right="-350" w:rightChars="-167"/>
        <w:rPr>
          <w:rFonts w:ascii="宋体" w:hAnsi="宋体" w:cs="宋体"/>
          <w:color w:val="000000"/>
          <w:sz w:val="24"/>
          <w:szCs w:val="24"/>
          <w:highlight w:val="none"/>
        </w:rPr>
      </w:pPr>
    </w:p>
    <w:p>
      <w:pPr>
        <w:spacing w:line="360" w:lineRule="auto"/>
        <w:ind w:right="32"/>
        <w:jc w:val="center"/>
        <w:rPr>
          <w:rFonts w:ascii="宋体" w:hAnsi="宋体" w:cs="宋体"/>
          <w:color w:val="000000"/>
          <w:sz w:val="24"/>
          <w:szCs w:val="24"/>
          <w:highlight w:val="none"/>
        </w:rPr>
      </w:pPr>
      <w:r>
        <w:rPr>
          <w:rFonts w:hint="eastAsia" w:ascii="宋体" w:hAnsi="宋体" w:cs="宋体"/>
          <w:color w:val="000000"/>
          <w:sz w:val="24"/>
          <w:szCs w:val="24"/>
          <w:highlight w:val="none"/>
        </w:rPr>
        <w:br w:type="page"/>
      </w:r>
    </w:p>
    <w:p>
      <w:pPr>
        <w:spacing w:line="360" w:lineRule="auto"/>
        <w:jc w:val="center"/>
        <w:rPr>
          <w:rFonts w:ascii="宋体" w:hAnsi="宋体" w:cs="宋体"/>
          <w:color w:val="000000"/>
          <w:sz w:val="24"/>
          <w:szCs w:val="24"/>
          <w:highlight w:val="none"/>
        </w:rPr>
      </w:pPr>
      <w:r>
        <w:rPr>
          <w:rFonts w:hint="eastAsia" w:ascii="宋体" w:hAnsi="宋体" w:cs="宋体"/>
          <w:b/>
          <w:color w:val="000000"/>
          <w:kern w:val="0"/>
          <w:sz w:val="24"/>
          <w:szCs w:val="24"/>
          <w:highlight w:val="none"/>
        </w:rPr>
        <w:t>4</w:t>
      </w:r>
      <w:r>
        <w:rPr>
          <w:rFonts w:ascii="宋体" w:hAnsi="宋体" w:cs="宋体"/>
          <w:b/>
          <w:color w:val="000000"/>
          <w:kern w:val="0"/>
          <w:sz w:val="24"/>
          <w:szCs w:val="24"/>
          <w:highlight w:val="none"/>
        </w:rPr>
        <w:t xml:space="preserve">.3  </w:t>
      </w:r>
      <w:r>
        <w:rPr>
          <w:rFonts w:hint="eastAsia" w:ascii="宋体" w:hAnsi="宋体" w:cs="宋体"/>
          <w:b/>
          <w:color w:val="000000"/>
          <w:kern w:val="0"/>
          <w:sz w:val="24"/>
          <w:szCs w:val="24"/>
          <w:highlight w:val="none"/>
        </w:rPr>
        <w:t>承诺书</w:t>
      </w:r>
    </w:p>
    <w:p>
      <w:pPr>
        <w:spacing w:line="360" w:lineRule="auto"/>
        <w:rPr>
          <w:rFonts w:ascii="宋体" w:hAnsi="宋体" w:cs="宋体"/>
          <w:color w:val="000000"/>
          <w:sz w:val="24"/>
          <w:szCs w:val="24"/>
          <w:highlight w:val="none"/>
        </w:rPr>
      </w:pPr>
    </w:p>
    <w:p>
      <w:pPr>
        <w:rPr>
          <w:rFonts w:ascii="Calibri" w:hAnsi="Calibri"/>
          <w:color w:val="000000"/>
          <w:spacing w:val="15"/>
          <w:kern w:val="0"/>
          <w:sz w:val="24"/>
          <w:szCs w:val="24"/>
          <w:highlight w:val="none"/>
          <w:lang w:val="zh-CN"/>
        </w:rPr>
      </w:pPr>
      <w:r>
        <w:rPr>
          <w:rFonts w:hint="eastAsia" w:ascii="Calibri" w:hAnsi="Calibri"/>
          <w:color w:val="000000"/>
          <w:spacing w:val="15"/>
          <w:kern w:val="0"/>
          <w:sz w:val="24"/>
          <w:szCs w:val="24"/>
          <w:highlight w:val="none"/>
          <w:lang w:val="zh-CN"/>
        </w:rPr>
        <w:t>淮阴工学院：</w:t>
      </w:r>
    </w:p>
    <w:p>
      <w:pPr>
        <w:pStyle w:val="28"/>
        <w:ind w:firstLine="540"/>
        <w:rPr>
          <w:color w:val="000000"/>
          <w:spacing w:val="15"/>
          <w:kern w:val="0"/>
          <w:szCs w:val="24"/>
          <w:highlight w:val="none"/>
        </w:rPr>
      </w:pPr>
      <w:r>
        <w:rPr>
          <w:rFonts w:hint="eastAsia"/>
          <w:color w:val="000000"/>
          <w:spacing w:val="15"/>
          <w:kern w:val="0"/>
          <w:szCs w:val="24"/>
          <w:highlight w:val="none"/>
        </w:rPr>
        <w:t>本公司郑重承诺如下：</w:t>
      </w:r>
    </w:p>
    <w:p>
      <w:pPr>
        <w:pStyle w:val="28"/>
        <w:ind w:firstLine="540"/>
        <w:rPr>
          <w:color w:val="000000"/>
          <w:spacing w:val="15"/>
          <w:kern w:val="0"/>
          <w:szCs w:val="24"/>
          <w:highlight w:val="none"/>
        </w:rPr>
      </w:pPr>
      <w:r>
        <w:rPr>
          <w:rFonts w:hint="eastAsia"/>
          <w:color w:val="000000"/>
          <w:spacing w:val="15"/>
          <w:kern w:val="0"/>
          <w:szCs w:val="24"/>
          <w:highlight w:val="none"/>
        </w:rPr>
        <w:t>1.我公司符合《中华人民共和国政府采购法》第二十二条的规定。</w:t>
      </w:r>
    </w:p>
    <w:p>
      <w:pPr>
        <w:pStyle w:val="28"/>
        <w:ind w:firstLine="540"/>
        <w:rPr>
          <w:color w:val="000000"/>
          <w:spacing w:val="15"/>
          <w:kern w:val="0"/>
          <w:szCs w:val="24"/>
          <w:highlight w:val="none"/>
        </w:rPr>
      </w:pPr>
      <w:r>
        <w:rPr>
          <w:rFonts w:hint="eastAsia"/>
          <w:color w:val="000000"/>
          <w:spacing w:val="15"/>
          <w:kern w:val="0"/>
          <w:szCs w:val="24"/>
          <w:highlight w:val="none"/>
        </w:rPr>
        <w:t>2.我公司具有履行合同所必需的设备和专业技术能力，具有良好的经营行为和经营业绩，近三年在招投标活动中无不良记录。</w:t>
      </w:r>
    </w:p>
    <w:p>
      <w:pPr>
        <w:pStyle w:val="28"/>
        <w:ind w:firstLine="540"/>
        <w:rPr>
          <w:rFonts w:ascii="宋体" w:hAnsi="宋体" w:cs="宋体"/>
          <w:highlight w:val="none"/>
          <w:lang w:val="en-US"/>
        </w:rPr>
      </w:pPr>
      <w:r>
        <w:rPr>
          <w:rFonts w:hint="eastAsia"/>
          <w:color w:val="000000"/>
          <w:spacing w:val="15"/>
          <w:kern w:val="0"/>
          <w:szCs w:val="24"/>
          <w:highlight w:val="none"/>
          <w:lang w:val="en-US"/>
        </w:rPr>
        <w:t>3.</w:t>
      </w:r>
      <w:r>
        <w:rPr>
          <w:rFonts w:hint="eastAsia" w:ascii="宋体" w:hAnsi="宋体" w:cs="宋体"/>
          <w:spacing w:val="15"/>
          <w:kern w:val="0"/>
          <w:szCs w:val="24"/>
          <w:highlight w:val="none"/>
        </w:rPr>
        <w:t>我公司不存在以下情形</w:t>
      </w:r>
      <w:r>
        <w:rPr>
          <w:rFonts w:hint="eastAsia" w:ascii="宋体" w:hAnsi="宋体" w:cs="宋体"/>
          <w:spacing w:val="15"/>
          <w:kern w:val="0"/>
          <w:szCs w:val="24"/>
          <w:highlight w:val="none"/>
          <w:lang w:val="en-US"/>
        </w:rPr>
        <w:t>：</w:t>
      </w:r>
      <w:r>
        <w:rPr>
          <w:rFonts w:hint="eastAsia" w:ascii="宋体" w:hAnsi="宋体" w:cs="宋体"/>
          <w:szCs w:val="24"/>
          <w:highlight w:val="none"/>
        </w:rPr>
        <w:t>参加磋商的供应商单位负责人为同一人或者存在直接控股、管理关系的不同参加磋商的供应商</w:t>
      </w:r>
      <w:r>
        <w:rPr>
          <w:rFonts w:hint="eastAsia" w:ascii="宋体" w:hAnsi="宋体" w:cs="宋体"/>
          <w:szCs w:val="24"/>
          <w:highlight w:val="none"/>
          <w:lang w:val="en-US"/>
        </w:rPr>
        <w:t>，</w:t>
      </w:r>
      <w:r>
        <w:rPr>
          <w:rFonts w:hint="eastAsia" w:ascii="宋体" w:hAnsi="宋体" w:cs="宋体"/>
          <w:szCs w:val="24"/>
          <w:highlight w:val="none"/>
        </w:rPr>
        <w:t>同时参加同一合同项下的采购活动</w:t>
      </w:r>
      <w:r>
        <w:rPr>
          <w:rFonts w:hint="eastAsia" w:ascii="宋体" w:hAnsi="宋体" w:cs="黑体"/>
          <w:szCs w:val="24"/>
          <w:highlight w:val="none"/>
          <w:lang w:val="en-US"/>
        </w:rPr>
        <w:t>；</w:t>
      </w:r>
      <w:r>
        <w:rPr>
          <w:rFonts w:hint="eastAsia"/>
        </w:rPr>
        <w:t>凡为采购项目提供整体设计、规范编制或者项目管理、监理、检测等服务的参加磋商的供应商，再参加本项目的采购活动</w:t>
      </w:r>
      <w:r>
        <w:rPr>
          <w:rFonts w:hint="eastAsia"/>
          <w:lang w:eastAsia="zh-CN"/>
        </w:rPr>
        <w:t>；</w:t>
      </w:r>
      <w:r>
        <w:rPr>
          <w:rFonts w:hint="eastAsia" w:ascii="宋体" w:hAnsi="宋体" w:cs="宋体"/>
          <w:szCs w:val="24"/>
          <w:highlight w:val="none"/>
        </w:rPr>
        <w:t>近三年内</w:t>
      </w:r>
      <w:r>
        <w:rPr>
          <w:rFonts w:hint="eastAsia" w:ascii="宋体" w:hAnsi="宋体" w:cs="宋体"/>
          <w:szCs w:val="24"/>
          <w:highlight w:val="none"/>
          <w:lang w:val="en-US"/>
        </w:rPr>
        <w:t>（</w:t>
      </w:r>
      <w:r>
        <w:rPr>
          <w:rFonts w:hint="eastAsia" w:ascii="宋体" w:hAnsi="宋体" w:cs="宋体"/>
          <w:szCs w:val="24"/>
          <w:highlight w:val="none"/>
        </w:rPr>
        <w:t>本项目</w:t>
      </w:r>
      <w:r>
        <w:rPr>
          <w:rFonts w:hint="eastAsia" w:ascii="宋体" w:hAnsi="宋体" w:cs="宋体"/>
          <w:szCs w:val="24"/>
          <w:highlight w:val="none"/>
          <w:lang w:val="en-US"/>
        </w:rPr>
        <w:t>磋商</w:t>
      </w:r>
      <w:r>
        <w:rPr>
          <w:rFonts w:hint="eastAsia" w:ascii="宋体" w:hAnsi="宋体" w:cs="宋体"/>
          <w:szCs w:val="24"/>
          <w:highlight w:val="none"/>
        </w:rPr>
        <w:t>截止期前</w:t>
      </w:r>
      <w:r>
        <w:rPr>
          <w:rFonts w:hint="eastAsia" w:ascii="宋体" w:hAnsi="宋体" w:cs="宋体"/>
          <w:szCs w:val="24"/>
          <w:highlight w:val="none"/>
          <w:lang w:val="en-US"/>
        </w:rPr>
        <w:t>）</w:t>
      </w:r>
      <w:r>
        <w:rPr>
          <w:rFonts w:hint="eastAsia" w:ascii="宋体" w:hAnsi="宋体" w:cs="宋体"/>
          <w:szCs w:val="24"/>
          <w:highlight w:val="none"/>
        </w:rPr>
        <w:t>参加磋商的供应商被</w:t>
      </w:r>
      <w:r>
        <w:rPr>
          <w:rFonts w:hint="eastAsia" w:ascii="宋体" w:hAnsi="宋体" w:cs="宋体"/>
          <w:szCs w:val="24"/>
          <w:highlight w:val="none"/>
          <w:lang w:val="en-US"/>
        </w:rPr>
        <w:t>“</w:t>
      </w:r>
      <w:r>
        <w:rPr>
          <w:rFonts w:hint="eastAsia" w:ascii="宋体" w:hAnsi="宋体" w:cs="宋体"/>
          <w:szCs w:val="24"/>
          <w:highlight w:val="none"/>
        </w:rPr>
        <w:t>信用中国</w:t>
      </w:r>
      <w:r>
        <w:rPr>
          <w:rFonts w:hint="eastAsia" w:ascii="宋体" w:hAnsi="宋体" w:cs="宋体"/>
          <w:szCs w:val="24"/>
          <w:highlight w:val="none"/>
          <w:lang w:val="en-US"/>
        </w:rPr>
        <w:t>”</w:t>
      </w:r>
      <w:r>
        <w:rPr>
          <w:rFonts w:hint="eastAsia" w:ascii="宋体" w:hAnsi="宋体" w:cs="宋体"/>
          <w:szCs w:val="24"/>
          <w:highlight w:val="none"/>
        </w:rPr>
        <w:t>网站</w:t>
      </w:r>
      <w:r>
        <w:rPr>
          <w:rFonts w:hint="eastAsia" w:ascii="宋体" w:hAnsi="宋体" w:cs="宋体"/>
          <w:szCs w:val="24"/>
          <w:highlight w:val="none"/>
          <w:lang w:val="en-US"/>
        </w:rPr>
        <w:t>（</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cs="宋体"/>
          <w:szCs w:val="24"/>
          <w:highlight w:val="none"/>
          <w:lang w:val="en-US"/>
        </w:rPr>
        <w:t>www.creditchina.gov.cn</w:t>
      </w:r>
      <w:r>
        <w:rPr>
          <w:rFonts w:hint="eastAsia" w:ascii="宋体" w:hAnsi="宋体" w:cs="宋体"/>
          <w:szCs w:val="24"/>
          <w:highlight w:val="none"/>
          <w:lang w:val="en-US"/>
        </w:rPr>
        <w:fldChar w:fldCharType="end"/>
      </w:r>
      <w:r>
        <w:rPr>
          <w:rFonts w:hint="eastAsia" w:ascii="宋体" w:hAnsi="宋体" w:cs="宋体"/>
          <w:szCs w:val="24"/>
          <w:highlight w:val="none"/>
          <w:lang w:val="en-US"/>
        </w:rPr>
        <w:t>）</w:t>
      </w:r>
      <w:r>
        <w:rPr>
          <w:rFonts w:hint="eastAsia" w:ascii="宋体" w:hAnsi="宋体" w:cs="宋体"/>
          <w:szCs w:val="24"/>
          <w:highlight w:val="none"/>
        </w:rPr>
        <w:t>列入失信被执行人和重大税收违法案件当事人名单的、被</w:t>
      </w:r>
      <w:r>
        <w:rPr>
          <w:rFonts w:hint="eastAsia" w:ascii="宋体" w:hAnsi="宋体" w:cs="宋体"/>
          <w:szCs w:val="24"/>
          <w:highlight w:val="none"/>
          <w:lang w:val="en-US"/>
        </w:rPr>
        <w:t>“</w:t>
      </w:r>
      <w:r>
        <w:rPr>
          <w:rFonts w:hint="eastAsia" w:ascii="宋体" w:hAnsi="宋体" w:cs="宋体"/>
          <w:szCs w:val="24"/>
          <w:highlight w:val="none"/>
        </w:rPr>
        <w:t>中国政府采购网</w:t>
      </w:r>
      <w:r>
        <w:rPr>
          <w:rFonts w:hint="eastAsia" w:ascii="宋体" w:hAnsi="宋体" w:cs="宋体"/>
          <w:szCs w:val="24"/>
          <w:highlight w:val="none"/>
          <w:lang w:val="en-US"/>
        </w:rPr>
        <w:t>”</w:t>
      </w:r>
      <w:r>
        <w:rPr>
          <w:rFonts w:hint="eastAsia" w:ascii="宋体" w:hAnsi="宋体" w:cs="宋体"/>
          <w:szCs w:val="24"/>
          <w:highlight w:val="none"/>
        </w:rPr>
        <w:t>网站</w:t>
      </w:r>
      <w:r>
        <w:rPr>
          <w:rFonts w:hint="eastAsia" w:ascii="宋体" w:hAnsi="宋体" w:cs="宋体"/>
          <w:szCs w:val="24"/>
          <w:highlight w:val="none"/>
          <w:lang w:val="en-US"/>
        </w:rPr>
        <w:t>（</w:t>
      </w:r>
      <w:r>
        <w:rPr>
          <w:highlight w:val="none"/>
        </w:rPr>
        <w:fldChar w:fldCharType="begin"/>
      </w:r>
      <w:r>
        <w:rPr>
          <w:highlight w:val="none"/>
        </w:rPr>
        <w:instrText xml:space="preserve"> HYPERLINK "http://www.ccgp.gov.cn" </w:instrText>
      </w:r>
      <w:r>
        <w:rPr>
          <w:highlight w:val="none"/>
        </w:rPr>
        <w:fldChar w:fldCharType="separate"/>
      </w:r>
      <w:r>
        <w:rPr>
          <w:rFonts w:hint="eastAsia" w:ascii="宋体" w:hAnsi="宋体" w:cs="宋体"/>
          <w:szCs w:val="24"/>
          <w:highlight w:val="none"/>
          <w:lang w:val="en-US"/>
        </w:rPr>
        <w:t>www.ccgp.gov.cn</w:t>
      </w:r>
      <w:r>
        <w:rPr>
          <w:rFonts w:hint="eastAsia" w:ascii="宋体" w:hAnsi="宋体" w:cs="宋体"/>
          <w:szCs w:val="24"/>
          <w:highlight w:val="none"/>
          <w:lang w:val="en-US"/>
        </w:rPr>
        <w:fldChar w:fldCharType="end"/>
      </w:r>
      <w:r>
        <w:rPr>
          <w:rFonts w:hint="eastAsia" w:ascii="宋体" w:hAnsi="宋体" w:cs="宋体"/>
          <w:szCs w:val="24"/>
          <w:highlight w:val="none"/>
          <w:lang w:val="en-US"/>
        </w:rPr>
        <w:t>）</w:t>
      </w:r>
      <w:r>
        <w:rPr>
          <w:rFonts w:hint="eastAsia" w:ascii="宋体" w:hAnsi="宋体" w:cs="宋体"/>
          <w:szCs w:val="24"/>
          <w:highlight w:val="none"/>
        </w:rPr>
        <w:t>列入政府采购严重违法失</w:t>
      </w:r>
      <w:r>
        <w:rPr>
          <w:rFonts w:hint="eastAsia" w:ascii="宋体" w:hAnsi="宋体" w:cs="宋体"/>
          <w:highlight w:val="none"/>
          <w:lang w:val="en-US"/>
        </w:rPr>
        <w:t>信行为记录名单（处罚期限尚未届满的）。</w:t>
      </w:r>
    </w:p>
    <w:p>
      <w:pPr>
        <w:pStyle w:val="28"/>
        <w:ind w:firstLine="540"/>
        <w:rPr>
          <w:rFonts w:ascii="宋体" w:hAnsi="宋体" w:cs="宋体"/>
          <w:color w:val="000000"/>
          <w:kern w:val="0"/>
          <w:szCs w:val="24"/>
          <w:highlight w:val="none"/>
        </w:rPr>
      </w:pPr>
      <w:r>
        <w:rPr>
          <w:rFonts w:hint="eastAsia"/>
          <w:color w:val="000000"/>
          <w:spacing w:val="15"/>
          <w:kern w:val="0"/>
          <w:szCs w:val="24"/>
          <w:highlight w:val="none"/>
          <w:lang w:val="en-US"/>
        </w:rPr>
        <w:t>4.</w:t>
      </w:r>
      <w:r>
        <w:rPr>
          <w:rFonts w:hint="eastAsia" w:ascii="宋体" w:hAnsi="宋体" w:cs="宋体"/>
          <w:color w:val="000000"/>
          <w:kern w:val="0"/>
          <w:szCs w:val="24"/>
          <w:highlight w:val="none"/>
        </w:rPr>
        <w:t>我公司承诺完全响应第二章项目采购需求。</w:t>
      </w:r>
    </w:p>
    <w:p>
      <w:pPr>
        <w:autoSpaceDE w:val="0"/>
        <w:autoSpaceDN w:val="0"/>
        <w:adjustRightInd w:val="0"/>
        <w:spacing w:line="360" w:lineRule="auto"/>
        <w:ind w:firstLine="480" w:firstLineChars="200"/>
        <w:jc w:val="left"/>
        <w:rPr>
          <w:rFonts w:ascii="宋体" w:hAnsi="宋体" w:cs="宋体"/>
          <w:color w:val="000000"/>
          <w:sz w:val="24"/>
          <w:szCs w:val="24"/>
          <w:highlight w:val="none"/>
        </w:rPr>
      </w:pPr>
      <w:r>
        <w:rPr>
          <w:rFonts w:hint="eastAsia" w:ascii="宋体" w:hAnsi="宋体" w:cs="宋体"/>
          <w:color w:val="000000"/>
          <w:kern w:val="0"/>
          <w:sz w:val="24"/>
          <w:szCs w:val="24"/>
          <w:highlight w:val="none"/>
        </w:rPr>
        <w:t>特此声明！</w:t>
      </w:r>
    </w:p>
    <w:p>
      <w:pPr>
        <w:pStyle w:val="16"/>
        <w:spacing w:line="360" w:lineRule="auto"/>
        <w:rPr>
          <w:rFonts w:ascii="宋体" w:hAnsi="宋体" w:cs="宋体"/>
          <w:color w:val="000000"/>
          <w:sz w:val="24"/>
          <w:highlight w:val="none"/>
        </w:rPr>
      </w:pPr>
    </w:p>
    <w:p>
      <w:pPr>
        <w:spacing w:line="360" w:lineRule="auto"/>
        <w:rPr>
          <w:rFonts w:ascii="宋体" w:hAnsi="宋体" w:cs="宋体"/>
          <w:color w:val="000000"/>
          <w:sz w:val="24"/>
          <w:szCs w:val="24"/>
          <w:highlight w:val="none"/>
        </w:rPr>
      </w:pPr>
    </w:p>
    <w:p>
      <w:pPr>
        <w:spacing w:line="360" w:lineRule="auto"/>
        <w:rPr>
          <w:rFonts w:ascii="宋体" w:hAnsi="宋体" w:cs="宋体"/>
          <w:b/>
          <w:bCs/>
          <w:color w:val="000000"/>
          <w:sz w:val="24"/>
          <w:szCs w:val="24"/>
          <w:highlight w:val="none"/>
        </w:rPr>
      </w:pPr>
    </w:p>
    <w:p>
      <w:pPr>
        <w:spacing w:line="360" w:lineRule="auto"/>
        <w:ind w:firstLine="480" w:firstLineChars="200"/>
        <w:rPr>
          <w:rFonts w:ascii="宋体" w:hAnsi="宋体" w:cs="宋体"/>
          <w:b/>
          <w:bCs/>
          <w:color w:val="000000"/>
          <w:sz w:val="24"/>
          <w:szCs w:val="24"/>
          <w:highlight w:val="none"/>
        </w:rPr>
      </w:pPr>
    </w:p>
    <w:p>
      <w:pPr>
        <w:autoSpaceDE w:val="0"/>
        <w:autoSpaceDN w:val="0"/>
        <w:adjustRightInd w:val="0"/>
        <w:spacing w:line="360" w:lineRule="auto"/>
        <w:jc w:val="center"/>
        <w:rPr>
          <w:rFonts w:ascii="宋体" w:hAnsi="宋体" w:cs="宋体"/>
          <w:color w:val="000000"/>
          <w:sz w:val="24"/>
          <w:szCs w:val="24"/>
          <w:highlight w:val="none"/>
          <w:u w:val="single"/>
          <w:lang w:val="zh-CN"/>
        </w:rPr>
      </w:pPr>
      <w:r>
        <w:rPr>
          <w:rFonts w:hint="eastAsia" w:ascii="宋体" w:hAnsi="宋体" w:cs="仿宋"/>
          <w:kern w:val="0"/>
          <w:sz w:val="24"/>
          <w:szCs w:val="24"/>
          <w:highlight w:val="none"/>
          <w:lang w:val="zh-CN"/>
        </w:rPr>
        <w:t>参加磋商的供应商</w:t>
      </w:r>
      <w:r>
        <w:rPr>
          <w:rFonts w:hint="eastAsia" w:ascii="宋体" w:hAnsi="宋体" w:cs="宋体"/>
          <w:color w:val="000000"/>
          <w:sz w:val="24"/>
          <w:szCs w:val="24"/>
          <w:highlight w:val="none"/>
        </w:rPr>
        <w:t xml:space="preserve">: </w:t>
      </w:r>
      <w:r>
        <w:rPr>
          <w:rFonts w:hint="eastAsia" w:ascii="宋体" w:hAnsi="宋体" w:cs="宋体"/>
          <w:color w:val="000000"/>
          <w:sz w:val="24"/>
          <w:szCs w:val="24"/>
          <w:highlight w:val="none"/>
          <w:u w:val="single"/>
          <w:lang w:val="zh-CN"/>
        </w:rPr>
        <w:t xml:space="preserve">            (盖章)</w:t>
      </w:r>
    </w:p>
    <w:p>
      <w:pPr>
        <w:autoSpaceDE w:val="0"/>
        <w:autoSpaceDN w:val="0"/>
        <w:adjustRightInd w:val="0"/>
        <w:spacing w:line="360" w:lineRule="auto"/>
        <w:ind w:firstLine="3120" w:firstLineChars="13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法定代表人或其授权委托人（签章）</w:t>
      </w:r>
      <w:r>
        <w:rPr>
          <w:rFonts w:hint="eastAsia" w:ascii="宋体" w:hAnsi="宋体" w:cs="宋体"/>
          <w:color w:val="000000"/>
          <w:sz w:val="24"/>
          <w:szCs w:val="24"/>
          <w:highlight w:val="none"/>
        </w:rPr>
        <w:t xml:space="preserve">: </w:t>
      </w:r>
    </w:p>
    <w:p>
      <w:pPr>
        <w:spacing w:line="360" w:lineRule="auto"/>
        <w:ind w:firstLine="3600" w:firstLineChars="1500"/>
        <w:rPr>
          <w:rFonts w:ascii="宋体" w:hAnsi="宋体" w:cs="宋体"/>
          <w:color w:val="000000"/>
          <w:sz w:val="24"/>
          <w:szCs w:val="24"/>
          <w:highlight w:val="none"/>
          <w:lang w:val="zh-CN"/>
        </w:rPr>
      </w:pPr>
      <w:r>
        <w:rPr>
          <w:rFonts w:hint="eastAsia" w:ascii="宋体" w:hAnsi="宋体" w:cs="宋体"/>
          <w:color w:val="000000"/>
          <w:sz w:val="24"/>
          <w:szCs w:val="24"/>
          <w:highlight w:val="none"/>
          <w:lang w:val="zh-CN"/>
        </w:rPr>
        <w:t>日期</w:t>
      </w:r>
      <w:r>
        <w:rPr>
          <w:rFonts w:hint="eastAsia" w:ascii="宋体" w:hAnsi="宋体" w:cs="宋体"/>
          <w:color w:val="000000"/>
          <w:sz w:val="24"/>
          <w:szCs w:val="24"/>
          <w:highlight w:val="none"/>
        </w:rPr>
        <w:t xml:space="preserve">:      </w:t>
      </w:r>
      <w:r>
        <w:rPr>
          <w:rFonts w:hint="eastAsia" w:ascii="宋体" w:hAnsi="宋体" w:cs="宋体"/>
          <w:color w:val="000000"/>
          <w:sz w:val="24"/>
          <w:szCs w:val="24"/>
          <w:highlight w:val="none"/>
          <w:lang w:val="zh-CN"/>
        </w:rPr>
        <w:t>年</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lang w:val="zh-CN"/>
        </w:rPr>
        <w:t>月</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lang w:val="zh-CN"/>
        </w:rPr>
        <w:t>日</w:t>
      </w:r>
    </w:p>
    <w:p>
      <w:pPr>
        <w:pStyle w:val="28"/>
        <w:rPr>
          <w:highlight w:val="none"/>
        </w:rPr>
      </w:pPr>
    </w:p>
    <w:p>
      <w:pPr>
        <w:pStyle w:val="11"/>
        <w:spacing w:line="360" w:lineRule="auto"/>
        <w:rPr>
          <w:rFonts w:hAnsi="宋体" w:cs="宋体"/>
          <w:b/>
          <w:color w:val="000000"/>
          <w:sz w:val="24"/>
          <w:szCs w:val="24"/>
          <w:highlight w:val="none"/>
        </w:rPr>
        <w:sectPr>
          <w:footerReference r:id="rId3" w:type="default"/>
          <w:pgSz w:w="11907" w:h="16840"/>
          <w:pgMar w:top="1417" w:right="1134" w:bottom="1417" w:left="1134" w:header="567" w:footer="567" w:gutter="0"/>
          <w:pgNumType w:fmt="decimal"/>
          <w:cols w:space="0" w:num="1"/>
          <w:rtlGutter w:val="0"/>
          <w:docGrid w:type="linesAndChars" w:linePitch="326" w:charSpace="0"/>
        </w:sectPr>
      </w:pPr>
    </w:p>
    <w:p>
      <w:pPr>
        <w:jc w:val="center"/>
        <w:rPr>
          <w:rFonts w:ascii="宋体" w:hAnsi="宋体"/>
          <w:bCs/>
          <w:color w:val="000000"/>
          <w:sz w:val="32"/>
          <w:szCs w:val="32"/>
        </w:rPr>
      </w:pPr>
      <w:r>
        <w:rPr>
          <w:rFonts w:hint="eastAsia" w:ascii="宋体" w:hAnsi="宋体" w:cs="宋体"/>
          <w:bCs/>
          <w:color w:val="000000"/>
          <w:sz w:val="36"/>
          <w:szCs w:val="36"/>
        </w:rPr>
        <w:t>4</w:t>
      </w:r>
      <w:r>
        <w:rPr>
          <w:rFonts w:ascii="宋体" w:hAnsi="宋体" w:cs="宋体"/>
          <w:bCs/>
          <w:color w:val="000000"/>
          <w:sz w:val="36"/>
          <w:szCs w:val="36"/>
        </w:rPr>
        <w:t xml:space="preserve">.4 </w:t>
      </w:r>
      <w:r>
        <w:rPr>
          <w:rFonts w:hint="eastAsia" w:ascii="宋体" w:hAnsi="宋体" w:cs="宋体"/>
          <w:bCs/>
          <w:color w:val="000000"/>
          <w:sz w:val="36"/>
          <w:szCs w:val="36"/>
        </w:rPr>
        <w:t>中小企业声明函</w:t>
      </w:r>
    </w:p>
    <w:p>
      <w:pPr>
        <w:spacing w:line="600" w:lineRule="exact"/>
        <w:rPr>
          <w:rFonts w:ascii="宋体" w:hAnsi="宋体"/>
          <w:bCs/>
          <w:color w:val="000000"/>
          <w:sz w:val="24"/>
          <w:szCs w:val="24"/>
        </w:rPr>
      </w:pPr>
      <w:r>
        <w:rPr>
          <w:rFonts w:hint="eastAsia" w:ascii="宋体" w:hAnsi="宋体"/>
          <w:bCs/>
          <w:color w:val="000000"/>
          <w:sz w:val="24"/>
          <w:szCs w:val="24"/>
        </w:rPr>
        <w:t>致淮阴工学院:</w:t>
      </w:r>
    </w:p>
    <w:p>
      <w:pPr>
        <w:spacing w:line="600" w:lineRule="exact"/>
        <w:ind w:firstLine="560"/>
        <w:rPr>
          <w:rFonts w:ascii="宋体" w:hAnsi="宋体"/>
          <w:bCs/>
          <w:color w:val="000000"/>
          <w:sz w:val="24"/>
          <w:szCs w:val="24"/>
        </w:rPr>
      </w:pPr>
      <w:r>
        <w:rPr>
          <w:rFonts w:hint="eastAsia" w:ascii="宋体" w:hAnsi="宋体"/>
          <w:bCs/>
          <w:color w:val="000000"/>
          <w:sz w:val="24"/>
          <w:szCs w:val="24"/>
        </w:rPr>
        <w:t>本公司郑重声明，根据《政府采购促进中小企业发展管理办法》（财库﹝2020﹞46 号）的规定，本公司参加（单位名称）的（项目名称）采购活动，服务全部由符合政策要求的中小企业承接。相关企业的具体情况如下：</w:t>
      </w:r>
    </w:p>
    <w:p>
      <w:pPr>
        <w:spacing w:line="600" w:lineRule="exact"/>
        <w:ind w:firstLine="560"/>
        <w:rPr>
          <w:rFonts w:ascii="宋体" w:hAnsi="宋体"/>
          <w:bCs/>
          <w:color w:val="000000"/>
          <w:sz w:val="24"/>
          <w:szCs w:val="24"/>
        </w:rPr>
      </w:pPr>
      <w:r>
        <w:rPr>
          <w:rFonts w:hint="eastAsia" w:ascii="宋体" w:hAnsi="宋体"/>
          <w:bCs/>
          <w:color w:val="000000"/>
          <w:sz w:val="24"/>
          <w:szCs w:val="24"/>
          <w:u w:val="single"/>
        </w:rPr>
        <w:t>（标的名称）</w:t>
      </w:r>
      <w:r>
        <w:rPr>
          <w:rFonts w:hint="eastAsia" w:ascii="宋体" w:hAnsi="宋体"/>
          <w:bCs/>
          <w:color w:val="000000"/>
          <w:sz w:val="24"/>
          <w:szCs w:val="24"/>
        </w:rPr>
        <w:t>，属于（采购文件中明确的所属行业）；承接企业为</w:t>
      </w:r>
      <w:r>
        <w:rPr>
          <w:rFonts w:hint="eastAsia" w:ascii="宋体" w:hAnsi="宋体"/>
          <w:bCs/>
          <w:color w:val="000000"/>
          <w:sz w:val="24"/>
          <w:szCs w:val="24"/>
          <w:u w:val="single"/>
        </w:rPr>
        <w:t>（企业名称）</w:t>
      </w:r>
      <w:r>
        <w:rPr>
          <w:rFonts w:hint="eastAsia" w:ascii="宋体" w:hAnsi="宋体"/>
          <w:bCs/>
          <w:color w:val="000000"/>
          <w:sz w:val="24"/>
          <w:szCs w:val="24"/>
        </w:rPr>
        <w:t>，从业人员人，营业收入为</w:t>
      </w:r>
      <w:r>
        <w:rPr>
          <w:rFonts w:hint="eastAsia" w:ascii="宋体" w:hAnsi="宋体"/>
          <w:bCs/>
          <w:color w:val="000000"/>
          <w:sz w:val="24"/>
          <w:szCs w:val="24"/>
          <w:u w:val="single"/>
        </w:rPr>
        <w:t xml:space="preserve">  </w:t>
      </w:r>
      <w:r>
        <w:rPr>
          <w:rFonts w:hint="eastAsia" w:ascii="宋体" w:hAnsi="宋体"/>
          <w:bCs/>
          <w:color w:val="000000"/>
          <w:sz w:val="24"/>
          <w:szCs w:val="24"/>
        </w:rPr>
        <w:t>万元，资产总额为</w:t>
      </w:r>
      <w:r>
        <w:rPr>
          <w:rFonts w:hint="eastAsia" w:ascii="宋体" w:hAnsi="宋体"/>
          <w:bCs/>
          <w:color w:val="000000"/>
          <w:sz w:val="24"/>
          <w:szCs w:val="24"/>
          <w:u w:val="single"/>
        </w:rPr>
        <w:t xml:space="preserve">  </w:t>
      </w:r>
      <w:r>
        <w:rPr>
          <w:rFonts w:hint="eastAsia" w:ascii="宋体" w:hAnsi="宋体"/>
          <w:bCs/>
          <w:color w:val="000000"/>
          <w:sz w:val="24"/>
          <w:szCs w:val="24"/>
        </w:rPr>
        <w:t>万元，属于</w:t>
      </w:r>
      <w:r>
        <w:rPr>
          <w:rFonts w:hint="eastAsia" w:ascii="宋体" w:hAnsi="宋体"/>
          <w:bCs/>
          <w:color w:val="000000"/>
          <w:sz w:val="24"/>
          <w:szCs w:val="24"/>
          <w:u w:val="single"/>
        </w:rPr>
        <w:t>（中型企业、小型企业、微型企业）</w:t>
      </w:r>
      <w:r>
        <w:rPr>
          <w:rFonts w:hint="eastAsia" w:ascii="宋体" w:hAnsi="宋体"/>
          <w:bCs/>
          <w:color w:val="000000"/>
          <w:sz w:val="24"/>
          <w:szCs w:val="24"/>
        </w:rPr>
        <w:t>；</w:t>
      </w:r>
    </w:p>
    <w:p>
      <w:pPr>
        <w:spacing w:line="600" w:lineRule="exact"/>
        <w:ind w:firstLine="560"/>
        <w:rPr>
          <w:rFonts w:ascii="宋体" w:hAnsi="宋体"/>
          <w:bCs/>
          <w:color w:val="000000"/>
          <w:sz w:val="24"/>
          <w:szCs w:val="24"/>
        </w:rPr>
      </w:pPr>
      <w:r>
        <w:rPr>
          <w:rFonts w:hint="eastAsia" w:ascii="宋体" w:hAnsi="宋体"/>
          <w:bCs/>
          <w:color w:val="000000"/>
          <w:sz w:val="24"/>
          <w:szCs w:val="24"/>
        </w:rPr>
        <w:t>以上企业，不属于大企业的分支机构，不存在控股股东为大企业的情形，也不存在与大企业的负责人为同一人的情形。</w:t>
      </w:r>
    </w:p>
    <w:p>
      <w:pPr>
        <w:spacing w:line="600" w:lineRule="exact"/>
        <w:ind w:firstLine="560"/>
        <w:rPr>
          <w:rFonts w:ascii="宋体" w:hAnsi="宋体"/>
          <w:bCs/>
          <w:color w:val="000000"/>
          <w:sz w:val="24"/>
          <w:szCs w:val="24"/>
        </w:rPr>
      </w:pPr>
      <w:r>
        <w:rPr>
          <w:rFonts w:hint="eastAsia" w:ascii="宋体" w:hAnsi="宋体"/>
          <w:bCs/>
          <w:color w:val="000000"/>
          <w:sz w:val="24"/>
          <w:szCs w:val="24"/>
        </w:rPr>
        <w:t>本企业对上述声明内容的真实性负责。如有虚假，将依法承担相应责任。</w:t>
      </w:r>
    </w:p>
    <w:p>
      <w:pPr>
        <w:spacing w:line="600" w:lineRule="exact"/>
        <w:ind w:firstLine="560"/>
        <w:rPr>
          <w:rFonts w:ascii="宋体" w:hAnsi="宋体"/>
          <w:bCs/>
          <w:color w:val="000000"/>
          <w:sz w:val="24"/>
          <w:szCs w:val="24"/>
        </w:rPr>
      </w:pPr>
    </w:p>
    <w:p>
      <w:pPr>
        <w:widowControl/>
        <w:snapToGrid w:val="0"/>
        <w:spacing w:line="360" w:lineRule="auto"/>
        <w:ind w:firstLine="600"/>
        <w:jc w:val="left"/>
        <w:rPr>
          <w:rFonts w:ascii="宋体" w:hAnsi="宋体" w:cs="宋体"/>
          <w:color w:val="000000"/>
          <w:kern w:val="0"/>
          <w:sz w:val="24"/>
          <w:szCs w:val="24"/>
        </w:rPr>
      </w:pPr>
    </w:p>
    <w:p>
      <w:pPr>
        <w:autoSpaceDE w:val="0"/>
        <w:autoSpaceDN w:val="0"/>
        <w:adjustRightInd w:val="0"/>
        <w:spacing w:line="640" w:lineRule="exact"/>
        <w:jc w:val="center"/>
        <w:rPr>
          <w:rFonts w:ascii="宋体" w:hAnsi="宋体" w:cs="楷体_GB2312"/>
          <w:color w:val="000000"/>
          <w:sz w:val="24"/>
          <w:szCs w:val="24"/>
          <w:lang w:val="zh-CN"/>
        </w:rPr>
      </w:pPr>
      <w:r>
        <w:rPr>
          <w:rFonts w:hint="eastAsia" w:ascii="创艺简老宋" w:hAnsi="创艺简老宋" w:eastAsia="创艺简老宋" w:cs="创艺简老宋"/>
          <w:kern w:val="0"/>
          <w:sz w:val="24"/>
          <w:szCs w:val="24"/>
        </w:rPr>
        <w:t>参加磋商的</w:t>
      </w:r>
      <w:r>
        <w:rPr>
          <w:rFonts w:hint="eastAsia" w:ascii="创艺简老宋" w:hAnsi="创艺简老宋" w:cs="创艺简老宋"/>
          <w:kern w:val="0"/>
          <w:sz w:val="24"/>
          <w:szCs w:val="24"/>
        </w:rPr>
        <w:t>供应商</w:t>
      </w:r>
      <w:r>
        <w:rPr>
          <w:rFonts w:hint="eastAsia" w:ascii="宋体" w:hAnsi="宋体" w:cs="宋体"/>
          <w:color w:val="000000"/>
          <w:kern w:val="0"/>
          <w:sz w:val="24"/>
          <w:szCs w:val="24"/>
        </w:rPr>
        <w:t>名称</w:t>
      </w:r>
      <w:r>
        <w:rPr>
          <w:rFonts w:hint="eastAsia" w:ascii="宋体" w:hAnsi="宋体" w:cs="楷体_GB2312"/>
          <w:color w:val="000000"/>
          <w:sz w:val="24"/>
          <w:szCs w:val="24"/>
          <w:lang w:val="zh-CN"/>
        </w:rPr>
        <w:t>:</w:t>
      </w:r>
      <w:r>
        <w:rPr>
          <w:rFonts w:hint="eastAsia" w:ascii="宋体" w:hAnsi="宋体" w:cs="楷体_GB2312"/>
          <w:color w:val="000000"/>
          <w:sz w:val="24"/>
          <w:szCs w:val="24"/>
          <w:u w:val="single"/>
          <w:lang w:val="zh-CN"/>
        </w:rPr>
        <w:t>（签章）</w:t>
      </w:r>
    </w:p>
    <w:p>
      <w:pPr>
        <w:autoSpaceDE w:val="0"/>
        <w:autoSpaceDN w:val="0"/>
        <w:adjustRightInd w:val="0"/>
        <w:spacing w:line="640" w:lineRule="exact"/>
        <w:jc w:val="center"/>
        <w:rPr>
          <w:rFonts w:ascii="宋体" w:hAnsi="宋体" w:cs="楷体_GB2312"/>
          <w:color w:val="000000"/>
          <w:sz w:val="24"/>
          <w:szCs w:val="24"/>
          <w:lang w:val="zh-CN"/>
        </w:rPr>
      </w:pPr>
      <w:r>
        <w:rPr>
          <w:rFonts w:hint="eastAsia" w:ascii="宋体" w:hAnsi="宋体"/>
          <w:color w:val="000000"/>
          <w:sz w:val="24"/>
          <w:szCs w:val="24"/>
        </w:rPr>
        <w:t>法定代表人:</w:t>
      </w:r>
      <w:r>
        <w:rPr>
          <w:rFonts w:hint="eastAsia" w:ascii="宋体" w:hAnsi="宋体"/>
          <w:color w:val="000000"/>
          <w:sz w:val="24"/>
          <w:szCs w:val="24"/>
          <w:u w:val="single"/>
        </w:rPr>
        <w:t>（签章或签字）</w:t>
      </w:r>
    </w:p>
    <w:p>
      <w:pPr>
        <w:autoSpaceDE w:val="0"/>
        <w:autoSpaceDN w:val="0"/>
        <w:adjustRightInd w:val="0"/>
        <w:spacing w:line="640" w:lineRule="exact"/>
        <w:jc w:val="center"/>
        <w:rPr>
          <w:rFonts w:ascii="宋体" w:hAnsi="宋体" w:cs="楷体_GB2312"/>
          <w:color w:val="000000"/>
          <w:sz w:val="24"/>
          <w:szCs w:val="24"/>
          <w:lang w:val="zh-CN"/>
        </w:rPr>
      </w:pPr>
      <w:r>
        <w:rPr>
          <w:rFonts w:hint="eastAsia" w:ascii="宋体" w:hAnsi="宋体" w:cs="楷体_GB2312"/>
          <w:color w:val="000000"/>
          <w:sz w:val="24"/>
          <w:szCs w:val="24"/>
          <w:lang w:val="zh-CN"/>
        </w:rPr>
        <w:t>日期</w:t>
      </w:r>
      <w:r>
        <w:rPr>
          <w:rFonts w:hint="eastAsia" w:ascii="宋体" w:hAnsi="宋体"/>
          <w:color w:val="000000"/>
          <w:sz w:val="24"/>
          <w:szCs w:val="24"/>
        </w:rPr>
        <w:t xml:space="preserve">:     </w:t>
      </w:r>
      <w:r>
        <w:rPr>
          <w:rFonts w:hint="eastAsia" w:ascii="宋体" w:hAnsi="宋体" w:cs="楷体_GB2312"/>
          <w:color w:val="000000"/>
          <w:sz w:val="24"/>
          <w:szCs w:val="24"/>
          <w:lang w:val="zh-CN"/>
        </w:rPr>
        <w:t>年月日</w:t>
      </w:r>
    </w:p>
    <w:p>
      <w:pPr>
        <w:jc w:val="center"/>
        <w:rPr>
          <w:rFonts w:ascii="方正小标宋简体" w:hAnsi="宋体" w:eastAsia="方正小标宋简体" w:cs="宋体"/>
          <w:color w:val="000000"/>
          <w:kern w:val="0"/>
          <w:sz w:val="24"/>
          <w:szCs w:val="24"/>
        </w:rPr>
      </w:pPr>
    </w:p>
    <w:p>
      <w:pPr>
        <w:jc w:val="center"/>
        <w:rPr>
          <w:rFonts w:ascii="方正小标宋简体" w:hAnsi="宋体" w:eastAsia="方正小标宋简体" w:cs="宋体"/>
          <w:color w:val="000000"/>
          <w:kern w:val="0"/>
          <w:sz w:val="32"/>
          <w:szCs w:val="32"/>
        </w:rPr>
      </w:pPr>
    </w:p>
    <w:p>
      <w:pPr>
        <w:pStyle w:val="4"/>
        <w:jc w:val="center"/>
        <w:rPr>
          <w:rFonts w:hint="eastAsia"/>
          <w:sz w:val="32"/>
          <w:szCs w:val="32"/>
          <w:highlight w:val="none"/>
        </w:rPr>
      </w:pPr>
    </w:p>
    <w:p>
      <w:pPr>
        <w:rPr>
          <w:rFonts w:hint="eastAsia"/>
        </w:rPr>
      </w:pPr>
    </w:p>
    <w:p>
      <w:pPr>
        <w:pStyle w:val="4"/>
        <w:jc w:val="center"/>
        <w:rPr>
          <w:sz w:val="28"/>
          <w:szCs w:val="28"/>
          <w:highlight w:val="none"/>
        </w:rPr>
      </w:pPr>
      <w:r>
        <w:rPr>
          <w:rFonts w:hint="eastAsia"/>
          <w:sz w:val="32"/>
          <w:szCs w:val="32"/>
          <w:highlight w:val="none"/>
        </w:rPr>
        <w:t>五、</w:t>
      </w:r>
      <w:r>
        <w:rPr>
          <w:rFonts w:hint="eastAsia"/>
          <w:sz w:val="28"/>
          <w:szCs w:val="28"/>
          <w:highlight w:val="none"/>
        </w:rPr>
        <w:t>涉及无效投标条款中参加磋商的供应商必须提供的证明文件</w:t>
      </w:r>
    </w:p>
    <w:p>
      <w:pPr>
        <w:pStyle w:val="48"/>
        <w:spacing w:before="0" w:after="0" w:line="240" w:lineRule="auto"/>
        <w:ind w:firstLine="420"/>
        <w:rPr>
          <w:rFonts w:ascii="仿宋" w:hAnsi="仿宋" w:eastAsia="仿宋" w:cs="Arial"/>
          <w:bCs/>
          <w:sz w:val="28"/>
          <w:highlight w:val="none"/>
        </w:rPr>
      </w:pPr>
    </w:p>
    <w:p>
      <w:pPr>
        <w:pStyle w:val="48"/>
        <w:spacing w:before="0" w:after="0" w:line="240" w:lineRule="auto"/>
        <w:ind w:firstLine="420"/>
        <w:rPr>
          <w:rFonts w:ascii="仿宋" w:hAnsi="仿宋" w:eastAsia="仿宋" w:cs="Arial"/>
          <w:bCs/>
          <w:sz w:val="28"/>
          <w:highlight w:val="none"/>
        </w:rPr>
      </w:pPr>
      <w:r>
        <w:rPr>
          <w:rFonts w:hint="eastAsia" w:ascii="仿宋" w:hAnsi="仿宋" w:eastAsia="仿宋" w:cs="Arial"/>
          <w:bCs/>
          <w:sz w:val="28"/>
          <w:highlight w:val="none"/>
        </w:rPr>
        <w:t>磋商响应人参加磋商时，根据磋商文件要求，提供完全响应第二章（项目采购需求）的所有要求的承诺（原件，格式见本章）。</w:t>
      </w:r>
    </w:p>
    <w:p>
      <w:pPr>
        <w:pStyle w:val="48"/>
        <w:spacing w:before="0" w:after="0" w:line="240" w:lineRule="auto"/>
        <w:ind w:firstLine="560" w:firstLineChars="200"/>
        <w:rPr>
          <w:rFonts w:ascii="仿宋" w:hAnsi="仿宋" w:eastAsia="仿宋" w:cs="Arial"/>
          <w:bCs/>
          <w:color w:val="000000"/>
          <w:sz w:val="28"/>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b/>
          <w:bCs/>
          <w:sz w:val="32"/>
          <w:szCs w:val="32"/>
          <w:highlight w:val="none"/>
        </w:rPr>
      </w:pPr>
      <w:r>
        <w:rPr>
          <w:rFonts w:hint="eastAsia"/>
          <w:b/>
          <w:bCs/>
          <w:sz w:val="32"/>
          <w:szCs w:val="32"/>
          <w:highlight w:val="none"/>
        </w:rPr>
        <w:t>六 综合评分时需提供的证明文件</w:t>
      </w:r>
    </w:p>
    <w:p>
      <w:pPr>
        <w:pStyle w:val="11"/>
        <w:wordWrap w:val="0"/>
        <w:spacing w:line="520" w:lineRule="exact"/>
        <w:ind w:firstLine="560" w:firstLineChars="200"/>
        <w:jc w:val="center"/>
        <w:rPr>
          <w:rFonts w:hAnsi="宋体" w:cs="仿宋"/>
          <w:b/>
          <w:color w:val="000000"/>
          <w:sz w:val="28"/>
          <w:szCs w:val="28"/>
          <w:highlight w:val="none"/>
        </w:rPr>
      </w:pPr>
    </w:p>
    <w:p>
      <w:pPr>
        <w:snapToGrid w:val="0"/>
        <w:spacing w:line="520" w:lineRule="exact"/>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1、供应商根据评标标准“报价”中的要求提供文件（格式见本章，加盖供应商公章）。</w:t>
      </w:r>
    </w:p>
    <w:p>
      <w:pPr>
        <w:snapToGrid w:val="0"/>
        <w:spacing w:line="520" w:lineRule="exact"/>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2、供应商根据评标标准“</w:t>
      </w:r>
      <w:r>
        <w:rPr>
          <w:rFonts w:hint="eastAsia" w:ascii="宋体" w:hAnsi="宋体" w:cs="宋体"/>
          <w:color w:val="000000"/>
          <w:sz w:val="28"/>
          <w:szCs w:val="28"/>
          <w:highlight w:val="none"/>
          <w:lang w:val="en-US" w:eastAsia="zh-CN"/>
        </w:rPr>
        <w:t>实施方案</w:t>
      </w:r>
      <w:r>
        <w:rPr>
          <w:rFonts w:hint="eastAsia" w:ascii="宋体" w:hAnsi="宋体" w:cs="宋体"/>
          <w:color w:val="000000"/>
          <w:sz w:val="28"/>
          <w:szCs w:val="28"/>
          <w:highlight w:val="none"/>
        </w:rPr>
        <w:t>”中的要求提供文件（格式自拟，加盖供应商公章）。</w:t>
      </w:r>
    </w:p>
    <w:p>
      <w:pPr>
        <w:spacing w:line="520" w:lineRule="exact"/>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3、供应商根据评标标准“</w:t>
      </w:r>
      <w:r>
        <w:rPr>
          <w:rFonts w:hint="eastAsia" w:ascii="宋体" w:hAnsi="宋体" w:cs="宋体"/>
          <w:color w:val="000000"/>
          <w:sz w:val="28"/>
          <w:szCs w:val="28"/>
          <w:highlight w:val="none"/>
          <w:lang w:val="en-US" w:eastAsia="zh-CN"/>
        </w:rPr>
        <w:t>企业实力及技术力量（项目组成员）</w:t>
      </w:r>
      <w:r>
        <w:rPr>
          <w:rFonts w:hint="eastAsia" w:ascii="宋体" w:hAnsi="宋体" w:cs="宋体"/>
          <w:color w:val="000000"/>
          <w:sz w:val="28"/>
          <w:szCs w:val="28"/>
          <w:highlight w:val="none"/>
        </w:rPr>
        <w:t>”中的所有要求提供材料（提供原件的复印件，加盖供应商公章）。</w:t>
      </w:r>
    </w:p>
    <w:p>
      <w:pPr>
        <w:spacing w:line="520" w:lineRule="exact"/>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4、供应商根据评标标准“</w:t>
      </w:r>
      <w:r>
        <w:rPr>
          <w:rFonts w:hint="eastAsia" w:ascii="宋体" w:hAnsi="宋体" w:cs="宋体"/>
          <w:color w:val="000000"/>
          <w:sz w:val="28"/>
          <w:szCs w:val="28"/>
          <w:highlight w:val="none"/>
          <w:lang w:val="en-US" w:eastAsia="zh-CN"/>
        </w:rPr>
        <w:t>项目</w:t>
      </w:r>
      <w:r>
        <w:rPr>
          <w:rFonts w:hint="eastAsia" w:ascii="宋体" w:hAnsi="宋体" w:cs="宋体"/>
          <w:color w:val="000000"/>
          <w:sz w:val="28"/>
          <w:szCs w:val="28"/>
          <w:highlight w:val="none"/>
        </w:rPr>
        <w:t>业绩”中的要求提供材料。（格式见本章，加盖供应商公章）。</w:t>
      </w:r>
    </w:p>
    <w:p>
      <w:pPr>
        <w:pStyle w:val="48"/>
        <w:rPr>
          <w:rFonts w:ascii="宋体" w:hAnsi="宋体" w:cs="宋体"/>
          <w:color w:val="000000"/>
          <w:sz w:val="28"/>
          <w:szCs w:val="28"/>
          <w:highlight w:val="none"/>
        </w:rPr>
      </w:pPr>
      <w:r>
        <w:rPr>
          <w:rFonts w:hint="eastAsia" w:ascii="宋体" w:hAnsi="宋体" w:cs="宋体"/>
          <w:color w:val="000000"/>
          <w:sz w:val="28"/>
          <w:szCs w:val="28"/>
          <w:highlight w:val="none"/>
          <w:lang w:val="en-US" w:eastAsia="zh-CN"/>
        </w:rPr>
        <w:t>5</w:t>
      </w:r>
      <w:r>
        <w:rPr>
          <w:rFonts w:hint="eastAsia" w:ascii="宋体" w:hAnsi="宋体" w:cs="宋体"/>
          <w:color w:val="000000"/>
          <w:sz w:val="28"/>
          <w:szCs w:val="28"/>
          <w:highlight w:val="none"/>
        </w:rPr>
        <w:t>、其他相关材料。</w:t>
      </w:r>
    </w:p>
    <w:p>
      <w:pPr>
        <w:jc w:val="center"/>
        <w:rPr>
          <w:rFonts w:ascii="宋体" w:hAnsi="宋体" w:cs="宋体"/>
          <w:color w:val="000000"/>
          <w:kern w:val="0"/>
          <w:sz w:val="32"/>
          <w:szCs w:val="32"/>
          <w:highlight w:val="none"/>
        </w:rPr>
      </w:pPr>
    </w:p>
    <w:p>
      <w:pPr>
        <w:autoSpaceDE w:val="0"/>
        <w:autoSpaceDN w:val="0"/>
        <w:adjustRightInd w:val="0"/>
        <w:spacing w:line="720" w:lineRule="exact"/>
        <w:jc w:val="center"/>
        <w:rPr>
          <w:rFonts w:ascii="宋体" w:hAnsi="宋体" w:cs="楷体_GB2312"/>
          <w:color w:val="000000"/>
          <w:sz w:val="24"/>
          <w:szCs w:val="24"/>
          <w:highlight w:val="none"/>
          <w:u w:val="single"/>
          <w:lang w:val="zh-CN"/>
        </w:rPr>
      </w:pPr>
      <w:r>
        <w:rPr>
          <w:rFonts w:hint="eastAsia" w:ascii="宋体" w:hAnsi="宋体" w:cs="宋体"/>
          <w:sz w:val="24"/>
          <w:szCs w:val="24"/>
          <w:highlight w:val="none"/>
        </w:rPr>
        <w:t>参加磋商的供应商</w:t>
      </w:r>
      <w:r>
        <w:rPr>
          <w:rFonts w:ascii="宋体" w:hAnsi="宋体"/>
          <w:color w:val="000000"/>
          <w:sz w:val="24"/>
          <w:szCs w:val="24"/>
          <w:highlight w:val="none"/>
        </w:rPr>
        <w:t xml:space="preserve">: </w:t>
      </w:r>
      <w:r>
        <w:rPr>
          <w:rFonts w:ascii="宋体" w:hAnsi="宋体" w:cs="楷体_GB2312"/>
          <w:color w:val="000000"/>
          <w:sz w:val="24"/>
          <w:szCs w:val="24"/>
          <w:highlight w:val="none"/>
          <w:u w:val="single"/>
          <w:lang w:val="zh-CN"/>
        </w:rPr>
        <w:t xml:space="preserve">            (</w:t>
      </w:r>
      <w:r>
        <w:rPr>
          <w:rFonts w:hint="eastAsia" w:ascii="宋体" w:hAnsi="宋体" w:cs="楷体_GB2312"/>
          <w:color w:val="000000"/>
          <w:sz w:val="24"/>
          <w:szCs w:val="24"/>
          <w:highlight w:val="none"/>
          <w:u w:val="single"/>
          <w:lang w:val="zh-CN"/>
        </w:rPr>
        <w:t>盖章</w:t>
      </w:r>
      <w:r>
        <w:rPr>
          <w:rFonts w:ascii="宋体" w:hAnsi="宋体" w:cs="楷体_GB2312"/>
          <w:color w:val="000000"/>
          <w:sz w:val="24"/>
          <w:szCs w:val="24"/>
          <w:highlight w:val="none"/>
          <w:u w:val="single"/>
          <w:lang w:val="zh-CN"/>
        </w:rPr>
        <w:t>)</w:t>
      </w:r>
    </w:p>
    <w:p>
      <w:pPr>
        <w:autoSpaceDE w:val="0"/>
        <w:autoSpaceDN w:val="0"/>
        <w:adjustRightInd w:val="0"/>
        <w:spacing w:line="720" w:lineRule="exact"/>
        <w:ind w:firstLine="3120" w:firstLineChars="1300"/>
        <w:jc w:val="left"/>
        <w:rPr>
          <w:rFonts w:ascii="宋体" w:hAnsi="宋体" w:cs="仿宋"/>
          <w:color w:val="000000"/>
          <w:kern w:val="0"/>
          <w:sz w:val="24"/>
          <w:szCs w:val="24"/>
          <w:highlight w:val="none"/>
        </w:rPr>
      </w:pPr>
      <w:r>
        <w:rPr>
          <w:rFonts w:hint="eastAsia" w:ascii="宋体" w:hAnsi="宋体" w:cs="仿宋"/>
          <w:color w:val="000000"/>
          <w:kern w:val="0"/>
          <w:sz w:val="24"/>
          <w:szCs w:val="24"/>
          <w:highlight w:val="none"/>
        </w:rPr>
        <w:t>法定代表人或其授权委托人（签章）</w:t>
      </w:r>
      <w:r>
        <w:rPr>
          <w:rFonts w:ascii="宋体" w:hAnsi="宋体"/>
          <w:color w:val="000000"/>
          <w:sz w:val="24"/>
          <w:szCs w:val="24"/>
          <w:highlight w:val="none"/>
        </w:rPr>
        <w:t xml:space="preserve">: </w:t>
      </w:r>
    </w:p>
    <w:p>
      <w:pPr>
        <w:pStyle w:val="11"/>
        <w:spacing w:line="440" w:lineRule="exact"/>
        <w:jc w:val="center"/>
        <w:rPr>
          <w:rFonts w:hAnsi="宋体" w:cs="楷体_GB2312"/>
          <w:color w:val="000000"/>
          <w:sz w:val="24"/>
          <w:szCs w:val="24"/>
          <w:highlight w:val="none"/>
          <w:lang w:val="zh-CN"/>
        </w:rPr>
      </w:pPr>
      <w:r>
        <w:rPr>
          <w:rFonts w:hint="eastAsia" w:hAnsi="宋体" w:cs="楷体_GB2312"/>
          <w:color w:val="000000"/>
          <w:sz w:val="24"/>
          <w:szCs w:val="24"/>
          <w:highlight w:val="none"/>
          <w:lang w:val="zh-CN"/>
        </w:rPr>
        <w:t>日期</w:t>
      </w:r>
      <w:r>
        <w:rPr>
          <w:rFonts w:hAnsi="宋体"/>
          <w:color w:val="000000"/>
          <w:sz w:val="24"/>
          <w:szCs w:val="24"/>
          <w:highlight w:val="none"/>
        </w:rPr>
        <w:t xml:space="preserve">:      </w:t>
      </w:r>
      <w:r>
        <w:rPr>
          <w:rFonts w:hint="eastAsia" w:hAnsi="宋体" w:cs="楷体_GB2312"/>
          <w:color w:val="000000"/>
          <w:sz w:val="24"/>
          <w:szCs w:val="24"/>
          <w:highlight w:val="none"/>
          <w:lang w:val="zh-CN"/>
        </w:rPr>
        <w:t xml:space="preserve">年  月   </w:t>
      </w:r>
    </w:p>
    <w:p>
      <w:pPr>
        <w:pStyle w:val="11"/>
        <w:spacing w:line="440" w:lineRule="exact"/>
        <w:jc w:val="center"/>
        <w:rPr>
          <w:rFonts w:hAnsi="宋体" w:cs="楷体_GB2312"/>
          <w:color w:val="000000"/>
          <w:sz w:val="24"/>
          <w:szCs w:val="24"/>
          <w:highlight w:val="none"/>
          <w:lang w:val="zh-CN"/>
        </w:rPr>
      </w:pPr>
    </w:p>
    <w:p>
      <w:pPr>
        <w:pStyle w:val="11"/>
        <w:spacing w:line="440" w:lineRule="exact"/>
        <w:jc w:val="center"/>
        <w:rPr>
          <w:rFonts w:hAnsi="宋体" w:cs="楷体_GB2312"/>
          <w:color w:val="000000"/>
          <w:sz w:val="24"/>
          <w:szCs w:val="24"/>
          <w:highlight w:val="none"/>
          <w:lang w:val="zh-CN"/>
        </w:rPr>
      </w:pPr>
    </w:p>
    <w:p>
      <w:pPr>
        <w:pStyle w:val="11"/>
        <w:spacing w:line="440" w:lineRule="exact"/>
        <w:jc w:val="center"/>
        <w:rPr>
          <w:rFonts w:hint="eastAsia" w:hAnsi="宋体" w:cs="楷体_GB2312"/>
          <w:color w:val="000000"/>
          <w:sz w:val="24"/>
          <w:szCs w:val="24"/>
          <w:highlight w:val="none"/>
          <w:lang w:val="zh-CN"/>
        </w:rPr>
      </w:pPr>
    </w:p>
    <w:p>
      <w:pPr>
        <w:pStyle w:val="11"/>
        <w:spacing w:line="440" w:lineRule="exact"/>
        <w:jc w:val="center"/>
        <w:rPr>
          <w:rFonts w:hint="eastAsia" w:hAnsi="宋体" w:cs="楷体_GB2312"/>
          <w:color w:val="000000"/>
          <w:sz w:val="24"/>
          <w:szCs w:val="24"/>
          <w:highlight w:val="none"/>
          <w:lang w:val="zh-CN"/>
        </w:rPr>
      </w:pPr>
    </w:p>
    <w:p>
      <w:pPr>
        <w:pStyle w:val="11"/>
        <w:spacing w:line="440" w:lineRule="exact"/>
        <w:jc w:val="center"/>
        <w:rPr>
          <w:rFonts w:hint="eastAsia" w:hAnsi="宋体" w:cs="楷体_GB2312"/>
          <w:color w:val="000000"/>
          <w:sz w:val="24"/>
          <w:szCs w:val="24"/>
          <w:highlight w:val="none"/>
          <w:lang w:val="zh-CN"/>
        </w:rPr>
      </w:pPr>
    </w:p>
    <w:p>
      <w:pPr>
        <w:pStyle w:val="11"/>
        <w:spacing w:line="440" w:lineRule="exact"/>
        <w:jc w:val="center"/>
        <w:rPr>
          <w:rFonts w:hint="eastAsia" w:hAnsi="宋体" w:cs="楷体_GB2312"/>
          <w:color w:val="000000"/>
          <w:sz w:val="24"/>
          <w:szCs w:val="24"/>
          <w:highlight w:val="none"/>
          <w:lang w:val="zh-CN"/>
        </w:rPr>
      </w:pPr>
    </w:p>
    <w:p>
      <w:pPr>
        <w:pStyle w:val="11"/>
        <w:spacing w:line="440" w:lineRule="exact"/>
        <w:jc w:val="center"/>
        <w:rPr>
          <w:rFonts w:hint="eastAsia" w:hAnsi="宋体" w:cs="楷体_GB2312"/>
          <w:color w:val="000000"/>
          <w:sz w:val="24"/>
          <w:szCs w:val="24"/>
          <w:highlight w:val="none"/>
          <w:lang w:val="zh-CN"/>
        </w:rPr>
      </w:pPr>
    </w:p>
    <w:p>
      <w:pPr>
        <w:pStyle w:val="11"/>
        <w:spacing w:line="440" w:lineRule="exact"/>
        <w:jc w:val="center"/>
        <w:rPr>
          <w:rFonts w:hAnsi="宋体" w:cs="楷体_GB2312"/>
          <w:color w:val="000000"/>
          <w:sz w:val="24"/>
          <w:szCs w:val="24"/>
          <w:highlight w:val="none"/>
          <w:lang w:val="zh-CN"/>
        </w:rPr>
      </w:pPr>
    </w:p>
    <w:p>
      <w:pPr>
        <w:pStyle w:val="11"/>
        <w:spacing w:line="440" w:lineRule="exact"/>
        <w:jc w:val="center"/>
        <w:rPr>
          <w:rFonts w:hAnsi="宋体" w:cs="楷体_GB2312"/>
          <w:color w:val="000000"/>
          <w:sz w:val="24"/>
          <w:szCs w:val="24"/>
          <w:highlight w:val="none"/>
          <w:lang w:val="zh-CN"/>
        </w:rPr>
      </w:pPr>
    </w:p>
    <w:p>
      <w:pPr>
        <w:pStyle w:val="11"/>
        <w:spacing w:line="440" w:lineRule="exact"/>
        <w:jc w:val="center"/>
        <w:rPr>
          <w:rFonts w:hAnsi="宋体" w:cs="楷体_GB2312"/>
          <w:color w:val="000000"/>
          <w:sz w:val="24"/>
          <w:szCs w:val="24"/>
          <w:highlight w:val="none"/>
          <w:lang w:val="zh-CN"/>
        </w:rPr>
      </w:pPr>
    </w:p>
    <w:p>
      <w:pPr>
        <w:pStyle w:val="11"/>
        <w:spacing w:line="440" w:lineRule="exact"/>
        <w:jc w:val="both"/>
        <w:rPr>
          <w:rFonts w:hAnsi="宋体" w:cs="楷体_GB2312"/>
          <w:color w:val="000000"/>
          <w:sz w:val="24"/>
          <w:szCs w:val="24"/>
          <w:highlight w:val="none"/>
          <w:lang w:val="zh-CN"/>
        </w:rPr>
      </w:pPr>
    </w:p>
    <w:p>
      <w:pPr>
        <w:pStyle w:val="11"/>
        <w:spacing w:line="440" w:lineRule="exact"/>
        <w:jc w:val="center"/>
        <w:rPr>
          <w:rFonts w:ascii="方正小标宋简体" w:eastAsia="方正小标宋简体"/>
          <w:color w:val="000000" w:themeColor="text1"/>
          <w:sz w:val="32"/>
          <w:szCs w:val="32"/>
          <w:highlight w:val="none"/>
          <w14:textFill>
            <w14:solidFill>
              <w14:schemeClr w14:val="tx1"/>
            </w14:solidFill>
          </w14:textFill>
        </w:rPr>
      </w:pPr>
      <w:r>
        <w:rPr>
          <w:rFonts w:hint="eastAsia" w:ascii="方正小标宋简体" w:hAnsi="宋体" w:eastAsia="方正小标宋简体" w:cs="宋体"/>
          <w:color w:val="000000" w:themeColor="text1"/>
          <w:sz w:val="32"/>
          <w:szCs w:val="32"/>
          <w:highlight w:val="none"/>
          <w14:textFill>
            <w14:solidFill>
              <w14:schemeClr w14:val="tx1"/>
            </w14:solidFill>
          </w14:textFill>
        </w:rPr>
        <w:t>6.1参加磋商的供应商近</w:t>
      </w:r>
      <w:r>
        <w:rPr>
          <w:rFonts w:hint="eastAsia" w:ascii="方正小标宋简体" w:hAnsi="宋体" w:eastAsia="方正小标宋简体" w:cs="宋体"/>
          <w:color w:val="000000" w:themeColor="text1"/>
          <w:sz w:val="32"/>
          <w:szCs w:val="32"/>
          <w:highlight w:val="none"/>
          <w:lang w:eastAsia="zh-CN"/>
          <w14:textFill>
            <w14:solidFill>
              <w14:schemeClr w14:val="tx1"/>
            </w14:solidFill>
          </w14:textFill>
        </w:rPr>
        <w:t>两</w:t>
      </w:r>
      <w:r>
        <w:rPr>
          <w:rFonts w:hint="eastAsia" w:ascii="方正小标宋简体" w:hAnsi="宋体" w:eastAsia="方正小标宋简体" w:cs="宋体"/>
          <w:color w:val="000000" w:themeColor="text1"/>
          <w:sz w:val="32"/>
          <w:szCs w:val="32"/>
          <w:highlight w:val="none"/>
          <w14:textFill>
            <w14:solidFill>
              <w14:schemeClr w14:val="tx1"/>
            </w14:solidFill>
          </w14:textFill>
        </w:rPr>
        <w:t>年业绩一览表</w:t>
      </w:r>
    </w:p>
    <w:p>
      <w:pPr>
        <w:rPr>
          <w:color w:val="000000" w:themeColor="text1"/>
          <w:highlight w:val="none"/>
          <w14:textFill>
            <w14:solidFill>
              <w14:schemeClr w14:val="tx1"/>
            </w14:solidFill>
          </w14:textFill>
        </w:rPr>
      </w:pPr>
    </w:p>
    <w:tbl>
      <w:tblPr>
        <w:tblStyle w:val="21"/>
        <w:tblW w:w="9217"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700"/>
        <w:gridCol w:w="2283"/>
        <w:gridCol w:w="200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717"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2700"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服务单位名称</w:t>
            </w:r>
          </w:p>
        </w:tc>
        <w:tc>
          <w:tcPr>
            <w:tcW w:w="2283"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合同签订或履行时间</w:t>
            </w:r>
          </w:p>
        </w:tc>
        <w:tc>
          <w:tcPr>
            <w:tcW w:w="2000"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服务单位联系人、联系电话</w:t>
            </w:r>
          </w:p>
        </w:tc>
        <w:tc>
          <w:tcPr>
            <w:tcW w:w="1517"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bl>
    <w:p>
      <w:pPr>
        <w:rPr>
          <w:rFonts w:hint="eastAsia"/>
          <w:color w:val="000000" w:themeColor="text1"/>
          <w:szCs w:val="21"/>
          <w:highlight w:val="none"/>
          <w14:textFill>
            <w14:solidFill>
              <w14:schemeClr w14:val="tx1"/>
            </w14:solidFill>
          </w14:textFill>
        </w:rPr>
      </w:pP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备注：请填报</w:t>
      </w:r>
      <w:r>
        <w:rPr>
          <w:rFonts w:hint="eastAsia"/>
          <w:color w:val="000000" w:themeColor="text1"/>
          <w:szCs w:val="21"/>
          <w:highlight w:val="none"/>
          <w:lang w:val="en-US" w:eastAsia="zh-CN"/>
          <w14:textFill>
            <w14:solidFill>
              <w14:schemeClr w14:val="tx1"/>
            </w14:solidFill>
          </w14:textFill>
        </w:rPr>
        <w:t>2022年1月1日至今，</w:t>
      </w:r>
      <w:r>
        <w:rPr>
          <w:rFonts w:hint="eastAsia" w:ascii="Times New Roman" w:hAnsi="Times New Roman" w:cs="Times New Roman"/>
          <w:color w:val="000000" w:themeColor="text1"/>
          <w:szCs w:val="21"/>
          <w:highlight w:val="none"/>
          <w14:textFill>
            <w14:solidFill>
              <w14:schemeClr w14:val="tx1"/>
            </w14:solidFill>
          </w14:textFill>
        </w:rPr>
        <w:t>类似消防</w:t>
      </w:r>
      <w:r>
        <w:rPr>
          <w:rFonts w:hint="eastAsia" w:cs="Times New Roman"/>
          <w:color w:val="000000" w:themeColor="text1"/>
          <w:szCs w:val="21"/>
          <w:highlight w:val="none"/>
          <w:lang w:eastAsia="zh-CN"/>
          <w14:textFill>
            <w14:solidFill>
              <w14:schemeClr w14:val="tx1"/>
            </w14:solidFill>
          </w14:textFill>
        </w:rPr>
        <w:t>安全</w:t>
      </w:r>
      <w:r>
        <w:rPr>
          <w:rFonts w:hint="eastAsia" w:ascii="Times New Roman" w:hAnsi="Times New Roman" w:cs="Times New Roman"/>
          <w:color w:val="000000" w:themeColor="text1"/>
          <w:szCs w:val="21"/>
          <w:highlight w:val="none"/>
          <w14:textFill>
            <w14:solidFill>
              <w14:schemeClr w14:val="tx1"/>
            </w14:solidFill>
          </w14:textFill>
        </w:rPr>
        <w:t>评估项目业绩</w:t>
      </w:r>
      <w:r>
        <w:rPr>
          <w:rFonts w:hint="eastAsia" w:ascii="Times New Roman" w:hAnsi="Times New Roman" w:cs="Times New Roman"/>
          <w:color w:val="000000" w:themeColor="text1"/>
          <w:szCs w:val="21"/>
          <w:highlight w:val="none"/>
          <w:lang w:eastAsia="zh-CN"/>
          <w14:textFill>
            <w14:solidFill>
              <w14:schemeClr w14:val="tx1"/>
            </w14:solidFill>
          </w14:textFill>
        </w:rPr>
        <w:t>，</w:t>
      </w:r>
      <w:r>
        <w:rPr>
          <w:rFonts w:hint="eastAsia" w:ascii="Times New Roman" w:hAnsi="Times New Roman" w:cs="Times New Roman"/>
          <w:color w:val="000000" w:themeColor="text1"/>
          <w:szCs w:val="21"/>
          <w:highlight w:val="none"/>
          <w14:textFill>
            <w14:solidFill>
              <w14:schemeClr w14:val="tx1"/>
            </w14:solidFill>
          </w14:textFill>
        </w:rPr>
        <w:t>须提供项目合同，以合同签订时间为准。</w:t>
      </w:r>
    </w:p>
    <w:p>
      <w:pPr>
        <w:rPr>
          <w:rFonts w:hint="eastAsia" w:ascii="Times New Roman" w:hAnsi="Times New Roman" w:cs="Times New Roman"/>
          <w:color w:val="000000" w:themeColor="text1"/>
          <w:szCs w:val="21"/>
          <w:highlight w:val="none"/>
          <w14:textFill>
            <w14:solidFill>
              <w14:schemeClr w14:val="tx1"/>
            </w14:solidFill>
          </w14:textFill>
        </w:rPr>
      </w:pPr>
    </w:p>
    <w:p>
      <w:pPr>
        <w:spacing w:line="520" w:lineRule="exact"/>
        <w:rPr>
          <w:color w:val="000000" w:themeColor="text1"/>
          <w:sz w:val="24"/>
          <w:szCs w:val="24"/>
          <w:highlight w:val="none"/>
          <w14:textFill>
            <w14:solidFill>
              <w14:schemeClr w14:val="tx1"/>
            </w14:solidFill>
          </w14:textFill>
        </w:rPr>
      </w:pPr>
      <w:r>
        <w:rPr>
          <w:rFonts w:hint="eastAsia" w:ascii="宋体" w:hAnsi="宋体" w:cs="宋体"/>
          <w:sz w:val="24"/>
          <w:szCs w:val="24"/>
          <w:highlight w:val="none"/>
        </w:rPr>
        <w:t>参加磋商的供应商</w:t>
      </w:r>
      <w:r>
        <w:rPr>
          <w:rFonts w:hint="eastAsia"/>
          <w:color w:val="000000" w:themeColor="text1"/>
          <w:sz w:val="24"/>
          <w:szCs w:val="24"/>
          <w:highlight w:val="none"/>
          <w14:textFill>
            <w14:solidFill>
              <w14:schemeClr w14:val="tx1"/>
            </w14:solidFill>
          </w14:textFill>
        </w:rPr>
        <w:t>（加盖公章）：</w:t>
      </w:r>
    </w:p>
    <w:p>
      <w:pPr>
        <w:spacing w:line="520" w:lineRule="exact"/>
        <w:rPr>
          <w:color w:val="000000" w:themeColor="text1"/>
          <w:w w:val="90"/>
          <w:sz w:val="24"/>
          <w:szCs w:val="24"/>
          <w:highlight w:val="none"/>
          <w:u w:val="single"/>
          <w14:textFill>
            <w14:solidFill>
              <w14:schemeClr w14:val="tx1"/>
            </w14:solidFill>
          </w14:textFill>
        </w:rPr>
      </w:pPr>
      <w:r>
        <w:rPr>
          <w:rFonts w:hint="eastAsia"/>
          <w:color w:val="000000" w:themeColor="text1"/>
          <w:sz w:val="24"/>
          <w:szCs w:val="24"/>
          <w:highlight w:val="none"/>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日期：</w:t>
      </w:r>
      <w:r>
        <w:rPr>
          <w:rFonts w:hint="eastAsia"/>
          <w:color w:val="000000" w:themeColor="text1"/>
          <w:kern w:val="0"/>
          <w:sz w:val="24"/>
          <w:szCs w:val="24"/>
          <w:highlight w:val="none"/>
          <w:lang w:val="en-US" w:eastAsia="zh-CN"/>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年</w:t>
      </w:r>
      <w:r>
        <w:rPr>
          <w:rFonts w:hint="eastAsia"/>
          <w:color w:val="000000" w:themeColor="text1"/>
          <w:kern w:val="0"/>
          <w:sz w:val="24"/>
          <w:szCs w:val="24"/>
          <w:highlight w:val="none"/>
          <w:lang w:val="en-US" w:eastAsia="zh-CN"/>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月</w:t>
      </w:r>
      <w:r>
        <w:rPr>
          <w:rFonts w:hint="eastAsia"/>
          <w:color w:val="000000" w:themeColor="text1"/>
          <w:kern w:val="0"/>
          <w:sz w:val="24"/>
          <w:szCs w:val="24"/>
          <w:highlight w:val="none"/>
          <w:lang w:val="en-US" w:eastAsia="zh-CN"/>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日</w:t>
      </w:r>
    </w:p>
    <w:p>
      <w:pPr>
        <w:jc w:val="center"/>
        <w:rPr>
          <w:rFonts w:ascii="宋体" w:hAnsi="宋体" w:cs="宋体"/>
          <w:bCs/>
          <w:color w:val="000000"/>
          <w:sz w:val="36"/>
          <w:szCs w:val="36"/>
          <w:highlight w:val="none"/>
        </w:rPr>
      </w:pPr>
    </w:p>
    <w:p>
      <w:pPr>
        <w:pStyle w:val="11"/>
        <w:spacing w:line="360" w:lineRule="auto"/>
        <w:rPr>
          <w:rFonts w:hAnsi="宋体" w:cs="宋体"/>
          <w:color w:val="000000"/>
          <w:sz w:val="24"/>
          <w:szCs w:val="24"/>
          <w:highlight w:val="none"/>
        </w:rPr>
      </w:pPr>
    </w:p>
    <w:p>
      <w:pPr>
        <w:jc w:val="center"/>
        <w:rPr>
          <w:rFonts w:hint="eastAsia"/>
          <w:b/>
          <w:bCs/>
          <w:sz w:val="32"/>
          <w:szCs w:val="32"/>
          <w:highlight w:val="none"/>
        </w:rPr>
      </w:pPr>
      <w:bookmarkStart w:id="7" w:name="_Toc355"/>
    </w:p>
    <w:p>
      <w:pPr>
        <w:jc w:val="center"/>
        <w:rPr>
          <w:rFonts w:hint="eastAsia"/>
          <w:b/>
          <w:bCs/>
          <w:sz w:val="32"/>
          <w:szCs w:val="32"/>
          <w:highlight w:val="none"/>
        </w:rPr>
      </w:pPr>
    </w:p>
    <w:p>
      <w:pPr>
        <w:jc w:val="center"/>
        <w:rPr>
          <w:b/>
          <w:color w:val="000000"/>
          <w:highlight w:val="none"/>
        </w:rPr>
      </w:pPr>
      <w:r>
        <w:rPr>
          <w:rFonts w:hint="eastAsia"/>
          <w:b/>
          <w:bCs/>
          <w:sz w:val="32"/>
          <w:szCs w:val="32"/>
          <w:highlight w:val="none"/>
        </w:rPr>
        <w:t>七、履约保证金退还申请单</w:t>
      </w:r>
      <w:bookmarkEnd w:id="7"/>
    </w:p>
    <w:p>
      <w:pPr>
        <w:pStyle w:val="6"/>
        <w:spacing w:line="360" w:lineRule="auto"/>
        <w:ind w:firstLine="0"/>
        <w:rPr>
          <w:rFonts w:ascii="宋体" w:hAnsi="宋体" w:cs="宋体"/>
          <w:bCs/>
          <w:color w:val="000000"/>
          <w:sz w:val="24"/>
          <w:szCs w:val="24"/>
          <w:highlight w:val="none"/>
        </w:rPr>
      </w:pPr>
      <w:r>
        <w:rPr>
          <w:rFonts w:hint="eastAsia" w:ascii="宋体" w:hAnsi="宋体" w:cs="宋体"/>
          <w:bCs/>
          <w:color w:val="000000"/>
          <w:sz w:val="24"/>
          <w:szCs w:val="24"/>
          <w:highlight w:val="none"/>
        </w:rPr>
        <w:t>致淮阴工学院:</w:t>
      </w:r>
    </w:p>
    <w:p>
      <w:pPr>
        <w:pStyle w:val="6"/>
        <w:spacing w:line="360" w:lineRule="auto"/>
        <w:ind w:firstLine="453" w:firstLineChars="189"/>
        <w:jc w:val="left"/>
        <w:rPr>
          <w:rFonts w:ascii="宋体" w:hAnsi="宋体" w:cs="宋体"/>
          <w:color w:val="000000"/>
          <w:sz w:val="24"/>
          <w:szCs w:val="24"/>
          <w:highlight w:val="none"/>
        </w:rPr>
      </w:pPr>
      <w:r>
        <w:rPr>
          <w:rFonts w:hint="eastAsia" w:ascii="宋体" w:hAnsi="宋体" w:cs="宋体"/>
          <w:color w:val="000000"/>
          <w:sz w:val="24"/>
          <w:szCs w:val="24"/>
          <w:highlight w:val="none"/>
        </w:rPr>
        <w:t>我单位中标了贵校组织实施的（项目名称及项目编号）的采购活动。目前，我单位已按招标文件规定及投标文件承诺履行完相关义务，项目已经通过贵校验收，符合保证金退还的条件，现向贵校申请退还我单位交纳的本项目履约保证金    元。</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投标保证金退款具体信息见下表，我单位保证所提供信息的准确性，否则责任自负。</w:t>
      </w:r>
    </w:p>
    <w:tbl>
      <w:tblPr>
        <w:tblStyle w:val="21"/>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单位账户名称</w:t>
            </w:r>
          </w:p>
        </w:tc>
        <w:tc>
          <w:tcPr>
            <w:tcW w:w="5446" w:type="dxa"/>
            <w:vAlign w:val="center"/>
          </w:tcPr>
          <w:p>
            <w:pPr>
              <w:spacing w:line="360" w:lineRule="auto"/>
              <w:rPr>
                <w:rFonts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开户行详细信息（具体至支行）</w:t>
            </w:r>
          </w:p>
        </w:tc>
        <w:tc>
          <w:tcPr>
            <w:tcW w:w="5446" w:type="dxa"/>
            <w:vAlign w:val="center"/>
          </w:tcPr>
          <w:p>
            <w:pPr>
              <w:spacing w:line="360" w:lineRule="auto"/>
              <w:rPr>
                <w:rFonts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退款账号（退款至原汇款、转账账号）</w:t>
            </w:r>
          </w:p>
        </w:tc>
        <w:tc>
          <w:tcPr>
            <w:tcW w:w="5446" w:type="dxa"/>
            <w:vAlign w:val="center"/>
          </w:tcPr>
          <w:p>
            <w:pPr>
              <w:spacing w:line="360" w:lineRule="auto"/>
              <w:rPr>
                <w:rFonts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联系人</w:t>
            </w:r>
          </w:p>
        </w:tc>
        <w:tc>
          <w:tcPr>
            <w:tcW w:w="5446" w:type="dxa"/>
            <w:vAlign w:val="center"/>
          </w:tcPr>
          <w:p>
            <w:pPr>
              <w:spacing w:line="360" w:lineRule="auto"/>
              <w:rPr>
                <w:rFonts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联系电话</w:t>
            </w:r>
          </w:p>
        </w:tc>
        <w:tc>
          <w:tcPr>
            <w:tcW w:w="544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手机：办公电话：</w:t>
            </w:r>
          </w:p>
        </w:tc>
      </w:tr>
    </w:tbl>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备注：本项材料不装订在招标文件中，须附履约保证金收据。在通过验收后，向项目使用单位提出申请办理。</w:t>
      </w:r>
    </w:p>
    <w:p>
      <w:pPr>
        <w:spacing w:line="360" w:lineRule="auto"/>
        <w:ind w:firstLine="3840" w:firstLineChars="1600"/>
        <w:rPr>
          <w:rFonts w:ascii="宋体" w:hAnsi="宋体" w:cs="宋体"/>
          <w:color w:val="000000"/>
          <w:sz w:val="24"/>
          <w:szCs w:val="24"/>
          <w:highlight w:val="none"/>
        </w:rPr>
      </w:pPr>
      <w:r>
        <w:rPr>
          <w:rFonts w:hint="eastAsia" w:ascii="宋体" w:hAnsi="宋体" w:cs="宋体"/>
          <w:color w:val="000000"/>
          <w:sz w:val="24"/>
          <w:szCs w:val="24"/>
          <w:highlight w:val="none"/>
        </w:rPr>
        <w:t>投标人名称：（名称+公章）</w:t>
      </w:r>
    </w:p>
    <w:p>
      <w:pPr>
        <w:spacing w:line="360" w:lineRule="auto"/>
        <w:ind w:firstLine="3840" w:firstLineChars="1600"/>
        <w:rPr>
          <w:rFonts w:ascii="宋体" w:hAnsi="宋体" w:cs="宋体"/>
          <w:color w:val="000000"/>
          <w:sz w:val="24"/>
          <w:szCs w:val="24"/>
          <w:highlight w:val="none"/>
        </w:rPr>
      </w:pPr>
      <w:r>
        <w:rPr>
          <w:rFonts w:hint="eastAsia" w:ascii="宋体" w:hAnsi="宋体" w:cs="宋体"/>
          <w:color w:val="000000"/>
          <w:sz w:val="24"/>
          <w:szCs w:val="24"/>
          <w:highlight w:val="none"/>
        </w:rPr>
        <w:t>授权委托人（签名）：</w:t>
      </w:r>
    </w:p>
    <w:p>
      <w:pPr>
        <w:spacing w:line="360" w:lineRule="auto"/>
        <w:ind w:firstLine="4680" w:firstLineChars="1950"/>
        <w:rPr>
          <w:rFonts w:ascii="宋体" w:hAnsi="宋体" w:cs="宋体"/>
          <w:color w:val="000000"/>
          <w:sz w:val="24"/>
          <w:szCs w:val="24"/>
          <w:highlight w:val="none"/>
        </w:rPr>
      </w:pPr>
      <w:r>
        <w:rPr>
          <w:rFonts w:hint="eastAsia" w:ascii="宋体" w:hAnsi="宋体" w:cs="宋体"/>
          <w:color w:val="000000"/>
          <w:sz w:val="24"/>
          <w:szCs w:val="24"/>
          <w:highlight w:val="none"/>
        </w:rPr>
        <w:t>年月日</w:t>
      </w:r>
    </w:p>
    <w:p>
      <w:pPr>
        <w:spacing w:line="360" w:lineRule="auto"/>
        <w:jc w:val="center"/>
        <w:rPr>
          <w:rFonts w:ascii="宋体" w:hAnsi="宋体" w:cs="宋体"/>
          <w:color w:val="000000"/>
          <w:sz w:val="24"/>
          <w:szCs w:val="24"/>
          <w:highlight w:val="none"/>
        </w:rPr>
      </w:pPr>
      <w:r>
        <w:rPr>
          <w:rFonts w:hint="eastAsia" w:ascii="宋体" w:hAnsi="宋体" w:cs="宋体"/>
          <w:bCs/>
          <w:color w:val="000000"/>
          <w:sz w:val="24"/>
          <w:szCs w:val="24"/>
          <w:highlight w:val="none"/>
        </w:rPr>
        <w:t>履约保证金退还流程表</w:t>
      </w:r>
    </w:p>
    <w:tbl>
      <w:tblPr>
        <w:tblStyle w:val="21"/>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spacing w:line="360" w:lineRule="auto"/>
              <w:ind w:left="360" w:hanging="360" w:hangingChars="150"/>
              <w:jc w:val="center"/>
              <w:rPr>
                <w:rFonts w:ascii="宋体" w:hAnsi="宋体" w:cs="宋体"/>
                <w:color w:val="000000"/>
                <w:sz w:val="24"/>
                <w:szCs w:val="24"/>
                <w:highlight w:val="none"/>
              </w:rPr>
            </w:pPr>
            <w:r>
              <w:rPr>
                <w:rFonts w:hint="eastAsia" w:ascii="宋体" w:hAnsi="宋体" w:cs="宋体"/>
                <w:color w:val="000000"/>
                <w:sz w:val="24"/>
                <w:szCs w:val="24"/>
                <w:highlight w:val="none"/>
              </w:rPr>
              <w:t>项目使用单位</w:t>
            </w:r>
          </w:p>
          <w:p>
            <w:pPr>
              <w:spacing w:line="360" w:lineRule="auto"/>
              <w:ind w:left="360" w:hanging="360" w:hangingChars="150"/>
              <w:jc w:val="center"/>
              <w:rPr>
                <w:rFonts w:ascii="宋体" w:hAnsi="宋体" w:cs="宋体"/>
                <w:color w:val="000000"/>
                <w:sz w:val="24"/>
                <w:szCs w:val="24"/>
                <w:highlight w:val="none"/>
              </w:rPr>
            </w:pPr>
            <w:r>
              <w:rPr>
                <w:rFonts w:hint="eastAsia" w:ascii="宋体" w:hAnsi="宋体" w:cs="宋体"/>
                <w:color w:val="000000"/>
                <w:sz w:val="24"/>
                <w:szCs w:val="24"/>
                <w:highlight w:val="none"/>
              </w:rPr>
              <w:t>经办人意见</w:t>
            </w:r>
          </w:p>
        </w:tc>
        <w:tc>
          <w:tcPr>
            <w:tcW w:w="652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（是否通过验收）</w:t>
            </w:r>
          </w:p>
          <w:p>
            <w:pPr>
              <w:spacing w:line="360" w:lineRule="auto"/>
              <w:rPr>
                <w:rFonts w:ascii="宋体" w:hAnsi="宋体" w:cs="宋体"/>
                <w:color w:val="000000"/>
                <w:sz w:val="24"/>
                <w:szCs w:val="24"/>
                <w:highlight w:val="none"/>
              </w:rPr>
            </w:pP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经办人：年月日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999" w:type="dxa"/>
            <w:vAlign w:val="center"/>
          </w:tcPr>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项目使用单位</w:t>
            </w:r>
          </w:p>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分管负责人意见</w:t>
            </w:r>
          </w:p>
        </w:tc>
        <w:tc>
          <w:tcPr>
            <w:tcW w:w="652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负责人：年月日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999" w:type="dxa"/>
            <w:vAlign w:val="center"/>
          </w:tcPr>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项目主管部门</w:t>
            </w:r>
          </w:p>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意见</w:t>
            </w:r>
          </w:p>
        </w:tc>
        <w:tc>
          <w:tcPr>
            <w:tcW w:w="652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负责人：年月日</w:t>
            </w:r>
          </w:p>
        </w:tc>
      </w:tr>
    </w:tbl>
    <w:p>
      <w:pPr>
        <w:pStyle w:val="15"/>
        <w:rPr>
          <w:rFonts w:ascii="宋体" w:hAnsi="宋体" w:eastAsia="宋体" w:cs="宋体"/>
          <w:color w:val="000000"/>
          <w:sz w:val="24"/>
          <w:szCs w:val="24"/>
          <w:highlight w:val="none"/>
        </w:rPr>
      </w:pPr>
    </w:p>
    <w:p>
      <w:pPr>
        <w:jc w:val="center"/>
        <w:rPr>
          <w:b/>
          <w:bCs/>
          <w:sz w:val="32"/>
          <w:szCs w:val="32"/>
          <w:highlight w:val="none"/>
        </w:rPr>
      </w:pPr>
      <w:bookmarkStart w:id="8" w:name="_Toc4346"/>
    </w:p>
    <w:p>
      <w:pPr>
        <w:jc w:val="center"/>
        <w:rPr>
          <w:b/>
          <w:bCs/>
          <w:sz w:val="32"/>
          <w:szCs w:val="32"/>
          <w:highlight w:val="none"/>
        </w:rPr>
      </w:pPr>
      <w:r>
        <w:rPr>
          <w:rFonts w:hint="eastAsia"/>
          <w:b/>
          <w:bCs/>
          <w:sz w:val="32"/>
          <w:szCs w:val="32"/>
          <w:highlight w:val="none"/>
        </w:rPr>
        <w:t>八、供应商参与磋商确认函</w:t>
      </w:r>
      <w:bookmarkEnd w:id="8"/>
    </w:p>
    <w:p>
      <w:pPr>
        <w:spacing w:line="360" w:lineRule="auto"/>
        <w:jc w:val="center"/>
        <w:rPr>
          <w:rFonts w:ascii="宋体" w:hAnsi="宋体" w:cs="宋体"/>
          <w:bCs/>
          <w:color w:val="000000"/>
          <w:sz w:val="24"/>
          <w:szCs w:val="24"/>
          <w:highlight w:val="none"/>
        </w:rPr>
      </w:pPr>
      <w:r>
        <w:rPr>
          <w:rFonts w:hint="eastAsia" w:ascii="宋体" w:hAnsi="宋体" w:cs="宋体"/>
          <w:bCs/>
          <w:color w:val="000000"/>
          <w:sz w:val="24"/>
          <w:szCs w:val="24"/>
          <w:highlight w:val="none"/>
        </w:rPr>
        <w:t>（提供WORD电子文档）</w:t>
      </w:r>
    </w:p>
    <w:p>
      <w:pPr>
        <w:rPr>
          <w:rFonts w:ascii="宋体" w:hAnsi="宋体"/>
          <w:color w:val="000000"/>
          <w:sz w:val="30"/>
          <w:szCs w:val="30"/>
          <w:highlight w:val="none"/>
        </w:rPr>
      </w:pPr>
      <w:r>
        <w:rPr>
          <w:rFonts w:hint="eastAsia" w:ascii="宋体" w:hAnsi="宋体"/>
          <w:color w:val="000000"/>
          <w:sz w:val="30"/>
          <w:szCs w:val="30"/>
          <w:highlight w:val="none"/>
        </w:rPr>
        <w:t>淮阴工学院：</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我单位将参与采购项目（项目编号:           ）的投标，现已在淮阴工学院网站下载采购文件，特发函确认。</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供应商名称：</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授权委托人：</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授权委托人移动电话：</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电子邮箱：</w:t>
      </w:r>
    </w:p>
    <w:p>
      <w:pPr>
        <w:spacing w:after="120"/>
        <w:rPr>
          <w:rFonts w:ascii="宋体" w:hAnsi="宋体"/>
          <w:color w:val="000000"/>
          <w:sz w:val="30"/>
          <w:szCs w:val="30"/>
          <w:highlight w:val="none"/>
        </w:rPr>
      </w:pPr>
    </w:p>
    <w:p>
      <w:pPr>
        <w:pStyle w:val="4"/>
        <w:rPr>
          <w:rFonts w:ascii="宋体" w:hAnsi="宋体"/>
          <w:color w:val="000000"/>
          <w:sz w:val="30"/>
          <w:szCs w:val="30"/>
          <w:highlight w:val="none"/>
        </w:rPr>
      </w:pPr>
    </w:p>
    <w:p>
      <w:pPr>
        <w:rPr>
          <w:color w:val="000000"/>
          <w:highlight w:val="none"/>
        </w:rPr>
      </w:pPr>
    </w:p>
    <w:p>
      <w:pPr>
        <w:ind w:left="5180" w:right="560" w:hanging="5180" w:hangingChars="1850"/>
        <w:jc w:val="center"/>
        <w:rPr>
          <w:rFonts w:ascii="宋体" w:hAnsi="宋体"/>
          <w:color w:val="000000"/>
          <w:sz w:val="28"/>
          <w:szCs w:val="28"/>
          <w:highlight w:val="none"/>
        </w:rPr>
      </w:pPr>
      <w:r>
        <w:rPr>
          <w:rFonts w:hint="eastAsia" w:ascii="宋体" w:hAnsi="宋体"/>
          <w:color w:val="000000"/>
          <w:sz w:val="28"/>
          <w:szCs w:val="28"/>
          <w:highlight w:val="none"/>
        </w:rPr>
        <w:t>年　月　日</w:t>
      </w:r>
    </w:p>
    <w:p>
      <w:pPr>
        <w:rPr>
          <w:color w:val="000000"/>
          <w:highlight w:val="none"/>
        </w:rPr>
      </w:pPr>
    </w:p>
    <w:p>
      <w:pPr>
        <w:rPr>
          <w:color w:val="000000"/>
          <w:highlight w:val="none"/>
        </w:rPr>
      </w:pPr>
    </w:p>
    <w:p>
      <w:pPr>
        <w:spacing w:line="360" w:lineRule="auto"/>
        <w:rPr>
          <w:rFonts w:ascii="宋体" w:hAnsi="宋体" w:cs="宋体"/>
          <w:color w:val="000000"/>
          <w:sz w:val="24"/>
          <w:highlight w:val="none"/>
        </w:rPr>
      </w:pPr>
    </w:p>
    <w:p>
      <w:pPr>
        <w:jc w:val="center"/>
        <w:rPr>
          <w:rFonts w:ascii="宋体" w:hAnsi="宋体"/>
          <w:bCs/>
          <w:color w:val="000000"/>
          <w:sz w:val="32"/>
          <w:szCs w:val="32"/>
          <w:highlight w:val="none"/>
        </w:rPr>
      </w:pPr>
    </w:p>
    <w:p>
      <w:pPr>
        <w:jc w:val="center"/>
        <w:rPr>
          <w:rFonts w:ascii="宋体" w:hAnsi="宋体"/>
          <w:color w:val="000000"/>
          <w:highlight w:val="none"/>
        </w:rPr>
      </w:pPr>
    </w:p>
    <w:sectPr>
      <w:footerReference r:id="rId4" w:type="default"/>
      <w:pgSz w:w="11907" w:h="16840"/>
      <w:pgMar w:top="1417" w:right="1134" w:bottom="1417" w:left="1134" w:header="567" w:footer="567" w:gutter="0"/>
      <w:pgNumType w:fmt="decimal"/>
      <w:cols w:space="0" w:num="1"/>
      <w:rtlGutter w:val="0"/>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长城仿宋">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Adobe 仿宋 Std R">
    <w:altName w:val="宋体"/>
    <w:panose1 w:val="00000000000000000000"/>
    <w:charset w:val="86"/>
    <w:family w:val="roman"/>
    <w:pitch w:val="default"/>
    <w:sig w:usb0="00000000" w:usb1="00000000" w:usb2="00000010" w:usb3="00000000" w:csb0="00060007"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创艺简老宋">
    <w:altName w:val="Times New Roman"/>
    <w:panose1 w:val="00000000000000000000"/>
    <w:charset w:val="00"/>
    <w:family w:val="auto"/>
    <w:pitch w:val="default"/>
    <w:sig w:usb0="00000000" w:usb1="00000000" w:usb2="00000000" w:usb3="00000000" w:csb0="00040001" w:csb1="00000000"/>
  </w:font>
  <w:font w:name="yahei">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ind w:right="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right="360"/>
                            <w:jc w:val="center"/>
                          </w:pPr>
                          <w:r>
                            <w:fldChar w:fldCharType="begin"/>
                          </w:r>
                          <w:r>
                            <w:instrText xml:space="preserve">PAGE   \* MERGEFORMAT</w:instrText>
                          </w:r>
                          <w:r>
                            <w:fldChar w:fldCharType="separate"/>
                          </w:r>
                          <w:r>
                            <w:rPr>
                              <w:lang w:val="zh-CN"/>
                            </w:rP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ind w:right="360"/>
                      <w:jc w:val="center"/>
                    </w:pPr>
                    <w:r>
                      <w:fldChar w:fldCharType="begin"/>
                    </w:r>
                    <w:r>
                      <w:instrText xml:space="preserve">PAGE   \* MERGEFORMAT</w:instrText>
                    </w:r>
                    <w:r>
                      <w:fldChar w:fldCharType="separate"/>
                    </w:r>
                    <w:r>
                      <w:rPr>
                        <w:lang w:val="zh-CN"/>
                      </w:rP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right="360"/>
                            <w:jc w:val="center"/>
                          </w:pPr>
                          <w:r>
                            <w:fldChar w:fldCharType="begin"/>
                          </w:r>
                          <w:r>
                            <w:instrText xml:space="preserve">PAGE   \* MERGEFORMAT</w:instrText>
                          </w:r>
                          <w:r>
                            <w:fldChar w:fldCharType="separate"/>
                          </w:r>
                          <w:r>
                            <w:rPr>
                              <w:lang w:val="zh-CN"/>
                            </w:rP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ind w:right="360"/>
                      <w:jc w:val="center"/>
                    </w:pPr>
                    <w:r>
                      <w:fldChar w:fldCharType="begin"/>
                    </w:r>
                    <w:r>
                      <w:instrText xml:space="preserve">PAGE   \* MERGEFORMAT</w:instrText>
                    </w:r>
                    <w:r>
                      <w:fldChar w:fldCharType="separate"/>
                    </w:r>
                    <w:r>
                      <w:rPr>
                        <w:lang w:val="zh-CN"/>
                      </w:rP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DCED4A"/>
    <w:multiLevelType w:val="singleLevel"/>
    <w:tmpl w:val="2ADCED4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7"/>
  <w:drawingGridVerticalSpacing w:val="16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NGRmODY5YzIzNmEyZThmNzgxYmI3YmI4NTI0MTgifQ=="/>
  </w:docVars>
  <w:rsids>
    <w:rsidRoot w:val="004F3E4E"/>
    <w:rsid w:val="00000F8B"/>
    <w:rsid w:val="00002232"/>
    <w:rsid w:val="000023D8"/>
    <w:rsid w:val="00003108"/>
    <w:rsid w:val="00005657"/>
    <w:rsid w:val="00006AFA"/>
    <w:rsid w:val="000100ED"/>
    <w:rsid w:val="00014005"/>
    <w:rsid w:val="000144E9"/>
    <w:rsid w:val="000157D6"/>
    <w:rsid w:val="000174C8"/>
    <w:rsid w:val="00017890"/>
    <w:rsid w:val="000242A0"/>
    <w:rsid w:val="000265D9"/>
    <w:rsid w:val="00027BE0"/>
    <w:rsid w:val="00030BFE"/>
    <w:rsid w:val="000342F2"/>
    <w:rsid w:val="00034DF1"/>
    <w:rsid w:val="00035CFA"/>
    <w:rsid w:val="00037A44"/>
    <w:rsid w:val="00042DC9"/>
    <w:rsid w:val="000433B2"/>
    <w:rsid w:val="000433CE"/>
    <w:rsid w:val="000449F9"/>
    <w:rsid w:val="00045B5E"/>
    <w:rsid w:val="00045F5A"/>
    <w:rsid w:val="000478B3"/>
    <w:rsid w:val="00047B69"/>
    <w:rsid w:val="00047E25"/>
    <w:rsid w:val="00055323"/>
    <w:rsid w:val="00056932"/>
    <w:rsid w:val="00056E5E"/>
    <w:rsid w:val="00056FF7"/>
    <w:rsid w:val="00057CAB"/>
    <w:rsid w:val="0006064C"/>
    <w:rsid w:val="00061FE6"/>
    <w:rsid w:val="00062965"/>
    <w:rsid w:val="00065A65"/>
    <w:rsid w:val="00066003"/>
    <w:rsid w:val="0007143D"/>
    <w:rsid w:val="00071B54"/>
    <w:rsid w:val="00071D88"/>
    <w:rsid w:val="00073BF5"/>
    <w:rsid w:val="00075395"/>
    <w:rsid w:val="0007566C"/>
    <w:rsid w:val="000757FF"/>
    <w:rsid w:val="00077937"/>
    <w:rsid w:val="000829AC"/>
    <w:rsid w:val="00083BB2"/>
    <w:rsid w:val="00084E6C"/>
    <w:rsid w:val="00085295"/>
    <w:rsid w:val="0008587A"/>
    <w:rsid w:val="000865C6"/>
    <w:rsid w:val="00086609"/>
    <w:rsid w:val="00086F10"/>
    <w:rsid w:val="00087B26"/>
    <w:rsid w:val="00090767"/>
    <w:rsid w:val="00090BFC"/>
    <w:rsid w:val="00091A0E"/>
    <w:rsid w:val="00092991"/>
    <w:rsid w:val="000930CA"/>
    <w:rsid w:val="000932D3"/>
    <w:rsid w:val="000952B6"/>
    <w:rsid w:val="000968B8"/>
    <w:rsid w:val="00096917"/>
    <w:rsid w:val="0009700B"/>
    <w:rsid w:val="00097CB8"/>
    <w:rsid w:val="000A1C36"/>
    <w:rsid w:val="000A3585"/>
    <w:rsid w:val="000B032C"/>
    <w:rsid w:val="000B0C7B"/>
    <w:rsid w:val="000B43D7"/>
    <w:rsid w:val="000B4DFE"/>
    <w:rsid w:val="000B59A0"/>
    <w:rsid w:val="000B686E"/>
    <w:rsid w:val="000B7F28"/>
    <w:rsid w:val="000C220D"/>
    <w:rsid w:val="000C22D5"/>
    <w:rsid w:val="000C3243"/>
    <w:rsid w:val="000C3DB4"/>
    <w:rsid w:val="000C5CCA"/>
    <w:rsid w:val="000C70E3"/>
    <w:rsid w:val="000C7B20"/>
    <w:rsid w:val="000D1005"/>
    <w:rsid w:val="000D48F6"/>
    <w:rsid w:val="000D5EBC"/>
    <w:rsid w:val="000D7995"/>
    <w:rsid w:val="000D7BA1"/>
    <w:rsid w:val="000E0249"/>
    <w:rsid w:val="000E0648"/>
    <w:rsid w:val="000E2989"/>
    <w:rsid w:val="000E4162"/>
    <w:rsid w:val="000E422E"/>
    <w:rsid w:val="000E425B"/>
    <w:rsid w:val="000E52EE"/>
    <w:rsid w:val="000E63B7"/>
    <w:rsid w:val="000E71AA"/>
    <w:rsid w:val="000F1A6A"/>
    <w:rsid w:val="000F2A49"/>
    <w:rsid w:val="000F32D6"/>
    <w:rsid w:val="000F41B2"/>
    <w:rsid w:val="00100B54"/>
    <w:rsid w:val="00101CF2"/>
    <w:rsid w:val="00103257"/>
    <w:rsid w:val="00103B6E"/>
    <w:rsid w:val="00104A8C"/>
    <w:rsid w:val="00104B67"/>
    <w:rsid w:val="00104B82"/>
    <w:rsid w:val="00104C50"/>
    <w:rsid w:val="00104C97"/>
    <w:rsid w:val="00106A49"/>
    <w:rsid w:val="00106A8F"/>
    <w:rsid w:val="00107D55"/>
    <w:rsid w:val="0011012E"/>
    <w:rsid w:val="0011329F"/>
    <w:rsid w:val="00113748"/>
    <w:rsid w:val="0011379E"/>
    <w:rsid w:val="00113B37"/>
    <w:rsid w:val="00114D13"/>
    <w:rsid w:val="001158A8"/>
    <w:rsid w:val="001177C6"/>
    <w:rsid w:val="001217DC"/>
    <w:rsid w:val="001221AC"/>
    <w:rsid w:val="00124999"/>
    <w:rsid w:val="001273A0"/>
    <w:rsid w:val="001328FA"/>
    <w:rsid w:val="00134ADE"/>
    <w:rsid w:val="00135F84"/>
    <w:rsid w:val="0014296F"/>
    <w:rsid w:val="00142F39"/>
    <w:rsid w:val="001459E3"/>
    <w:rsid w:val="00146573"/>
    <w:rsid w:val="00150973"/>
    <w:rsid w:val="00150DC5"/>
    <w:rsid w:val="00151324"/>
    <w:rsid w:val="001515F4"/>
    <w:rsid w:val="001516FC"/>
    <w:rsid w:val="00151DB1"/>
    <w:rsid w:val="00152DB1"/>
    <w:rsid w:val="00154A97"/>
    <w:rsid w:val="001558D1"/>
    <w:rsid w:val="00156A0F"/>
    <w:rsid w:val="00156B5D"/>
    <w:rsid w:val="00157EFC"/>
    <w:rsid w:val="001652C6"/>
    <w:rsid w:val="00170627"/>
    <w:rsid w:val="001706A3"/>
    <w:rsid w:val="0017073E"/>
    <w:rsid w:val="001709E5"/>
    <w:rsid w:val="00172A92"/>
    <w:rsid w:val="001738B1"/>
    <w:rsid w:val="001767F2"/>
    <w:rsid w:val="00176A63"/>
    <w:rsid w:val="00182B40"/>
    <w:rsid w:val="00183749"/>
    <w:rsid w:val="00183B90"/>
    <w:rsid w:val="00184BC8"/>
    <w:rsid w:val="0018524D"/>
    <w:rsid w:val="00187CF2"/>
    <w:rsid w:val="00190D36"/>
    <w:rsid w:val="00197AD2"/>
    <w:rsid w:val="001A1AA6"/>
    <w:rsid w:val="001A38D3"/>
    <w:rsid w:val="001A4929"/>
    <w:rsid w:val="001A71BF"/>
    <w:rsid w:val="001A7DC1"/>
    <w:rsid w:val="001B4969"/>
    <w:rsid w:val="001B519E"/>
    <w:rsid w:val="001B5E69"/>
    <w:rsid w:val="001C0046"/>
    <w:rsid w:val="001C193E"/>
    <w:rsid w:val="001C1B9C"/>
    <w:rsid w:val="001C48A2"/>
    <w:rsid w:val="001C5529"/>
    <w:rsid w:val="001C6AD5"/>
    <w:rsid w:val="001C76A1"/>
    <w:rsid w:val="001D023E"/>
    <w:rsid w:val="001D0A3A"/>
    <w:rsid w:val="001D1927"/>
    <w:rsid w:val="001D1A07"/>
    <w:rsid w:val="001D1AB1"/>
    <w:rsid w:val="001D4B3D"/>
    <w:rsid w:val="001D5B16"/>
    <w:rsid w:val="001D5BF3"/>
    <w:rsid w:val="001E02EE"/>
    <w:rsid w:val="001E2E0C"/>
    <w:rsid w:val="001E77CA"/>
    <w:rsid w:val="001E78DD"/>
    <w:rsid w:val="001F27C0"/>
    <w:rsid w:val="001F36B3"/>
    <w:rsid w:val="001F60BA"/>
    <w:rsid w:val="001F7536"/>
    <w:rsid w:val="001F7EAC"/>
    <w:rsid w:val="00200DF3"/>
    <w:rsid w:val="0020155E"/>
    <w:rsid w:val="002017CC"/>
    <w:rsid w:val="0020330E"/>
    <w:rsid w:val="00206142"/>
    <w:rsid w:val="002069CB"/>
    <w:rsid w:val="00206A31"/>
    <w:rsid w:val="002079E6"/>
    <w:rsid w:val="00212795"/>
    <w:rsid w:val="00216190"/>
    <w:rsid w:val="002162E3"/>
    <w:rsid w:val="002169CB"/>
    <w:rsid w:val="002215C7"/>
    <w:rsid w:val="00223DC2"/>
    <w:rsid w:val="00225D2F"/>
    <w:rsid w:val="00226438"/>
    <w:rsid w:val="0022654D"/>
    <w:rsid w:val="002270BE"/>
    <w:rsid w:val="00227EDE"/>
    <w:rsid w:val="00230743"/>
    <w:rsid w:val="00231871"/>
    <w:rsid w:val="002324F2"/>
    <w:rsid w:val="002333D1"/>
    <w:rsid w:val="00234B93"/>
    <w:rsid w:val="00236173"/>
    <w:rsid w:val="00236306"/>
    <w:rsid w:val="0023780A"/>
    <w:rsid w:val="0023799C"/>
    <w:rsid w:val="00241445"/>
    <w:rsid w:val="002443A9"/>
    <w:rsid w:val="00244BE8"/>
    <w:rsid w:val="00246D5C"/>
    <w:rsid w:val="002470C2"/>
    <w:rsid w:val="00252514"/>
    <w:rsid w:val="00253B41"/>
    <w:rsid w:val="002629EE"/>
    <w:rsid w:val="00264A30"/>
    <w:rsid w:val="0026588F"/>
    <w:rsid w:val="0026743A"/>
    <w:rsid w:val="002706F1"/>
    <w:rsid w:val="00270DB4"/>
    <w:rsid w:val="002712A1"/>
    <w:rsid w:val="00272208"/>
    <w:rsid w:val="00272F8B"/>
    <w:rsid w:val="002733A9"/>
    <w:rsid w:val="0028016E"/>
    <w:rsid w:val="00283806"/>
    <w:rsid w:val="0028544B"/>
    <w:rsid w:val="002862FD"/>
    <w:rsid w:val="00293127"/>
    <w:rsid w:val="00295527"/>
    <w:rsid w:val="0029737B"/>
    <w:rsid w:val="0029747E"/>
    <w:rsid w:val="002A02C7"/>
    <w:rsid w:val="002A1966"/>
    <w:rsid w:val="002A1E56"/>
    <w:rsid w:val="002A3924"/>
    <w:rsid w:val="002A443E"/>
    <w:rsid w:val="002A7F40"/>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79A"/>
    <w:rsid w:val="002D68E7"/>
    <w:rsid w:val="002E0D93"/>
    <w:rsid w:val="002E2917"/>
    <w:rsid w:val="002E3A68"/>
    <w:rsid w:val="002E3A8C"/>
    <w:rsid w:val="002E4068"/>
    <w:rsid w:val="002E5D59"/>
    <w:rsid w:val="002E6B21"/>
    <w:rsid w:val="002E790F"/>
    <w:rsid w:val="002F0B75"/>
    <w:rsid w:val="002F1C1A"/>
    <w:rsid w:val="002F1D1C"/>
    <w:rsid w:val="002F1E75"/>
    <w:rsid w:val="002F1E7A"/>
    <w:rsid w:val="002F271A"/>
    <w:rsid w:val="002F4531"/>
    <w:rsid w:val="002F7056"/>
    <w:rsid w:val="00300181"/>
    <w:rsid w:val="003004B3"/>
    <w:rsid w:val="003009FE"/>
    <w:rsid w:val="00302FCF"/>
    <w:rsid w:val="0030396A"/>
    <w:rsid w:val="003068EA"/>
    <w:rsid w:val="00307A63"/>
    <w:rsid w:val="00311074"/>
    <w:rsid w:val="00311919"/>
    <w:rsid w:val="00313EB6"/>
    <w:rsid w:val="00313F12"/>
    <w:rsid w:val="00314879"/>
    <w:rsid w:val="00314E00"/>
    <w:rsid w:val="00315A8A"/>
    <w:rsid w:val="00321127"/>
    <w:rsid w:val="00321A8A"/>
    <w:rsid w:val="00322FF8"/>
    <w:rsid w:val="00335CE0"/>
    <w:rsid w:val="003368E5"/>
    <w:rsid w:val="00337E4B"/>
    <w:rsid w:val="003402E6"/>
    <w:rsid w:val="0034035D"/>
    <w:rsid w:val="00340C5F"/>
    <w:rsid w:val="00342244"/>
    <w:rsid w:val="003428BE"/>
    <w:rsid w:val="00342C4A"/>
    <w:rsid w:val="00344689"/>
    <w:rsid w:val="00345290"/>
    <w:rsid w:val="00345D48"/>
    <w:rsid w:val="0035039F"/>
    <w:rsid w:val="003523D7"/>
    <w:rsid w:val="00355479"/>
    <w:rsid w:val="00357EBB"/>
    <w:rsid w:val="0036034F"/>
    <w:rsid w:val="0036204F"/>
    <w:rsid w:val="0036213F"/>
    <w:rsid w:val="00363C01"/>
    <w:rsid w:val="00363F07"/>
    <w:rsid w:val="003646DA"/>
    <w:rsid w:val="00367BCC"/>
    <w:rsid w:val="00374B29"/>
    <w:rsid w:val="003769E1"/>
    <w:rsid w:val="0038013D"/>
    <w:rsid w:val="003803CB"/>
    <w:rsid w:val="00381A7A"/>
    <w:rsid w:val="00385EAC"/>
    <w:rsid w:val="0038645C"/>
    <w:rsid w:val="003933A1"/>
    <w:rsid w:val="003941DA"/>
    <w:rsid w:val="00397C2F"/>
    <w:rsid w:val="003A016E"/>
    <w:rsid w:val="003A0DA2"/>
    <w:rsid w:val="003A10C6"/>
    <w:rsid w:val="003A277A"/>
    <w:rsid w:val="003A35EB"/>
    <w:rsid w:val="003A5449"/>
    <w:rsid w:val="003A56D3"/>
    <w:rsid w:val="003A7F29"/>
    <w:rsid w:val="003B445F"/>
    <w:rsid w:val="003B51D3"/>
    <w:rsid w:val="003B7351"/>
    <w:rsid w:val="003C1050"/>
    <w:rsid w:val="003C12AB"/>
    <w:rsid w:val="003C212A"/>
    <w:rsid w:val="003C2AF6"/>
    <w:rsid w:val="003C3F1B"/>
    <w:rsid w:val="003C66F5"/>
    <w:rsid w:val="003D0578"/>
    <w:rsid w:val="003D1490"/>
    <w:rsid w:val="003D1E7B"/>
    <w:rsid w:val="003D1F54"/>
    <w:rsid w:val="003D2213"/>
    <w:rsid w:val="003D302E"/>
    <w:rsid w:val="003D5614"/>
    <w:rsid w:val="003D7765"/>
    <w:rsid w:val="003E73B4"/>
    <w:rsid w:val="003F0073"/>
    <w:rsid w:val="003F3D31"/>
    <w:rsid w:val="003F4121"/>
    <w:rsid w:val="003F41D3"/>
    <w:rsid w:val="003F45D7"/>
    <w:rsid w:val="003F486A"/>
    <w:rsid w:val="003F5436"/>
    <w:rsid w:val="003F5A10"/>
    <w:rsid w:val="00401BB9"/>
    <w:rsid w:val="0040217D"/>
    <w:rsid w:val="00402E23"/>
    <w:rsid w:val="0040312C"/>
    <w:rsid w:val="00405B00"/>
    <w:rsid w:val="00407FF8"/>
    <w:rsid w:val="00411C5D"/>
    <w:rsid w:val="00411FF9"/>
    <w:rsid w:val="0041249C"/>
    <w:rsid w:val="00412EB8"/>
    <w:rsid w:val="00413322"/>
    <w:rsid w:val="004136AD"/>
    <w:rsid w:val="00413F9A"/>
    <w:rsid w:val="00416ECE"/>
    <w:rsid w:val="00421DF1"/>
    <w:rsid w:val="00423C64"/>
    <w:rsid w:val="0042426B"/>
    <w:rsid w:val="00425431"/>
    <w:rsid w:val="00425D6A"/>
    <w:rsid w:val="00426E1D"/>
    <w:rsid w:val="00427F76"/>
    <w:rsid w:val="00431075"/>
    <w:rsid w:val="00431608"/>
    <w:rsid w:val="00432F77"/>
    <w:rsid w:val="004342DB"/>
    <w:rsid w:val="00435587"/>
    <w:rsid w:val="004355FE"/>
    <w:rsid w:val="00435A23"/>
    <w:rsid w:val="00436416"/>
    <w:rsid w:val="00437EA8"/>
    <w:rsid w:val="00441377"/>
    <w:rsid w:val="004418C9"/>
    <w:rsid w:val="00443C0D"/>
    <w:rsid w:val="004449E4"/>
    <w:rsid w:val="004450A5"/>
    <w:rsid w:val="00445BEC"/>
    <w:rsid w:val="00445D8C"/>
    <w:rsid w:val="004505BC"/>
    <w:rsid w:val="004512B8"/>
    <w:rsid w:val="004623D0"/>
    <w:rsid w:val="00462DC7"/>
    <w:rsid w:val="0046306A"/>
    <w:rsid w:val="004632BC"/>
    <w:rsid w:val="004636FF"/>
    <w:rsid w:val="00463958"/>
    <w:rsid w:val="004646CA"/>
    <w:rsid w:val="00464F7B"/>
    <w:rsid w:val="004653F0"/>
    <w:rsid w:val="00472C84"/>
    <w:rsid w:val="00473990"/>
    <w:rsid w:val="00473F9E"/>
    <w:rsid w:val="00474B9B"/>
    <w:rsid w:val="004767DB"/>
    <w:rsid w:val="00480921"/>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B7966"/>
    <w:rsid w:val="004B7A72"/>
    <w:rsid w:val="004C08AD"/>
    <w:rsid w:val="004C1E59"/>
    <w:rsid w:val="004C2B17"/>
    <w:rsid w:val="004C4DFD"/>
    <w:rsid w:val="004C5170"/>
    <w:rsid w:val="004C5CDB"/>
    <w:rsid w:val="004C67ED"/>
    <w:rsid w:val="004C7F70"/>
    <w:rsid w:val="004D0FDE"/>
    <w:rsid w:val="004D2088"/>
    <w:rsid w:val="004D239A"/>
    <w:rsid w:val="004D26EB"/>
    <w:rsid w:val="004D4908"/>
    <w:rsid w:val="004D4D9B"/>
    <w:rsid w:val="004D701D"/>
    <w:rsid w:val="004E0318"/>
    <w:rsid w:val="004E042A"/>
    <w:rsid w:val="004E2221"/>
    <w:rsid w:val="004E5528"/>
    <w:rsid w:val="004E616D"/>
    <w:rsid w:val="004E63F7"/>
    <w:rsid w:val="004F03BC"/>
    <w:rsid w:val="004F168B"/>
    <w:rsid w:val="004F26DB"/>
    <w:rsid w:val="004F3E4E"/>
    <w:rsid w:val="004F43A3"/>
    <w:rsid w:val="004F4BDE"/>
    <w:rsid w:val="004F5600"/>
    <w:rsid w:val="004F56AC"/>
    <w:rsid w:val="004F6224"/>
    <w:rsid w:val="004F7147"/>
    <w:rsid w:val="004F73F2"/>
    <w:rsid w:val="00500B71"/>
    <w:rsid w:val="00501A86"/>
    <w:rsid w:val="00503E22"/>
    <w:rsid w:val="00504BB1"/>
    <w:rsid w:val="0050534C"/>
    <w:rsid w:val="00506CE0"/>
    <w:rsid w:val="00506E96"/>
    <w:rsid w:val="00511277"/>
    <w:rsid w:val="005115DD"/>
    <w:rsid w:val="0051216D"/>
    <w:rsid w:val="00512448"/>
    <w:rsid w:val="0052014E"/>
    <w:rsid w:val="00521FB8"/>
    <w:rsid w:val="005222C7"/>
    <w:rsid w:val="005228D7"/>
    <w:rsid w:val="00523B1F"/>
    <w:rsid w:val="00524D34"/>
    <w:rsid w:val="005257C4"/>
    <w:rsid w:val="00530D3A"/>
    <w:rsid w:val="00530D4E"/>
    <w:rsid w:val="00530DC1"/>
    <w:rsid w:val="005313DE"/>
    <w:rsid w:val="005323BF"/>
    <w:rsid w:val="00534872"/>
    <w:rsid w:val="005348DE"/>
    <w:rsid w:val="00536225"/>
    <w:rsid w:val="00540FBC"/>
    <w:rsid w:val="005448C0"/>
    <w:rsid w:val="00545FF0"/>
    <w:rsid w:val="00550978"/>
    <w:rsid w:val="00553274"/>
    <w:rsid w:val="005556A1"/>
    <w:rsid w:val="005559A2"/>
    <w:rsid w:val="00557B9E"/>
    <w:rsid w:val="00562D14"/>
    <w:rsid w:val="00562D30"/>
    <w:rsid w:val="005724BE"/>
    <w:rsid w:val="00573B5F"/>
    <w:rsid w:val="00575198"/>
    <w:rsid w:val="0057566E"/>
    <w:rsid w:val="00576A82"/>
    <w:rsid w:val="005771AD"/>
    <w:rsid w:val="005814F6"/>
    <w:rsid w:val="005816B8"/>
    <w:rsid w:val="00582275"/>
    <w:rsid w:val="0058354C"/>
    <w:rsid w:val="005845F8"/>
    <w:rsid w:val="00585AC2"/>
    <w:rsid w:val="005874C5"/>
    <w:rsid w:val="005904BF"/>
    <w:rsid w:val="005912A8"/>
    <w:rsid w:val="00593036"/>
    <w:rsid w:val="00593C34"/>
    <w:rsid w:val="00594BB2"/>
    <w:rsid w:val="00594E9C"/>
    <w:rsid w:val="005A1BE8"/>
    <w:rsid w:val="005A1F56"/>
    <w:rsid w:val="005A1FD2"/>
    <w:rsid w:val="005A3960"/>
    <w:rsid w:val="005A3D60"/>
    <w:rsid w:val="005A4832"/>
    <w:rsid w:val="005A7957"/>
    <w:rsid w:val="005A7DE8"/>
    <w:rsid w:val="005B1DB4"/>
    <w:rsid w:val="005B23C8"/>
    <w:rsid w:val="005B34D8"/>
    <w:rsid w:val="005B4206"/>
    <w:rsid w:val="005B4C28"/>
    <w:rsid w:val="005B7145"/>
    <w:rsid w:val="005B7E7C"/>
    <w:rsid w:val="005C057B"/>
    <w:rsid w:val="005C1CFB"/>
    <w:rsid w:val="005C20B6"/>
    <w:rsid w:val="005C26B3"/>
    <w:rsid w:val="005C2DCE"/>
    <w:rsid w:val="005C35D3"/>
    <w:rsid w:val="005C3632"/>
    <w:rsid w:val="005C657A"/>
    <w:rsid w:val="005C6E39"/>
    <w:rsid w:val="005C743E"/>
    <w:rsid w:val="005C744D"/>
    <w:rsid w:val="005D2F11"/>
    <w:rsid w:val="005D3F0C"/>
    <w:rsid w:val="005E0170"/>
    <w:rsid w:val="005E1B6C"/>
    <w:rsid w:val="005E2C6F"/>
    <w:rsid w:val="005E7195"/>
    <w:rsid w:val="005F0BC0"/>
    <w:rsid w:val="005F1932"/>
    <w:rsid w:val="005F2801"/>
    <w:rsid w:val="005F3C27"/>
    <w:rsid w:val="005F64F1"/>
    <w:rsid w:val="005F690E"/>
    <w:rsid w:val="005F7AE9"/>
    <w:rsid w:val="005F7F43"/>
    <w:rsid w:val="006006A6"/>
    <w:rsid w:val="00600715"/>
    <w:rsid w:val="00600A66"/>
    <w:rsid w:val="00600E77"/>
    <w:rsid w:val="00601191"/>
    <w:rsid w:val="00601435"/>
    <w:rsid w:val="0060236D"/>
    <w:rsid w:val="00602470"/>
    <w:rsid w:val="0060531B"/>
    <w:rsid w:val="00606125"/>
    <w:rsid w:val="006078E7"/>
    <w:rsid w:val="00610E5C"/>
    <w:rsid w:val="00611028"/>
    <w:rsid w:val="00612C92"/>
    <w:rsid w:val="00613C98"/>
    <w:rsid w:val="00617A39"/>
    <w:rsid w:val="00617FE0"/>
    <w:rsid w:val="0062125C"/>
    <w:rsid w:val="00621415"/>
    <w:rsid w:val="00621CBC"/>
    <w:rsid w:val="00623C08"/>
    <w:rsid w:val="006248CA"/>
    <w:rsid w:val="00625916"/>
    <w:rsid w:val="0063198C"/>
    <w:rsid w:val="00631BF4"/>
    <w:rsid w:val="00631D73"/>
    <w:rsid w:val="0063529C"/>
    <w:rsid w:val="00635E0E"/>
    <w:rsid w:val="0063665A"/>
    <w:rsid w:val="00636B8E"/>
    <w:rsid w:val="00641092"/>
    <w:rsid w:val="00641886"/>
    <w:rsid w:val="00644748"/>
    <w:rsid w:val="00644FC1"/>
    <w:rsid w:val="00645240"/>
    <w:rsid w:val="006464C2"/>
    <w:rsid w:val="0064686E"/>
    <w:rsid w:val="00646919"/>
    <w:rsid w:val="00650302"/>
    <w:rsid w:val="00650AA5"/>
    <w:rsid w:val="00653416"/>
    <w:rsid w:val="00653E0A"/>
    <w:rsid w:val="00657CF7"/>
    <w:rsid w:val="006600FB"/>
    <w:rsid w:val="0066162F"/>
    <w:rsid w:val="006626A1"/>
    <w:rsid w:val="0066452C"/>
    <w:rsid w:val="0066606F"/>
    <w:rsid w:val="0066723D"/>
    <w:rsid w:val="00670D6A"/>
    <w:rsid w:val="0067644C"/>
    <w:rsid w:val="0067796F"/>
    <w:rsid w:val="00680915"/>
    <w:rsid w:val="0068118F"/>
    <w:rsid w:val="006811FD"/>
    <w:rsid w:val="006844CA"/>
    <w:rsid w:val="00685120"/>
    <w:rsid w:val="00685174"/>
    <w:rsid w:val="00690775"/>
    <w:rsid w:val="006911D7"/>
    <w:rsid w:val="00691453"/>
    <w:rsid w:val="0069229A"/>
    <w:rsid w:val="00692937"/>
    <w:rsid w:val="006973CC"/>
    <w:rsid w:val="00697DD7"/>
    <w:rsid w:val="006A0CA0"/>
    <w:rsid w:val="006A1681"/>
    <w:rsid w:val="006A2C44"/>
    <w:rsid w:val="006A315B"/>
    <w:rsid w:val="006A4E85"/>
    <w:rsid w:val="006A5073"/>
    <w:rsid w:val="006B188D"/>
    <w:rsid w:val="006B2B19"/>
    <w:rsid w:val="006B2E18"/>
    <w:rsid w:val="006B308C"/>
    <w:rsid w:val="006B3EBE"/>
    <w:rsid w:val="006B51AA"/>
    <w:rsid w:val="006B5BF3"/>
    <w:rsid w:val="006C0F80"/>
    <w:rsid w:val="006C4312"/>
    <w:rsid w:val="006C4B9B"/>
    <w:rsid w:val="006C5205"/>
    <w:rsid w:val="006C72BD"/>
    <w:rsid w:val="006D154D"/>
    <w:rsid w:val="006D1B65"/>
    <w:rsid w:val="006D2083"/>
    <w:rsid w:val="006D2455"/>
    <w:rsid w:val="006D3B4D"/>
    <w:rsid w:val="006D3E95"/>
    <w:rsid w:val="006D4903"/>
    <w:rsid w:val="006D4F02"/>
    <w:rsid w:val="006D5C44"/>
    <w:rsid w:val="006D5F23"/>
    <w:rsid w:val="006E0418"/>
    <w:rsid w:val="006E0C8B"/>
    <w:rsid w:val="006E114B"/>
    <w:rsid w:val="006E25C0"/>
    <w:rsid w:val="006E2B92"/>
    <w:rsid w:val="006E2BCC"/>
    <w:rsid w:val="006E3064"/>
    <w:rsid w:val="006E3EE4"/>
    <w:rsid w:val="006F445E"/>
    <w:rsid w:val="006F4BD8"/>
    <w:rsid w:val="006F571C"/>
    <w:rsid w:val="006F57C2"/>
    <w:rsid w:val="006F5CF3"/>
    <w:rsid w:val="007039EA"/>
    <w:rsid w:val="00704A87"/>
    <w:rsid w:val="00712286"/>
    <w:rsid w:val="00720C7F"/>
    <w:rsid w:val="00722CF2"/>
    <w:rsid w:val="00722D36"/>
    <w:rsid w:val="007231AF"/>
    <w:rsid w:val="007258AB"/>
    <w:rsid w:val="00726D8B"/>
    <w:rsid w:val="00730FDD"/>
    <w:rsid w:val="00731A32"/>
    <w:rsid w:val="007331AD"/>
    <w:rsid w:val="00735360"/>
    <w:rsid w:val="00736996"/>
    <w:rsid w:val="00737AB5"/>
    <w:rsid w:val="00737D21"/>
    <w:rsid w:val="0074090C"/>
    <w:rsid w:val="00740A99"/>
    <w:rsid w:val="00745C5D"/>
    <w:rsid w:val="00746008"/>
    <w:rsid w:val="007477F6"/>
    <w:rsid w:val="00747B35"/>
    <w:rsid w:val="00747DB8"/>
    <w:rsid w:val="00750ACF"/>
    <w:rsid w:val="00751712"/>
    <w:rsid w:val="00753C54"/>
    <w:rsid w:val="00754273"/>
    <w:rsid w:val="0075509A"/>
    <w:rsid w:val="007568E5"/>
    <w:rsid w:val="00760C6E"/>
    <w:rsid w:val="00764F28"/>
    <w:rsid w:val="007654C3"/>
    <w:rsid w:val="007663C0"/>
    <w:rsid w:val="007707C1"/>
    <w:rsid w:val="00771DD2"/>
    <w:rsid w:val="0077242B"/>
    <w:rsid w:val="00774107"/>
    <w:rsid w:val="007776F7"/>
    <w:rsid w:val="00780AFC"/>
    <w:rsid w:val="00781302"/>
    <w:rsid w:val="00781AA3"/>
    <w:rsid w:val="00781E9E"/>
    <w:rsid w:val="00782C13"/>
    <w:rsid w:val="007834A5"/>
    <w:rsid w:val="00786077"/>
    <w:rsid w:val="00786DF6"/>
    <w:rsid w:val="00790D98"/>
    <w:rsid w:val="00792679"/>
    <w:rsid w:val="00794BDA"/>
    <w:rsid w:val="00795C61"/>
    <w:rsid w:val="00795D9A"/>
    <w:rsid w:val="007969BB"/>
    <w:rsid w:val="00796D8D"/>
    <w:rsid w:val="007A15EF"/>
    <w:rsid w:val="007A17B8"/>
    <w:rsid w:val="007A2797"/>
    <w:rsid w:val="007A2CC8"/>
    <w:rsid w:val="007A34FC"/>
    <w:rsid w:val="007A509F"/>
    <w:rsid w:val="007A6765"/>
    <w:rsid w:val="007A7ECC"/>
    <w:rsid w:val="007B0017"/>
    <w:rsid w:val="007B06D8"/>
    <w:rsid w:val="007B1A8B"/>
    <w:rsid w:val="007B2392"/>
    <w:rsid w:val="007B3E51"/>
    <w:rsid w:val="007B46E4"/>
    <w:rsid w:val="007B4720"/>
    <w:rsid w:val="007B614F"/>
    <w:rsid w:val="007B69E4"/>
    <w:rsid w:val="007C3ACC"/>
    <w:rsid w:val="007C3DAD"/>
    <w:rsid w:val="007C4AE3"/>
    <w:rsid w:val="007C580E"/>
    <w:rsid w:val="007D373F"/>
    <w:rsid w:val="007D3A19"/>
    <w:rsid w:val="007D58EE"/>
    <w:rsid w:val="007D76B6"/>
    <w:rsid w:val="007E434F"/>
    <w:rsid w:val="007E6525"/>
    <w:rsid w:val="007F3DF6"/>
    <w:rsid w:val="007F4F98"/>
    <w:rsid w:val="007F51CF"/>
    <w:rsid w:val="007F5485"/>
    <w:rsid w:val="007F6A21"/>
    <w:rsid w:val="00800D73"/>
    <w:rsid w:val="00801164"/>
    <w:rsid w:val="00802810"/>
    <w:rsid w:val="0080331B"/>
    <w:rsid w:val="00807568"/>
    <w:rsid w:val="00807E0B"/>
    <w:rsid w:val="0081173A"/>
    <w:rsid w:val="00815A49"/>
    <w:rsid w:val="00816BC3"/>
    <w:rsid w:val="00816C3F"/>
    <w:rsid w:val="00817077"/>
    <w:rsid w:val="00817EEA"/>
    <w:rsid w:val="00821BD6"/>
    <w:rsid w:val="0082248D"/>
    <w:rsid w:val="0082373A"/>
    <w:rsid w:val="00823B36"/>
    <w:rsid w:val="00823F29"/>
    <w:rsid w:val="00823FC4"/>
    <w:rsid w:val="00825FDF"/>
    <w:rsid w:val="0082629F"/>
    <w:rsid w:val="0082635F"/>
    <w:rsid w:val="008279A5"/>
    <w:rsid w:val="00827AB9"/>
    <w:rsid w:val="0083115B"/>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67677"/>
    <w:rsid w:val="00870865"/>
    <w:rsid w:val="00871A83"/>
    <w:rsid w:val="00873184"/>
    <w:rsid w:val="00873663"/>
    <w:rsid w:val="00873E9A"/>
    <w:rsid w:val="0087527F"/>
    <w:rsid w:val="00875BFD"/>
    <w:rsid w:val="00877621"/>
    <w:rsid w:val="00877EBE"/>
    <w:rsid w:val="00883A71"/>
    <w:rsid w:val="00884848"/>
    <w:rsid w:val="00887710"/>
    <w:rsid w:val="00887DFF"/>
    <w:rsid w:val="0089023B"/>
    <w:rsid w:val="0089036F"/>
    <w:rsid w:val="00890B5A"/>
    <w:rsid w:val="00890C36"/>
    <w:rsid w:val="00890D72"/>
    <w:rsid w:val="00893FEE"/>
    <w:rsid w:val="00896882"/>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C3E92"/>
    <w:rsid w:val="008D2926"/>
    <w:rsid w:val="008D3F8A"/>
    <w:rsid w:val="008D6A9F"/>
    <w:rsid w:val="008E4029"/>
    <w:rsid w:val="008E47EC"/>
    <w:rsid w:val="008E48DB"/>
    <w:rsid w:val="008E5371"/>
    <w:rsid w:val="008E7A72"/>
    <w:rsid w:val="008F00A8"/>
    <w:rsid w:val="008F07C9"/>
    <w:rsid w:val="008F291C"/>
    <w:rsid w:val="008F3A61"/>
    <w:rsid w:val="008F43F9"/>
    <w:rsid w:val="008F5D0F"/>
    <w:rsid w:val="00902C52"/>
    <w:rsid w:val="00903294"/>
    <w:rsid w:val="00903791"/>
    <w:rsid w:val="00904754"/>
    <w:rsid w:val="00905B7E"/>
    <w:rsid w:val="00906F67"/>
    <w:rsid w:val="009079A2"/>
    <w:rsid w:val="0091099A"/>
    <w:rsid w:val="00910E66"/>
    <w:rsid w:val="00912197"/>
    <w:rsid w:val="00913281"/>
    <w:rsid w:val="009151D9"/>
    <w:rsid w:val="00916F05"/>
    <w:rsid w:val="00920158"/>
    <w:rsid w:val="00921850"/>
    <w:rsid w:val="00921B83"/>
    <w:rsid w:val="00922A43"/>
    <w:rsid w:val="00924230"/>
    <w:rsid w:val="00925E52"/>
    <w:rsid w:val="009260BF"/>
    <w:rsid w:val="00932823"/>
    <w:rsid w:val="00932992"/>
    <w:rsid w:val="009332C8"/>
    <w:rsid w:val="00933664"/>
    <w:rsid w:val="00933FF2"/>
    <w:rsid w:val="00934768"/>
    <w:rsid w:val="00935624"/>
    <w:rsid w:val="00935712"/>
    <w:rsid w:val="00936311"/>
    <w:rsid w:val="00936540"/>
    <w:rsid w:val="00940B42"/>
    <w:rsid w:val="00941F62"/>
    <w:rsid w:val="009435DA"/>
    <w:rsid w:val="009439B7"/>
    <w:rsid w:val="00944DF7"/>
    <w:rsid w:val="009459E1"/>
    <w:rsid w:val="0094748B"/>
    <w:rsid w:val="00950710"/>
    <w:rsid w:val="00951E43"/>
    <w:rsid w:val="00952105"/>
    <w:rsid w:val="00952AF5"/>
    <w:rsid w:val="00953C08"/>
    <w:rsid w:val="00955531"/>
    <w:rsid w:val="009559B1"/>
    <w:rsid w:val="00957B1F"/>
    <w:rsid w:val="00960F1C"/>
    <w:rsid w:val="009613BA"/>
    <w:rsid w:val="00961B94"/>
    <w:rsid w:val="00962D9D"/>
    <w:rsid w:val="0096300F"/>
    <w:rsid w:val="00963396"/>
    <w:rsid w:val="00963B3C"/>
    <w:rsid w:val="00967939"/>
    <w:rsid w:val="009719C9"/>
    <w:rsid w:val="009731D6"/>
    <w:rsid w:val="00975873"/>
    <w:rsid w:val="00976687"/>
    <w:rsid w:val="0098031B"/>
    <w:rsid w:val="0098122D"/>
    <w:rsid w:val="00982082"/>
    <w:rsid w:val="00982220"/>
    <w:rsid w:val="009837AD"/>
    <w:rsid w:val="00984CD9"/>
    <w:rsid w:val="009850C6"/>
    <w:rsid w:val="00985B88"/>
    <w:rsid w:val="009860BC"/>
    <w:rsid w:val="009870D3"/>
    <w:rsid w:val="00990178"/>
    <w:rsid w:val="0099305A"/>
    <w:rsid w:val="00993C96"/>
    <w:rsid w:val="00993DE4"/>
    <w:rsid w:val="00994C70"/>
    <w:rsid w:val="009A0FA5"/>
    <w:rsid w:val="009A17C8"/>
    <w:rsid w:val="009A270B"/>
    <w:rsid w:val="009A387F"/>
    <w:rsid w:val="009A47D0"/>
    <w:rsid w:val="009A6380"/>
    <w:rsid w:val="009A6AF1"/>
    <w:rsid w:val="009B19E3"/>
    <w:rsid w:val="009B1E46"/>
    <w:rsid w:val="009B2539"/>
    <w:rsid w:val="009B325F"/>
    <w:rsid w:val="009B3DF3"/>
    <w:rsid w:val="009B47AA"/>
    <w:rsid w:val="009B690C"/>
    <w:rsid w:val="009C2373"/>
    <w:rsid w:val="009C429F"/>
    <w:rsid w:val="009C6FBB"/>
    <w:rsid w:val="009C7295"/>
    <w:rsid w:val="009C7892"/>
    <w:rsid w:val="009C7E2D"/>
    <w:rsid w:val="009D1591"/>
    <w:rsid w:val="009D1645"/>
    <w:rsid w:val="009D2257"/>
    <w:rsid w:val="009D2CB7"/>
    <w:rsid w:val="009D4E88"/>
    <w:rsid w:val="009D7336"/>
    <w:rsid w:val="009D733E"/>
    <w:rsid w:val="009E2466"/>
    <w:rsid w:val="009E3436"/>
    <w:rsid w:val="009E6F3E"/>
    <w:rsid w:val="009F0543"/>
    <w:rsid w:val="009F0DE1"/>
    <w:rsid w:val="009F2AC7"/>
    <w:rsid w:val="009F2CD3"/>
    <w:rsid w:val="009F2E82"/>
    <w:rsid w:val="009F66F6"/>
    <w:rsid w:val="009F68E7"/>
    <w:rsid w:val="00A00106"/>
    <w:rsid w:val="00A0038C"/>
    <w:rsid w:val="00A01A3C"/>
    <w:rsid w:val="00A03023"/>
    <w:rsid w:val="00A03762"/>
    <w:rsid w:val="00A05DD8"/>
    <w:rsid w:val="00A061F7"/>
    <w:rsid w:val="00A108AF"/>
    <w:rsid w:val="00A10E4B"/>
    <w:rsid w:val="00A10FC2"/>
    <w:rsid w:val="00A1279E"/>
    <w:rsid w:val="00A12E06"/>
    <w:rsid w:val="00A13E22"/>
    <w:rsid w:val="00A14E59"/>
    <w:rsid w:val="00A160A2"/>
    <w:rsid w:val="00A16CC7"/>
    <w:rsid w:val="00A176AA"/>
    <w:rsid w:val="00A21ABF"/>
    <w:rsid w:val="00A227E8"/>
    <w:rsid w:val="00A24B69"/>
    <w:rsid w:val="00A253F4"/>
    <w:rsid w:val="00A31FF9"/>
    <w:rsid w:val="00A328BC"/>
    <w:rsid w:val="00A335B4"/>
    <w:rsid w:val="00A35095"/>
    <w:rsid w:val="00A3576C"/>
    <w:rsid w:val="00A36165"/>
    <w:rsid w:val="00A4022F"/>
    <w:rsid w:val="00A4316A"/>
    <w:rsid w:val="00A45773"/>
    <w:rsid w:val="00A45D8B"/>
    <w:rsid w:val="00A46A99"/>
    <w:rsid w:val="00A513BA"/>
    <w:rsid w:val="00A51571"/>
    <w:rsid w:val="00A53CBF"/>
    <w:rsid w:val="00A54287"/>
    <w:rsid w:val="00A54D9E"/>
    <w:rsid w:val="00A56658"/>
    <w:rsid w:val="00A57300"/>
    <w:rsid w:val="00A57BC8"/>
    <w:rsid w:val="00A57E5A"/>
    <w:rsid w:val="00A610B0"/>
    <w:rsid w:val="00A64A40"/>
    <w:rsid w:val="00A66247"/>
    <w:rsid w:val="00A709E9"/>
    <w:rsid w:val="00A71651"/>
    <w:rsid w:val="00A72024"/>
    <w:rsid w:val="00A721DF"/>
    <w:rsid w:val="00A73354"/>
    <w:rsid w:val="00A739F1"/>
    <w:rsid w:val="00A74D88"/>
    <w:rsid w:val="00A74E24"/>
    <w:rsid w:val="00A75F65"/>
    <w:rsid w:val="00A77E58"/>
    <w:rsid w:val="00A80316"/>
    <w:rsid w:val="00A813A5"/>
    <w:rsid w:val="00A82739"/>
    <w:rsid w:val="00A8403E"/>
    <w:rsid w:val="00A84168"/>
    <w:rsid w:val="00A85017"/>
    <w:rsid w:val="00A862B4"/>
    <w:rsid w:val="00A86404"/>
    <w:rsid w:val="00A87A83"/>
    <w:rsid w:val="00A954F8"/>
    <w:rsid w:val="00A96A27"/>
    <w:rsid w:val="00AA38CF"/>
    <w:rsid w:val="00AA3955"/>
    <w:rsid w:val="00AA5A59"/>
    <w:rsid w:val="00AB1302"/>
    <w:rsid w:val="00AB2A51"/>
    <w:rsid w:val="00AB756A"/>
    <w:rsid w:val="00AB796F"/>
    <w:rsid w:val="00AC0238"/>
    <w:rsid w:val="00AC1D45"/>
    <w:rsid w:val="00AC21E6"/>
    <w:rsid w:val="00AD12B0"/>
    <w:rsid w:val="00AD2DCE"/>
    <w:rsid w:val="00AD3263"/>
    <w:rsid w:val="00AD4852"/>
    <w:rsid w:val="00AD4FE1"/>
    <w:rsid w:val="00AE050D"/>
    <w:rsid w:val="00AE0F51"/>
    <w:rsid w:val="00AE109B"/>
    <w:rsid w:val="00AE1AD2"/>
    <w:rsid w:val="00AE4FD3"/>
    <w:rsid w:val="00AE68A0"/>
    <w:rsid w:val="00AF1143"/>
    <w:rsid w:val="00AF3482"/>
    <w:rsid w:val="00AF4FB7"/>
    <w:rsid w:val="00AF51C5"/>
    <w:rsid w:val="00AF5536"/>
    <w:rsid w:val="00B00691"/>
    <w:rsid w:val="00B008BE"/>
    <w:rsid w:val="00B06408"/>
    <w:rsid w:val="00B07669"/>
    <w:rsid w:val="00B07BBC"/>
    <w:rsid w:val="00B139F1"/>
    <w:rsid w:val="00B14A24"/>
    <w:rsid w:val="00B14B63"/>
    <w:rsid w:val="00B16CE1"/>
    <w:rsid w:val="00B1711A"/>
    <w:rsid w:val="00B20878"/>
    <w:rsid w:val="00B21EFC"/>
    <w:rsid w:val="00B2233B"/>
    <w:rsid w:val="00B2294E"/>
    <w:rsid w:val="00B23A1C"/>
    <w:rsid w:val="00B24D08"/>
    <w:rsid w:val="00B25EAE"/>
    <w:rsid w:val="00B26850"/>
    <w:rsid w:val="00B2772D"/>
    <w:rsid w:val="00B31423"/>
    <w:rsid w:val="00B318C0"/>
    <w:rsid w:val="00B329F8"/>
    <w:rsid w:val="00B32A3F"/>
    <w:rsid w:val="00B34345"/>
    <w:rsid w:val="00B34814"/>
    <w:rsid w:val="00B34E35"/>
    <w:rsid w:val="00B34FAB"/>
    <w:rsid w:val="00B35FD2"/>
    <w:rsid w:val="00B37062"/>
    <w:rsid w:val="00B37BD2"/>
    <w:rsid w:val="00B407A8"/>
    <w:rsid w:val="00B41EC7"/>
    <w:rsid w:val="00B423B4"/>
    <w:rsid w:val="00B43079"/>
    <w:rsid w:val="00B43295"/>
    <w:rsid w:val="00B43297"/>
    <w:rsid w:val="00B469B2"/>
    <w:rsid w:val="00B50792"/>
    <w:rsid w:val="00B51031"/>
    <w:rsid w:val="00B5105A"/>
    <w:rsid w:val="00B52D81"/>
    <w:rsid w:val="00B5303C"/>
    <w:rsid w:val="00B55B06"/>
    <w:rsid w:val="00B56A85"/>
    <w:rsid w:val="00B60AD4"/>
    <w:rsid w:val="00B60E96"/>
    <w:rsid w:val="00B61B8C"/>
    <w:rsid w:val="00B65B54"/>
    <w:rsid w:val="00B678DE"/>
    <w:rsid w:val="00B72FE8"/>
    <w:rsid w:val="00B73AA2"/>
    <w:rsid w:val="00B755D7"/>
    <w:rsid w:val="00B75A51"/>
    <w:rsid w:val="00B75C81"/>
    <w:rsid w:val="00B7684D"/>
    <w:rsid w:val="00B77E4C"/>
    <w:rsid w:val="00B816F3"/>
    <w:rsid w:val="00B820D4"/>
    <w:rsid w:val="00B8346B"/>
    <w:rsid w:val="00B834CC"/>
    <w:rsid w:val="00B84027"/>
    <w:rsid w:val="00B84880"/>
    <w:rsid w:val="00B84C68"/>
    <w:rsid w:val="00B8690B"/>
    <w:rsid w:val="00B915F3"/>
    <w:rsid w:val="00B92F56"/>
    <w:rsid w:val="00B945D8"/>
    <w:rsid w:val="00B9464C"/>
    <w:rsid w:val="00B94F63"/>
    <w:rsid w:val="00B97322"/>
    <w:rsid w:val="00BA1129"/>
    <w:rsid w:val="00BA20C7"/>
    <w:rsid w:val="00BA327C"/>
    <w:rsid w:val="00BA32EA"/>
    <w:rsid w:val="00BA4E72"/>
    <w:rsid w:val="00BA73E7"/>
    <w:rsid w:val="00BA7910"/>
    <w:rsid w:val="00BB07E2"/>
    <w:rsid w:val="00BB22EA"/>
    <w:rsid w:val="00BB302A"/>
    <w:rsid w:val="00BB3185"/>
    <w:rsid w:val="00BB486C"/>
    <w:rsid w:val="00BC5846"/>
    <w:rsid w:val="00BC5BDC"/>
    <w:rsid w:val="00BC6956"/>
    <w:rsid w:val="00BD2E89"/>
    <w:rsid w:val="00BD5056"/>
    <w:rsid w:val="00BD7471"/>
    <w:rsid w:val="00BE0532"/>
    <w:rsid w:val="00BE0C5B"/>
    <w:rsid w:val="00BE0E07"/>
    <w:rsid w:val="00BE2846"/>
    <w:rsid w:val="00BE4B83"/>
    <w:rsid w:val="00BE6376"/>
    <w:rsid w:val="00BE7F4B"/>
    <w:rsid w:val="00BF0CB1"/>
    <w:rsid w:val="00BF2219"/>
    <w:rsid w:val="00BF3092"/>
    <w:rsid w:val="00BF4A5B"/>
    <w:rsid w:val="00BF51D8"/>
    <w:rsid w:val="00BF56B8"/>
    <w:rsid w:val="00BF6285"/>
    <w:rsid w:val="00BF69E4"/>
    <w:rsid w:val="00BF6CC5"/>
    <w:rsid w:val="00BF72A2"/>
    <w:rsid w:val="00C02412"/>
    <w:rsid w:val="00C03545"/>
    <w:rsid w:val="00C035BC"/>
    <w:rsid w:val="00C041E0"/>
    <w:rsid w:val="00C04211"/>
    <w:rsid w:val="00C05074"/>
    <w:rsid w:val="00C0706F"/>
    <w:rsid w:val="00C0769A"/>
    <w:rsid w:val="00C07DE9"/>
    <w:rsid w:val="00C10731"/>
    <w:rsid w:val="00C11153"/>
    <w:rsid w:val="00C12074"/>
    <w:rsid w:val="00C12B9B"/>
    <w:rsid w:val="00C12C69"/>
    <w:rsid w:val="00C16DE3"/>
    <w:rsid w:val="00C17284"/>
    <w:rsid w:val="00C17303"/>
    <w:rsid w:val="00C2034D"/>
    <w:rsid w:val="00C204BC"/>
    <w:rsid w:val="00C21EAE"/>
    <w:rsid w:val="00C24F61"/>
    <w:rsid w:val="00C256D4"/>
    <w:rsid w:val="00C25A1E"/>
    <w:rsid w:val="00C27443"/>
    <w:rsid w:val="00C30A26"/>
    <w:rsid w:val="00C312A6"/>
    <w:rsid w:val="00C316CA"/>
    <w:rsid w:val="00C31CE2"/>
    <w:rsid w:val="00C32ED7"/>
    <w:rsid w:val="00C32F44"/>
    <w:rsid w:val="00C34295"/>
    <w:rsid w:val="00C3499F"/>
    <w:rsid w:val="00C35A5B"/>
    <w:rsid w:val="00C35C0F"/>
    <w:rsid w:val="00C37348"/>
    <w:rsid w:val="00C443F1"/>
    <w:rsid w:val="00C44A56"/>
    <w:rsid w:val="00C44C6C"/>
    <w:rsid w:val="00C46994"/>
    <w:rsid w:val="00C47DAD"/>
    <w:rsid w:val="00C47F4A"/>
    <w:rsid w:val="00C50F37"/>
    <w:rsid w:val="00C54A02"/>
    <w:rsid w:val="00C5780A"/>
    <w:rsid w:val="00C6013A"/>
    <w:rsid w:val="00C61438"/>
    <w:rsid w:val="00C626FE"/>
    <w:rsid w:val="00C64CD4"/>
    <w:rsid w:val="00C64F1D"/>
    <w:rsid w:val="00C6557C"/>
    <w:rsid w:val="00C65913"/>
    <w:rsid w:val="00C67022"/>
    <w:rsid w:val="00C67780"/>
    <w:rsid w:val="00C71A91"/>
    <w:rsid w:val="00C739C9"/>
    <w:rsid w:val="00C747F4"/>
    <w:rsid w:val="00C774B0"/>
    <w:rsid w:val="00C83D6E"/>
    <w:rsid w:val="00C84CE3"/>
    <w:rsid w:val="00C90300"/>
    <w:rsid w:val="00C91B56"/>
    <w:rsid w:val="00C942F1"/>
    <w:rsid w:val="00C944BA"/>
    <w:rsid w:val="00C94796"/>
    <w:rsid w:val="00C94EE8"/>
    <w:rsid w:val="00C95BC6"/>
    <w:rsid w:val="00C970B9"/>
    <w:rsid w:val="00C9765C"/>
    <w:rsid w:val="00CA028A"/>
    <w:rsid w:val="00CA2163"/>
    <w:rsid w:val="00CA5707"/>
    <w:rsid w:val="00CB33BC"/>
    <w:rsid w:val="00CB40A1"/>
    <w:rsid w:val="00CB4542"/>
    <w:rsid w:val="00CB6641"/>
    <w:rsid w:val="00CC1065"/>
    <w:rsid w:val="00CC3035"/>
    <w:rsid w:val="00CC32FC"/>
    <w:rsid w:val="00CC61EC"/>
    <w:rsid w:val="00CC7C0B"/>
    <w:rsid w:val="00CD1475"/>
    <w:rsid w:val="00CD1F5B"/>
    <w:rsid w:val="00CD62ED"/>
    <w:rsid w:val="00CE0C55"/>
    <w:rsid w:val="00CE1589"/>
    <w:rsid w:val="00CE1B19"/>
    <w:rsid w:val="00CE25A2"/>
    <w:rsid w:val="00CE2B5C"/>
    <w:rsid w:val="00CE3639"/>
    <w:rsid w:val="00CE4F0C"/>
    <w:rsid w:val="00CE57EC"/>
    <w:rsid w:val="00CE768A"/>
    <w:rsid w:val="00CF19FA"/>
    <w:rsid w:val="00CF324F"/>
    <w:rsid w:val="00D029C5"/>
    <w:rsid w:val="00D0333D"/>
    <w:rsid w:val="00D03C3F"/>
    <w:rsid w:val="00D03C9B"/>
    <w:rsid w:val="00D05A6A"/>
    <w:rsid w:val="00D0780D"/>
    <w:rsid w:val="00D07CD9"/>
    <w:rsid w:val="00D113C2"/>
    <w:rsid w:val="00D11AAF"/>
    <w:rsid w:val="00D1626C"/>
    <w:rsid w:val="00D209E7"/>
    <w:rsid w:val="00D219E4"/>
    <w:rsid w:val="00D21BFB"/>
    <w:rsid w:val="00D220D9"/>
    <w:rsid w:val="00D225E6"/>
    <w:rsid w:val="00D24586"/>
    <w:rsid w:val="00D261FE"/>
    <w:rsid w:val="00D2689F"/>
    <w:rsid w:val="00D30372"/>
    <w:rsid w:val="00D30AA4"/>
    <w:rsid w:val="00D30CA6"/>
    <w:rsid w:val="00D31A74"/>
    <w:rsid w:val="00D346D0"/>
    <w:rsid w:val="00D37086"/>
    <w:rsid w:val="00D37492"/>
    <w:rsid w:val="00D4445D"/>
    <w:rsid w:val="00D444A1"/>
    <w:rsid w:val="00D44879"/>
    <w:rsid w:val="00D46582"/>
    <w:rsid w:val="00D46D02"/>
    <w:rsid w:val="00D474DD"/>
    <w:rsid w:val="00D50B6A"/>
    <w:rsid w:val="00D51BAE"/>
    <w:rsid w:val="00D53643"/>
    <w:rsid w:val="00D5508C"/>
    <w:rsid w:val="00D60675"/>
    <w:rsid w:val="00D61020"/>
    <w:rsid w:val="00D619BD"/>
    <w:rsid w:val="00D623E2"/>
    <w:rsid w:val="00D625BE"/>
    <w:rsid w:val="00D6336E"/>
    <w:rsid w:val="00D64D1A"/>
    <w:rsid w:val="00D66BEB"/>
    <w:rsid w:val="00D7044E"/>
    <w:rsid w:val="00D70DB0"/>
    <w:rsid w:val="00D70F38"/>
    <w:rsid w:val="00D73931"/>
    <w:rsid w:val="00D7452D"/>
    <w:rsid w:val="00D751F8"/>
    <w:rsid w:val="00D762AE"/>
    <w:rsid w:val="00D76EB4"/>
    <w:rsid w:val="00D821CE"/>
    <w:rsid w:val="00D84AE3"/>
    <w:rsid w:val="00D860E9"/>
    <w:rsid w:val="00D86C52"/>
    <w:rsid w:val="00D9227A"/>
    <w:rsid w:val="00D922B7"/>
    <w:rsid w:val="00D925F1"/>
    <w:rsid w:val="00D9276B"/>
    <w:rsid w:val="00D968B2"/>
    <w:rsid w:val="00D9779C"/>
    <w:rsid w:val="00DA02A9"/>
    <w:rsid w:val="00DA1242"/>
    <w:rsid w:val="00DA1DA3"/>
    <w:rsid w:val="00DA292B"/>
    <w:rsid w:val="00DA2EAD"/>
    <w:rsid w:val="00DA4E31"/>
    <w:rsid w:val="00DA5852"/>
    <w:rsid w:val="00DB14AB"/>
    <w:rsid w:val="00DB1F31"/>
    <w:rsid w:val="00DB3080"/>
    <w:rsid w:val="00DB3ECB"/>
    <w:rsid w:val="00DB4425"/>
    <w:rsid w:val="00DB6D6E"/>
    <w:rsid w:val="00DC173E"/>
    <w:rsid w:val="00DC29B5"/>
    <w:rsid w:val="00DC33D4"/>
    <w:rsid w:val="00DC5089"/>
    <w:rsid w:val="00DC5310"/>
    <w:rsid w:val="00DC57B1"/>
    <w:rsid w:val="00DC60B5"/>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15C2"/>
    <w:rsid w:val="00E01C62"/>
    <w:rsid w:val="00E04874"/>
    <w:rsid w:val="00E05AE6"/>
    <w:rsid w:val="00E07FD3"/>
    <w:rsid w:val="00E11442"/>
    <w:rsid w:val="00E12ADE"/>
    <w:rsid w:val="00E13D11"/>
    <w:rsid w:val="00E14C35"/>
    <w:rsid w:val="00E14DA3"/>
    <w:rsid w:val="00E151B2"/>
    <w:rsid w:val="00E15C49"/>
    <w:rsid w:val="00E2087A"/>
    <w:rsid w:val="00E21FE9"/>
    <w:rsid w:val="00E24A0D"/>
    <w:rsid w:val="00E24B95"/>
    <w:rsid w:val="00E3141D"/>
    <w:rsid w:val="00E32675"/>
    <w:rsid w:val="00E32EA5"/>
    <w:rsid w:val="00E33287"/>
    <w:rsid w:val="00E33BA4"/>
    <w:rsid w:val="00E353B1"/>
    <w:rsid w:val="00E35717"/>
    <w:rsid w:val="00E35A56"/>
    <w:rsid w:val="00E35C51"/>
    <w:rsid w:val="00E36546"/>
    <w:rsid w:val="00E407BB"/>
    <w:rsid w:val="00E41A01"/>
    <w:rsid w:val="00E41C00"/>
    <w:rsid w:val="00E42D41"/>
    <w:rsid w:val="00E43D09"/>
    <w:rsid w:val="00E45776"/>
    <w:rsid w:val="00E472C7"/>
    <w:rsid w:val="00E54035"/>
    <w:rsid w:val="00E54718"/>
    <w:rsid w:val="00E5745D"/>
    <w:rsid w:val="00E57711"/>
    <w:rsid w:val="00E57814"/>
    <w:rsid w:val="00E600E2"/>
    <w:rsid w:val="00E604AA"/>
    <w:rsid w:val="00E61247"/>
    <w:rsid w:val="00E62AFC"/>
    <w:rsid w:val="00E64DE1"/>
    <w:rsid w:val="00E64E03"/>
    <w:rsid w:val="00E6692D"/>
    <w:rsid w:val="00E672FB"/>
    <w:rsid w:val="00E71540"/>
    <w:rsid w:val="00E71553"/>
    <w:rsid w:val="00E718B5"/>
    <w:rsid w:val="00E731A7"/>
    <w:rsid w:val="00E7565F"/>
    <w:rsid w:val="00E7625C"/>
    <w:rsid w:val="00E7746A"/>
    <w:rsid w:val="00E81AED"/>
    <w:rsid w:val="00E81BBD"/>
    <w:rsid w:val="00E85A55"/>
    <w:rsid w:val="00E8610B"/>
    <w:rsid w:val="00E87208"/>
    <w:rsid w:val="00E930D3"/>
    <w:rsid w:val="00E95A3A"/>
    <w:rsid w:val="00E96519"/>
    <w:rsid w:val="00EA251C"/>
    <w:rsid w:val="00EA72D8"/>
    <w:rsid w:val="00EB0B4D"/>
    <w:rsid w:val="00EB2DBA"/>
    <w:rsid w:val="00EB3640"/>
    <w:rsid w:val="00EB4453"/>
    <w:rsid w:val="00EB4732"/>
    <w:rsid w:val="00EB5BC4"/>
    <w:rsid w:val="00EB6F67"/>
    <w:rsid w:val="00EB6FBF"/>
    <w:rsid w:val="00EC1703"/>
    <w:rsid w:val="00EC2DBE"/>
    <w:rsid w:val="00EC3B3D"/>
    <w:rsid w:val="00EC42EA"/>
    <w:rsid w:val="00EC7F1D"/>
    <w:rsid w:val="00ED0E40"/>
    <w:rsid w:val="00ED1210"/>
    <w:rsid w:val="00ED225D"/>
    <w:rsid w:val="00ED22DC"/>
    <w:rsid w:val="00ED35B0"/>
    <w:rsid w:val="00ED40F1"/>
    <w:rsid w:val="00ED4DD3"/>
    <w:rsid w:val="00ED597A"/>
    <w:rsid w:val="00ED5FBF"/>
    <w:rsid w:val="00ED7E23"/>
    <w:rsid w:val="00EE1E5D"/>
    <w:rsid w:val="00EE463F"/>
    <w:rsid w:val="00EE4AD2"/>
    <w:rsid w:val="00EE682E"/>
    <w:rsid w:val="00EF01DD"/>
    <w:rsid w:val="00EF1A0F"/>
    <w:rsid w:val="00EF1C54"/>
    <w:rsid w:val="00EF2133"/>
    <w:rsid w:val="00EF269E"/>
    <w:rsid w:val="00EF32DF"/>
    <w:rsid w:val="00EF6B1E"/>
    <w:rsid w:val="00F0089C"/>
    <w:rsid w:val="00F026E9"/>
    <w:rsid w:val="00F04C34"/>
    <w:rsid w:val="00F04D38"/>
    <w:rsid w:val="00F0545E"/>
    <w:rsid w:val="00F063B6"/>
    <w:rsid w:val="00F066DF"/>
    <w:rsid w:val="00F101C3"/>
    <w:rsid w:val="00F10A86"/>
    <w:rsid w:val="00F14A29"/>
    <w:rsid w:val="00F14FA5"/>
    <w:rsid w:val="00F15CBA"/>
    <w:rsid w:val="00F15CF2"/>
    <w:rsid w:val="00F16EAB"/>
    <w:rsid w:val="00F172A0"/>
    <w:rsid w:val="00F210A4"/>
    <w:rsid w:val="00F22561"/>
    <w:rsid w:val="00F263EB"/>
    <w:rsid w:val="00F26C56"/>
    <w:rsid w:val="00F302BB"/>
    <w:rsid w:val="00F302DC"/>
    <w:rsid w:val="00F307C4"/>
    <w:rsid w:val="00F3234E"/>
    <w:rsid w:val="00F32694"/>
    <w:rsid w:val="00F33471"/>
    <w:rsid w:val="00F366E8"/>
    <w:rsid w:val="00F40C79"/>
    <w:rsid w:val="00F4296C"/>
    <w:rsid w:val="00F4417C"/>
    <w:rsid w:val="00F46457"/>
    <w:rsid w:val="00F47CF6"/>
    <w:rsid w:val="00F50125"/>
    <w:rsid w:val="00F50684"/>
    <w:rsid w:val="00F54885"/>
    <w:rsid w:val="00F54B30"/>
    <w:rsid w:val="00F61AB0"/>
    <w:rsid w:val="00F628DD"/>
    <w:rsid w:val="00F64290"/>
    <w:rsid w:val="00F65BA6"/>
    <w:rsid w:val="00F670DE"/>
    <w:rsid w:val="00F715B0"/>
    <w:rsid w:val="00F71E75"/>
    <w:rsid w:val="00F726FE"/>
    <w:rsid w:val="00F7530D"/>
    <w:rsid w:val="00F7656B"/>
    <w:rsid w:val="00F76C44"/>
    <w:rsid w:val="00F82372"/>
    <w:rsid w:val="00F824C0"/>
    <w:rsid w:val="00F86FBD"/>
    <w:rsid w:val="00F873C4"/>
    <w:rsid w:val="00F90F75"/>
    <w:rsid w:val="00F91E23"/>
    <w:rsid w:val="00F92CAC"/>
    <w:rsid w:val="00F942E5"/>
    <w:rsid w:val="00F975D2"/>
    <w:rsid w:val="00F97D7C"/>
    <w:rsid w:val="00F97F9E"/>
    <w:rsid w:val="00FA0425"/>
    <w:rsid w:val="00FA384F"/>
    <w:rsid w:val="00FA40C1"/>
    <w:rsid w:val="00FA692A"/>
    <w:rsid w:val="00FB195C"/>
    <w:rsid w:val="00FB3AB4"/>
    <w:rsid w:val="00FC0FE0"/>
    <w:rsid w:val="00FC2025"/>
    <w:rsid w:val="00FC36FC"/>
    <w:rsid w:val="00FC57EA"/>
    <w:rsid w:val="00FD0275"/>
    <w:rsid w:val="00FD478C"/>
    <w:rsid w:val="00FD55F3"/>
    <w:rsid w:val="00FD56AE"/>
    <w:rsid w:val="00FD5F00"/>
    <w:rsid w:val="00FD730B"/>
    <w:rsid w:val="00FD7CAD"/>
    <w:rsid w:val="00FE2EE5"/>
    <w:rsid w:val="00FE40DB"/>
    <w:rsid w:val="00FE452A"/>
    <w:rsid w:val="00FE45EF"/>
    <w:rsid w:val="00FE5C67"/>
    <w:rsid w:val="00FE71F1"/>
    <w:rsid w:val="00FE779E"/>
    <w:rsid w:val="00FF0F19"/>
    <w:rsid w:val="00FF13F7"/>
    <w:rsid w:val="00FF1E38"/>
    <w:rsid w:val="00FF2B63"/>
    <w:rsid w:val="00FF3198"/>
    <w:rsid w:val="00FF4286"/>
    <w:rsid w:val="00FF59DB"/>
    <w:rsid w:val="00FF71F8"/>
    <w:rsid w:val="01003CFF"/>
    <w:rsid w:val="01B77DF0"/>
    <w:rsid w:val="027D71DE"/>
    <w:rsid w:val="029D38F8"/>
    <w:rsid w:val="032F04D8"/>
    <w:rsid w:val="034B47D7"/>
    <w:rsid w:val="036F3BD2"/>
    <w:rsid w:val="04781A0B"/>
    <w:rsid w:val="04D550AF"/>
    <w:rsid w:val="05D110F3"/>
    <w:rsid w:val="063B1BA2"/>
    <w:rsid w:val="0708176C"/>
    <w:rsid w:val="071F3C37"/>
    <w:rsid w:val="076369A2"/>
    <w:rsid w:val="07D31986"/>
    <w:rsid w:val="07E632F1"/>
    <w:rsid w:val="07FB4E2D"/>
    <w:rsid w:val="08191D6D"/>
    <w:rsid w:val="08196CA2"/>
    <w:rsid w:val="08585DDE"/>
    <w:rsid w:val="088766C0"/>
    <w:rsid w:val="088A0D17"/>
    <w:rsid w:val="09697A34"/>
    <w:rsid w:val="099A70E7"/>
    <w:rsid w:val="09F60F31"/>
    <w:rsid w:val="0A3B1E0E"/>
    <w:rsid w:val="0B131FA1"/>
    <w:rsid w:val="0BB71100"/>
    <w:rsid w:val="0BD171ED"/>
    <w:rsid w:val="0C014064"/>
    <w:rsid w:val="0C5257B9"/>
    <w:rsid w:val="0C605BA6"/>
    <w:rsid w:val="0C8A4B2E"/>
    <w:rsid w:val="0CF80E41"/>
    <w:rsid w:val="0D205F98"/>
    <w:rsid w:val="0D501777"/>
    <w:rsid w:val="0D9A6E96"/>
    <w:rsid w:val="0E1D4DEB"/>
    <w:rsid w:val="0E4320A8"/>
    <w:rsid w:val="0E601EEA"/>
    <w:rsid w:val="0EC74FCE"/>
    <w:rsid w:val="0ED63EFE"/>
    <w:rsid w:val="0F35348A"/>
    <w:rsid w:val="0F5D63CD"/>
    <w:rsid w:val="0FEE7B3C"/>
    <w:rsid w:val="0FF43D4D"/>
    <w:rsid w:val="0FF7412C"/>
    <w:rsid w:val="1134315E"/>
    <w:rsid w:val="11733D41"/>
    <w:rsid w:val="1193235B"/>
    <w:rsid w:val="11FF3CF4"/>
    <w:rsid w:val="12234FCD"/>
    <w:rsid w:val="124F64A1"/>
    <w:rsid w:val="12723F3D"/>
    <w:rsid w:val="12BF0434"/>
    <w:rsid w:val="12CB157E"/>
    <w:rsid w:val="12CE10D2"/>
    <w:rsid w:val="12D7558D"/>
    <w:rsid w:val="13222F5C"/>
    <w:rsid w:val="138715BE"/>
    <w:rsid w:val="141379A2"/>
    <w:rsid w:val="142E10DB"/>
    <w:rsid w:val="14BC0E10"/>
    <w:rsid w:val="15451DDD"/>
    <w:rsid w:val="159710CE"/>
    <w:rsid w:val="15E56E12"/>
    <w:rsid w:val="16361726"/>
    <w:rsid w:val="16882625"/>
    <w:rsid w:val="16A62408"/>
    <w:rsid w:val="16F5761F"/>
    <w:rsid w:val="171750B3"/>
    <w:rsid w:val="17342109"/>
    <w:rsid w:val="17DF2075"/>
    <w:rsid w:val="188553AA"/>
    <w:rsid w:val="18950C4F"/>
    <w:rsid w:val="195E49E1"/>
    <w:rsid w:val="19692F42"/>
    <w:rsid w:val="19882298"/>
    <w:rsid w:val="199B1FCC"/>
    <w:rsid w:val="19E75211"/>
    <w:rsid w:val="1A191039"/>
    <w:rsid w:val="1A496C7F"/>
    <w:rsid w:val="1A725422"/>
    <w:rsid w:val="1AC40E32"/>
    <w:rsid w:val="1B844F9E"/>
    <w:rsid w:val="1BAF6ABF"/>
    <w:rsid w:val="1BC36DFD"/>
    <w:rsid w:val="1BD11E77"/>
    <w:rsid w:val="1BDA4C79"/>
    <w:rsid w:val="1C0665CB"/>
    <w:rsid w:val="1C4F3541"/>
    <w:rsid w:val="1C67088B"/>
    <w:rsid w:val="1C735482"/>
    <w:rsid w:val="1CCA5B65"/>
    <w:rsid w:val="1CD902BC"/>
    <w:rsid w:val="1CF20B31"/>
    <w:rsid w:val="1CF91EF8"/>
    <w:rsid w:val="1D361749"/>
    <w:rsid w:val="1D575C4D"/>
    <w:rsid w:val="1E5866DD"/>
    <w:rsid w:val="1EBB4EBE"/>
    <w:rsid w:val="1F461DD0"/>
    <w:rsid w:val="201E2080"/>
    <w:rsid w:val="205D0885"/>
    <w:rsid w:val="215018EE"/>
    <w:rsid w:val="218E016E"/>
    <w:rsid w:val="21BB24EC"/>
    <w:rsid w:val="21DA565B"/>
    <w:rsid w:val="22574EFE"/>
    <w:rsid w:val="22595D29"/>
    <w:rsid w:val="22DC0A1F"/>
    <w:rsid w:val="23122038"/>
    <w:rsid w:val="2325329A"/>
    <w:rsid w:val="232A5A28"/>
    <w:rsid w:val="24A53354"/>
    <w:rsid w:val="24CB5E03"/>
    <w:rsid w:val="251B5531"/>
    <w:rsid w:val="25BF5294"/>
    <w:rsid w:val="25DB57EF"/>
    <w:rsid w:val="25F74A2E"/>
    <w:rsid w:val="264710F6"/>
    <w:rsid w:val="26A649D2"/>
    <w:rsid w:val="26C30DB4"/>
    <w:rsid w:val="27075144"/>
    <w:rsid w:val="270F7B55"/>
    <w:rsid w:val="278A3E0D"/>
    <w:rsid w:val="27A37603"/>
    <w:rsid w:val="27AE5258"/>
    <w:rsid w:val="27F31225"/>
    <w:rsid w:val="28825125"/>
    <w:rsid w:val="28960A1B"/>
    <w:rsid w:val="292234B1"/>
    <w:rsid w:val="29500971"/>
    <w:rsid w:val="29B142EC"/>
    <w:rsid w:val="29B73272"/>
    <w:rsid w:val="2A4749BD"/>
    <w:rsid w:val="2AA9206F"/>
    <w:rsid w:val="2AEC6B2B"/>
    <w:rsid w:val="2B5E72FD"/>
    <w:rsid w:val="2B683CB1"/>
    <w:rsid w:val="2B7E174D"/>
    <w:rsid w:val="2BA226AF"/>
    <w:rsid w:val="2BC92EE0"/>
    <w:rsid w:val="2C2A4271"/>
    <w:rsid w:val="2CB96370"/>
    <w:rsid w:val="2D1C2FCC"/>
    <w:rsid w:val="2DC72F38"/>
    <w:rsid w:val="2E6F1B6A"/>
    <w:rsid w:val="2E9D7F19"/>
    <w:rsid w:val="2EE713B8"/>
    <w:rsid w:val="2F1523C9"/>
    <w:rsid w:val="2F1A79DF"/>
    <w:rsid w:val="2F3816CD"/>
    <w:rsid w:val="2F4A1338"/>
    <w:rsid w:val="2F531952"/>
    <w:rsid w:val="2F6E407E"/>
    <w:rsid w:val="2F8B79D5"/>
    <w:rsid w:val="2FEE6EA1"/>
    <w:rsid w:val="2FFA2D68"/>
    <w:rsid w:val="302D2F5A"/>
    <w:rsid w:val="305E3E35"/>
    <w:rsid w:val="307679B7"/>
    <w:rsid w:val="307B625B"/>
    <w:rsid w:val="30B31E99"/>
    <w:rsid w:val="30BD6874"/>
    <w:rsid w:val="30E20088"/>
    <w:rsid w:val="31175F84"/>
    <w:rsid w:val="31624A09"/>
    <w:rsid w:val="3171651C"/>
    <w:rsid w:val="32114CA1"/>
    <w:rsid w:val="32452FC5"/>
    <w:rsid w:val="32741B8D"/>
    <w:rsid w:val="32B4213C"/>
    <w:rsid w:val="33436869"/>
    <w:rsid w:val="335A58D2"/>
    <w:rsid w:val="33A1570B"/>
    <w:rsid w:val="33BA46E0"/>
    <w:rsid w:val="33BE6B8B"/>
    <w:rsid w:val="348101B6"/>
    <w:rsid w:val="34B715BD"/>
    <w:rsid w:val="35131158"/>
    <w:rsid w:val="352D274D"/>
    <w:rsid w:val="353401A7"/>
    <w:rsid w:val="355B12F3"/>
    <w:rsid w:val="35AD7FDB"/>
    <w:rsid w:val="35D00DF7"/>
    <w:rsid w:val="360A4309"/>
    <w:rsid w:val="360C62D3"/>
    <w:rsid w:val="365C49EA"/>
    <w:rsid w:val="36F17277"/>
    <w:rsid w:val="37384EA6"/>
    <w:rsid w:val="37460229"/>
    <w:rsid w:val="377309DC"/>
    <w:rsid w:val="38686C22"/>
    <w:rsid w:val="38CA1FD3"/>
    <w:rsid w:val="38F8669B"/>
    <w:rsid w:val="394B27E7"/>
    <w:rsid w:val="39513FFD"/>
    <w:rsid w:val="39943C49"/>
    <w:rsid w:val="399860D0"/>
    <w:rsid w:val="39987E7E"/>
    <w:rsid w:val="39DF1739"/>
    <w:rsid w:val="3A190EF7"/>
    <w:rsid w:val="3A6730A3"/>
    <w:rsid w:val="3A7A72EE"/>
    <w:rsid w:val="3AD849D6"/>
    <w:rsid w:val="3AE15300"/>
    <w:rsid w:val="3B381919"/>
    <w:rsid w:val="3B3A7C0C"/>
    <w:rsid w:val="3B47390A"/>
    <w:rsid w:val="3B595665"/>
    <w:rsid w:val="3B9A1C64"/>
    <w:rsid w:val="3BBB7324"/>
    <w:rsid w:val="3C341846"/>
    <w:rsid w:val="3C5C1231"/>
    <w:rsid w:val="3DB657B3"/>
    <w:rsid w:val="3DE56BBC"/>
    <w:rsid w:val="3DEA6D00"/>
    <w:rsid w:val="3EC51AB2"/>
    <w:rsid w:val="3EC97E6D"/>
    <w:rsid w:val="3F277CDA"/>
    <w:rsid w:val="3F30412B"/>
    <w:rsid w:val="3F58015B"/>
    <w:rsid w:val="3FE71217"/>
    <w:rsid w:val="40152228"/>
    <w:rsid w:val="404E2606"/>
    <w:rsid w:val="41036525"/>
    <w:rsid w:val="4151103E"/>
    <w:rsid w:val="41613CD8"/>
    <w:rsid w:val="41DA702C"/>
    <w:rsid w:val="41F8623A"/>
    <w:rsid w:val="41FC662D"/>
    <w:rsid w:val="420C765B"/>
    <w:rsid w:val="423931A7"/>
    <w:rsid w:val="43976CA2"/>
    <w:rsid w:val="43D417D7"/>
    <w:rsid w:val="43FE4D82"/>
    <w:rsid w:val="440E76BA"/>
    <w:rsid w:val="442A5B77"/>
    <w:rsid w:val="443E49D5"/>
    <w:rsid w:val="453821D9"/>
    <w:rsid w:val="45697E22"/>
    <w:rsid w:val="45703220"/>
    <w:rsid w:val="458E363E"/>
    <w:rsid w:val="46081EE8"/>
    <w:rsid w:val="461B1641"/>
    <w:rsid w:val="46383B4B"/>
    <w:rsid w:val="46C87FF5"/>
    <w:rsid w:val="48103B5C"/>
    <w:rsid w:val="484F2050"/>
    <w:rsid w:val="484F781F"/>
    <w:rsid w:val="487D6C4D"/>
    <w:rsid w:val="495279EA"/>
    <w:rsid w:val="49557B3A"/>
    <w:rsid w:val="49F7299F"/>
    <w:rsid w:val="49FB0BD2"/>
    <w:rsid w:val="4A417F7A"/>
    <w:rsid w:val="4B234021"/>
    <w:rsid w:val="4BAD6E46"/>
    <w:rsid w:val="4C290ED4"/>
    <w:rsid w:val="4C5145E8"/>
    <w:rsid w:val="4C8C0DCC"/>
    <w:rsid w:val="4CB46925"/>
    <w:rsid w:val="4D112219"/>
    <w:rsid w:val="4D16138E"/>
    <w:rsid w:val="4D40211F"/>
    <w:rsid w:val="4D4E28D6"/>
    <w:rsid w:val="4E0538DC"/>
    <w:rsid w:val="4F2754F8"/>
    <w:rsid w:val="50030E23"/>
    <w:rsid w:val="504F0E3F"/>
    <w:rsid w:val="51145515"/>
    <w:rsid w:val="51B6560A"/>
    <w:rsid w:val="51D21356"/>
    <w:rsid w:val="52166647"/>
    <w:rsid w:val="52330F76"/>
    <w:rsid w:val="526F3A1A"/>
    <w:rsid w:val="527B538F"/>
    <w:rsid w:val="52B94123"/>
    <w:rsid w:val="52E15705"/>
    <w:rsid w:val="53B20651"/>
    <w:rsid w:val="54260108"/>
    <w:rsid w:val="54387E15"/>
    <w:rsid w:val="54564027"/>
    <w:rsid w:val="55145CAF"/>
    <w:rsid w:val="551469F9"/>
    <w:rsid w:val="555F1631"/>
    <w:rsid w:val="55A659C2"/>
    <w:rsid w:val="55E738C7"/>
    <w:rsid w:val="561B17C3"/>
    <w:rsid w:val="56CE6357"/>
    <w:rsid w:val="572F21CE"/>
    <w:rsid w:val="57E866C9"/>
    <w:rsid w:val="57ED2881"/>
    <w:rsid w:val="5849678B"/>
    <w:rsid w:val="58615264"/>
    <w:rsid w:val="587623EA"/>
    <w:rsid w:val="58801B99"/>
    <w:rsid w:val="58DF1EFB"/>
    <w:rsid w:val="58EE31BF"/>
    <w:rsid w:val="58F03289"/>
    <w:rsid w:val="58FF2CBD"/>
    <w:rsid w:val="593A5EE7"/>
    <w:rsid w:val="595D08C1"/>
    <w:rsid w:val="597933D0"/>
    <w:rsid w:val="599C2C1B"/>
    <w:rsid w:val="5A6C298E"/>
    <w:rsid w:val="5AE66844"/>
    <w:rsid w:val="5B3F7D02"/>
    <w:rsid w:val="5B5639C9"/>
    <w:rsid w:val="5B5E287E"/>
    <w:rsid w:val="5B6854AA"/>
    <w:rsid w:val="5D81264C"/>
    <w:rsid w:val="5DA27BC8"/>
    <w:rsid w:val="5DF66D9E"/>
    <w:rsid w:val="5E4249EE"/>
    <w:rsid w:val="5ED40BBA"/>
    <w:rsid w:val="5F0809C6"/>
    <w:rsid w:val="5F2C537D"/>
    <w:rsid w:val="5F4C4B1F"/>
    <w:rsid w:val="5F593C21"/>
    <w:rsid w:val="5F96446E"/>
    <w:rsid w:val="5FC05E15"/>
    <w:rsid w:val="5FDF6C2A"/>
    <w:rsid w:val="601654D5"/>
    <w:rsid w:val="60251BBC"/>
    <w:rsid w:val="603040BD"/>
    <w:rsid w:val="6044229C"/>
    <w:rsid w:val="60457B68"/>
    <w:rsid w:val="60BB42CE"/>
    <w:rsid w:val="60D945D2"/>
    <w:rsid w:val="60F30995"/>
    <w:rsid w:val="614D7A91"/>
    <w:rsid w:val="615B6854"/>
    <w:rsid w:val="62686239"/>
    <w:rsid w:val="629E5C56"/>
    <w:rsid w:val="62F23654"/>
    <w:rsid w:val="63516E6D"/>
    <w:rsid w:val="635C5681"/>
    <w:rsid w:val="63805F71"/>
    <w:rsid w:val="639E22E8"/>
    <w:rsid w:val="63A4270C"/>
    <w:rsid w:val="63DC7C3A"/>
    <w:rsid w:val="6408782B"/>
    <w:rsid w:val="640D6A68"/>
    <w:rsid w:val="640F2991"/>
    <w:rsid w:val="64711D88"/>
    <w:rsid w:val="65847385"/>
    <w:rsid w:val="65874157"/>
    <w:rsid w:val="658A2326"/>
    <w:rsid w:val="65D82D5A"/>
    <w:rsid w:val="664A4374"/>
    <w:rsid w:val="666C2141"/>
    <w:rsid w:val="66700A35"/>
    <w:rsid w:val="66963E6A"/>
    <w:rsid w:val="66DF1408"/>
    <w:rsid w:val="673D6D3E"/>
    <w:rsid w:val="68177F6F"/>
    <w:rsid w:val="685E5ED4"/>
    <w:rsid w:val="68A613C0"/>
    <w:rsid w:val="68A65864"/>
    <w:rsid w:val="691646B1"/>
    <w:rsid w:val="696F7727"/>
    <w:rsid w:val="697B0F7C"/>
    <w:rsid w:val="69F85C3D"/>
    <w:rsid w:val="6A0A564F"/>
    <w:rsid w:val="6A2627B9"/>
    <w:rsid w:val="6A4470E3"/>
    <w:rsid w:val="6A537D8A"/>
    <w:rsid w:val="6A8B2F63"/>
    <w:rsid w:val="6A9C6F1F"/>
    <w:rsid w:val="6A9F1CE8"/>
    <w:rsid w:val="6AD90683"/>
    <w:rsid w:val="6AE646D7"/>
    <w:rsid w:val="6B613A20"/>
    <w:rsid w:val="6BC74C2D"/>
    <w:rsid w:val="6BD54C99"/>
    <w:rsid w:val="6C0E1111"/>
    <w:rsid w:val="6C5E300F"/>
    <w:rsid w:val="6CB23210"/>
    <w:rsid w:val="6CCB3AEB"/>
    <w:rsid w:val="6D001BFD"/>
    <w:rsid w:val="6D6547D9"/>
    <w:rsid w:val="6D8E5ACF"/>
    <w:rsid w:val="6E1F40EF"/>
    <w:rsid w:val="6E9C3BDD"/>
    <w:rsid w:val="6EA16E48"/>
    <w:rsid w:val="6ED92668"/>
    <w:rsid w:val="6F0A1E85"/>
    <w:rsid w:val="6F2038F2"/>
    <w:rsid w:val="6F223CBA"/>
    <w:rsid w:val="6FA13680"/>
    <w:rsid w:val="6FD64C81"/>
    <w:rsid w:val="70151EB8"/>
    <w:rsid w:val="71A843FB"/>
    <w:rsid w:val="72035C45"/>
    <w:rsid w:val="7234129A"/>
    <w:rsid w:val="725E6499"/>
    <w:rsid w:val="72600832"/>
    <w:rsid w:val="727D7BD9"/>
    <w:rsid w:val="72A66B8C"/>
    <w:rsid w:val="72F5541E"/>
    <w:rsid w:val="730E3B0B"/>
    <w:rsid w:val="73A5478E"/>
    <w:rsid w:val="73DE5A00"/>
    <w:rsid w:val="74295F71"/>
    <w:rsid w:val="75894543"/>
    <w:rsid w:val="761A519B"/>
    <w:rsid w:val="76C33FFE"/>
    <w:rsid w:val="77004391"/>
    <w:rsid w:val="77794C6D"/>
    <w:rsid w:val="77A6318B"/>
    <w:rsid w:val="782B7866"/>
    <w:rsid w:val="783C764B"/>
    <w:rsid w:val="78CA731C"/>
    <w:rsid w:val="79F96FED"/>
    <w:rsid w:val="7A5A200A"/>
    <w:rsid w:val="7C4E1219"/>
    <w:rsid w:val="7CA13075"/>
    <w:rsid w:val="7CD871A5"/>
    <w:rsid w:val="7CF40C2C"/>
    <w:rsid w:val="7D2A660C"/>
    <w:rsid w:val="7D545437"/>
    <w:rsid w:val="7DA7314D"/>
    <w:rsid w:val="7E0B59D9"/>
    <w:rsid w:val="7E0E37F3"/>
    <w:rsid w:val="7E33504C"/>
    <w:rsid w:val="7EA31A9A"/>
    <w:rsid w:val="7EAB44C8"/>
    <w:rsid w:val="7EAE2F38"/>
    <w:rsid w:val="7F2A6189"/>
    <w:rsid w:val="7FB87EFF"/>
    <w:rsid w:val="7FE84C4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qFormat="1" w:unhideWhenUsed="0"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99" w:semiHidden="0" w:name="Normal Indent" w:locked="1"/>
    <w:lsdException w:uiPriority="99" w:name="footnote text" w:locked="1"/>
    <w:lsdException w:qFormat="1" w:unhideWhenUsed="0" w:uiPriority="99" w:semiHidden="0"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1" w:semiHidden="0"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0" w:semiHidden="0" w:name="Subtitle"/>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qFormat="1"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9"/>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6"/>
    <w:autoRedefine/>
    <w:qFormat/>
    <w:uiPriority w:val="0"/>
    <w:pPr>
      <w:keepNext/>
      <w:keepLines/>
      <w:spacing w:before="260" w:after="260" w:line="416" w:lineRule="auto"/>
      <w:outlineLvl w:val="1"/>
    </w:pPr>
    <w:rPr>
      <w:rFonts w:ascii="Cambria" w:hAnsi="Cambria"/>
      <w:b/>
      <w:bCs/>
      <w:sz w:val="32"/>
      <w:szCs w:val="32"/>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locked/>
    <w:uiPriority w:val="0"/>
    <w:pPr>
      <w:ind w:firstLine="420" w:firstLineChars="100"/>
      <w:jc w:val="center"/>
    </w:pPr>
    <w:rPr>
      <w:rFonts w:eastAsia="仿宋_GB2312"/>
    </w:rPr>
  </w:style>
  <w:style w:type="paragraph" w:styleId="3">
    <w:name w:val="Body Text"/>
    <w:basedOn w:val="1"/>
    <w:autoRedefine/>
    <w:qFormat/>
    <w:locked/>
    <w:uiPriority w:val="1"/>
    <w:rPr>
      <w:sz w:val="28"/>
      <w:szCs w:val="28"/>
    </w:rPr>
  </w:style>
  <w:style w:type="paragraph" w:styleId="6">
    <w:name w:val="Normal Indent"/>
    <w:basedOn w:val="1"/>
    <w:link w:val="41"/>
    <w:autoRedefine/>
    <w:qFormat/>
    <w:locked/>
    <w:uiPriority w:val="99"/>
    <w:pPr>
      <w:ind w:firstLine="420"/>
    </w:pPr>
    <w:rPr>
      <w:rFonts w:ascii="Calibri" w:hAnsi="Calibri"/>
    </w:rPr>
  </w:style>
  <w:style w:type="paragraph" w:styleId="7">
    <w:name w:val="toa heading"/>
    <w:basedOn w:val="1"/>
    <w:next w:val="1"/>
    <w:autoRedefine/>
    <w:qFormat/>
    <w:locked/>
    <w:uiPriority w:val="0"/>
    <w:pPr>
      <w:spacing w:before="120"/>
    </w:pPr>
    <w:rPr>
      <w:rFonts w:ascii="Arial" w:hAnsi="Arial"/>
      <w:sz w:val="24"/>
    </w:rPr>
  </w:style>
  <w:style w:type="paragraph" w:styleId="8">
    <w:name w:val="annotation text"/>
    <w:basedOn w:val="1"/>
    <w:link w:val="29"/>
    <w:autoRedefine/>
    <w:qFormat/>
    <w:uiPriority w:val="99"/>
    <w:pPr>
      <w:jc w:val="left"/>
    </w:pPr>
    <w:rPr>
      <w:rFonts w:ascii="Calibri" w:hAnsi="Calibri"/>
    </w:rPr>
  </w:style>
  <w:style w:type="paragraph" w:styleId="9">
    <w:name w:val="Body Text Indent"/>
    <w:basedOn w:val="1"/>
    <w:link w:val="30"/>
    <w:autoRedefine/>
    <w:qFormat/>
    <w:locked/>
    <w:uiPriority w:val="99"/>
    <w:pPr>
      <w:tabs>
        <w:tab w:val="left" w:pos="900"/>
      </w:tabs>
      <w:adjustRightInd w:val="0"/>
      <w:spacing w:line="360" w:lineRule="auto"/>
      <w:ind w:firstLine="510"/>
    </w:pPr>
    <w:rPr>
      <w:rFonts w:ascii="宋体"/>
      <w:sz w:val="28"/>
    </w:rPr>
  </w:style>
  <w:style w:type="paragraph" w:styleId="10">
    <w:name w:val="Block Text"/>
    <w:basedOn w:val="1"/>
    <w:autoRedefine/>
    <w:unhideWhenUsed/>
    <w:qFormat/>
    <w:locked/>
    <w:uiPriority w:val="99"/>
    <w:pPr>
      <w:spacing w:after="120"/>
      <w:ind w:left="1440" w:leftChars="700" w:right="1440" w:rightChars="700"/>
    </w:pPr>
  </w:style>
  <w:style w:type="paragraph" w:styleId="11">
    <w:name w:val="Plain Text"/>
    <w:basedOn w:val="1"/>
    <w:link w:val="37"/>
    <w:autoRedefine/>
    <w:qFormat/>
    <w:uiPriority w:val="99"/>
    <w:rPr>
      <w:rFonts w:ascii="宋体" w:hAnsi="Courier New"/>
      <w:kern w:val="0"/>
    </w:rPr>
  </w:style>
  <w:style w:type="paragraph" w:styleId="12">
    <w:name w:val="Balloon Text"/>
    <w:basedOn w:val="1"/>
    <w:link w:val="32"/>
    <w:autoRedefine/>
    <w:semiHidden/>
    <w:qFormat/>
    <w:uiPriority w:val="99"/>
    <w:rPr>
      <w:sz w:val="18"/>
    </w:rPr>
  </w:style>
  <w:style w:type="paragraph" w:styleId="13">
    <w:name w:val="footer"/>
    <w:basedOn w:val="1"/>
    <w:link w:val="33"/>
    <w:autoRedefine/>
    <w:qFormat/>
    <w:uiPriority w:val="99"/>
    <w:pPr>
      <w:tabs>
        <w:tab w:val="center" w:pos="4153"/>
        <w:tab w:val="right" w:pos="8306"/>
      </w:tabs>
      <w:snapToGrid w:val="0"/>
      <w:jc w:val="left"/>
    </w:pPr>
    <w:rPr>
      <w:kern w:val="0"/>
      <w:sz w:val="18"/>
    </w:rPr>
  </w:style>
  <w:style w:type="paragraph" w:styleId="14">
    <w:name w:val="header"/>
    <w:basedOn w:val="1"/>
    <w:link w:val="34"/>
    <w:autoRedefine/>
    <w:semiHidden/>
    <w:qFormat/>
    <w:uiPriority w:val="99"/>
    <w:pPr>
      <w:pBdr>
        <w:bottom w:val="single" w:color="auto" w:sz="6" w:space="1"/>
      </w:pBdr>
      <w:tabs>
        <w:tab w:val="center" w:pos="4153"/>
        <w:tab w:val="right" w:pos="8306"/>
      </w:tabs>
      <w:snapToGrid w:val="0"/>
      <w:jc w:val="center"/>
    </w:pPr>
    <w:rPr>
      <w:kern w:val="0"/>
      <w:sz w:val="18"/>
    </w:rPr>
  </w:style>
  <w:style w:type="paragraph" w:styleId="15">
    <w:name w:val="List"/>
    <w:basedOn w:val="1"/>
    <w:autoRedefine/>
    <w:qFormat/>
    <w:locked/>
    <w:uiPriority w:val="0"/>
    <w:pPr>
      <w:ind w:left="420" w:hanging="420"/>
    </w:pPr>
    <w:rPr>
      <w:rFonts w:ascii="Arial" w:hAnsi="Arial" w:eastAsia="楷体_GB2312"/>
      <w:sz w:val="28"/>
    </w:rPr>
  </w:style>
  <w:style w:type="paragraph" w:styleId="16">
    <w:name w:val="toc 2"/>
    <w:basedOn w:val="1"/>
    <w:next w:val="1"/>
    <w:autoRedefine/>
    <w:qFormat/>
    <w:uiPriority w:val="0"/>
    <w:pPr>
      <w:ind w:left="420" w:leftChars="200"/>
    </w:pPr>
  </w:style>
  <w:style w:type="paragraph" w:styleId="17">
    <w:name w:val="Body Text 2"/>
    <w:basedOn w:val="1"/>
    <w:link w:val="43"/>
    <w:autoRedefine/>
    <w:semiHidden/>
    <w:unhideWhenUsed/>
    <w:qFormat/>
    <w:locked/>
    <w:uiPriority w:val="99"/>
    <w:pPr>
      <w:spacing w:after="120" w:line="480" w:lineRule="auto"/>
    </w:pPr>
  </w:style>
  <w:style w:type="paragraph" w:styleId="18">
    <w:name w:val="Message Header"/>
    <w:basedOn w:val="1"/>
    <w:next w:val="1"/>
    <w:autoRedefine/>
    <w:unhideWhenUsed/>
    <w:qFormat/>
    <w:locked/>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line="120" w:lineRule="auto"/>
      <w:ind w:left="1080" w:leftChars="500" w:hanging="1080" w:hangingChars="500"/>
    </w:pPr>
    <w:rPr>
      <w:rFonts w:ascii="Arial" w:hAnsi="Arial" w:cs="Arial"/>
      <w:szCs w:val="24"/>
    </w:rPr>
  </w:style>
  <w:style w:type="paragraph" w:styleId="19">
    <w:name w:val="Normal (Web)"/>
    <w:basedOn w:val="1"/>
    <w:autoRedefine/>
    <w:qFormat/>
    <w:uiPriority w:val="0"/>
    <w:pPr>
      <w:widowControl/>
      <w:spacing w:before="100" w:beforeAutospacing="1" w:after="100" w:afterAutospacing="1"/>
      <w:jc w:val="left"/>
    </w:pPr>
    <w:rPr>
      <w:rFonts w:ascii="宋体" w:hAnsi="宋体"/>
      <w:color w:val="000000"/>
      <w:kern w:val="0"/>
      <w:sz w:val="24"/>
      <w:szCs w:val="24"/>
    </w:rPr>
  </w:style>
  <w:style w:type="paragraph" w:styleId="20">
    <w:name w:val="annotation subject"/>
    <w:basedOn w:val="8"/>
    <w:next w:val="8"/>
    <w:link w:val="35"/>
    <w:autoRedefine/>
    <w:semiHidden/>
    <w:qFormat/>
    <w:uiPriority w:val="99"/>
    <w:rPr>
      <w:rFonts w:ascii="Times New Roman" w:hAnsi="Times New Roman"/>
      <w:b/>
      <w:sz w:val="20"/>
    </w:rPr>
  </w:style>
  <w:style w:type="table" w:styleId="22">
    <w:name w:val="Table Grid"/>
    <w:basedOn w:val="21"/>
    <w:autoRedefine/>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autoRedefine/>
    <w:qFormat/>
    <w:uiPriority w:val="99"/>
    <w:rPr>
      <w:rFonts w:cs="Times New Roman"/>
    </w:rPr>
  </w:style>
  <w:style w:type="character" w:styleId="25">
    <w:name w:val="Hyperlink"/>
    <w:autoRedefine/>
    <w:qFormat/>
    <w:locked/>
    <w:uiPriority w:val="99"/>
    <w:rPr>
      <w:rFonts w:cs="Times New Roman"/>
      <w:color w:val="0000FF"/>
      <w:u w:val="single"/>
    </w:rPr>
  </w:style>
  <w:style w:type="character" w:styleId="26">
    <w:name w:val="annotation reference"/>
    <w:autoRedefine/>
    <w:semiHidden/>
    <w:qFormat/>
    <w:uiPriority w:val="99"/>
    <w:rPr>
      <w:rFonts w:cs="Times New Roman"/>
      <w:sz w:val="21"/>
    </w:rPr>
  </w:style>
  <w:style w:type="paragraph" w:customStyle="1" w:styleId="27">
    <w:name w:val="正文文本1"/>
    <w:basedOn w:val="1"/>
    <w:next w:val="1"/>
    <w:autoRedefine/>
    <w:qFormat/>
    <w:uiPriority w:val="99"/>
    <w:pPr>
      <w:jc w:val="center"/>
    </w:pPr>
    <w:rPr>
      <w:rFonts w:eastAsia="仿宋_GB2312"/>
      <w:sz w:val="28"/>
    </w:rPr>
  </w:style>
  <w:style w:type="paragraph" w:customStyle="1" w:styleId="28">
    <w:name w:val="首行缩进"/>
    <w:basedOn w:val="1"/>
    <w:autoRedefine/>
    <w:qFormat/>
    <w:uiPriority w:val="0"/>
    <w:pPr>
      <w:spacing w:line="360" w:lineRule="auto"/>
      <w:ind w:firstLine="480" w:firstLineChars="200"/>
    </w:pPr>
    <w:rPr>
      <w:rFonts w:ascii="Calibri" w:hAnsi="Calibri"/>
      <w:sz w:val="24"/>
      <w:lang w:val="zh-CN"/>
    </w:rPr>
  </w:style>
  <w:style w:type="character" w:customStyle="1" w:styleId="29">
    <w:name w:val="批注文字 Char"/>
    <w:link w:val="8"/>
    <w:autoRedefine/>
    <w:semiHidden/>
    <w:qFormat/>
    <w:locked/>
    <w:uiPriority w:val="99"/>
    <w:rPr>
      <w:rFonts w:eastAsia="宋体" w:cs="Times New Roman"/>
      <w:kern w:val="2"/>
      <w:sz w:val="21"/>
      <w:lang w:val="en-US" w:eastAsia="zh-CN"/>
    </w:rPr>
  </w:style>
  <w:style w:type="character" w:customStyle="1" w:styleId="30">
    <w:name w:val="正文文本缩进 Char"/>
    <w:link w:val="9"/>
    <w:autoRedefine/>
    <w:semiHidden/>
    <w:qFormat/>
    <w:locked/>
    <w:uiPriority w:val="99"/>
    <w:rPr>
      <w:rFonts w:ascii="Times New Roman" w:hAnsi="Times New Roman" w:cs="Times New Roman"/>
      <w:sz w:val="20"/>
      <w:szCs w:val="20"/>
    </w:rPr>
  </w:style>
  <w:style w:type="character" w:customStyle="1" w:styleId="31">
    <w:name w:val="Plain Text Char"/>
    <w:autoRedefine/>
    <w:qFormat/>
    <w:locked/>
    <w:uiPriority w:val="99"/>
    <w:rPr>
      <w:rFonts w:ascii="宋体" w:hAnsi="Courier New" w:eastAsia="宋体" w:cs="Times New Roman"/>
      <w:sz w:val="21"/>
    </w:rPr>
  </w:style>
  <w:style w:type="character" w:customStyle="1" w:styleId="32">
    <w:name w:val="批注框文本 Char"/>
    <w:link w:val="12"/>
    <w:autoRedefine/>
    <w:semiHidden/>
    <w:qFormat/>
    <w:locked/>
    <w:uiPriority w:val="99"/>
    <w:rPr>
      <w:rFonts w:ascii="Times New Roman" w:hAnsi="Times New Roman" w:cs="Times New Roman"/>
      <w:kern w:val="2"/>
      <w:sz w:val="18"/>
    </w:rPr>
  </w:style>
  <w:style w:type="character" w:customStyle="1" w:styleId="33">
    <w:name w:val="页脚 Char"/>
    <w:link w:val="13"/>
    <w:autoRedefine/>
    <w:qFormat/>
    <w:locked/>
    <w:uiPriority w:val="99"/>
    <w:rPr>
      <w:rFonts w:ascii="Times New Roman" w:hAnsi="Times New Roman" w:eastAsia="宋体" w:cs="Times New Roman"/>
      <w:sz w:val="18"/>
    </w:rPr>
  </w:style>
  <w:style w:type="character" w:customStyle="1" w:styleId="34">
    <w:name w:val="页眉 Char"/>
    <w:link w:val="14"/>
    <w:autoRedefine/>
    <w:semiHidden/>
    <w:qFormat/>
    <w:locked/>
    <w:uiPriority w:val="99"/>
    <w:rPr>
      <w:rFonts w:ascii="Times New Roman" w:hAnsi="Times New Roman" w:eastAsia="宋体" w:cs="Times New Roman"/>
      <w:sz w:val="18"/>
    </w:rPr>
  </w:style>
  <w:style w:type="character" w:customStyle="1" w:styleId="35">
    <w:name w:val="批注主题 Char"/>
    <w:link w:val="20"/>
    <w:autoRedefine/>
    <w:semiHidden/>
    <w:qFormat/>
    <w:locked/>
    <w:uiPriority w:val="99"/>
    <w:rPr>
      <w:rFonts w:ascii="Times New Roman" w:hAnsi="Times New Roman" w:eastAsia="宋体" w:cs="Times New Roman"/>
      <w:b/>
      <w:kern w:val="2"/>
      <w:sz w:val="20"/>
      <w:lang w:val="en-US" w:eastAsia="zh-CN"/>
    </w:rPr>
  </w:style>
  <w:style w:type="character" w:customStyle="1" w:styleId="36">
    <w:name w:val="Plain Text Char1"/>
    <w:autoRedefine/>
    <w:semiHidden/>
    <w:qFormat/>
    <w:locked/>
    <w:uiPriority w:val="99"/>
    <w:rPr>
      <w:rFonts w:ascii="宋体" w:hAnsi="Courier New"/>
      <w:sz w:val="21"/>
    </w:rPr>
  </w:style>
  <w:style w:type="character" w:customStyle="1" w:styleId="37">
    <w:name w:val="纯文本 Char1"/>
    <w:link w:val="11"/>
    <w:autoRedefine/>
    <w:qFormat/>
    <w:locked/>
    <w:uiPriority w:val="99"/>
    <w:rPr>
      <w:rFonts w:ascii="宋体" w:hAnsi="Courier New" w:eastAsia="宋体"/>
      <w:sz w:val="21"/>
    </w:rPr>
  </w:style>
  <w:style w:type="paragraph" w:styleId="38">
    <w:name w:val="List Paragraph"/>
    <w:basedOn w:val="1"/>
    <w:autoRedefine/>
    <w:qFormat/>
    <w:uiPriority w:val="99"/>
    <w:pPr>
      <w:ind w:firstLine="420" w:firstLineChars="200"/>
    </w:pPr>
  </w:style>
  <w:style w:type="character" w:customStyle="1" w:styleId="39">
    <w:name w:val="纯文本 Char"/>
    <w:autoRedefine/>
    <w:qFormat/>
    <w:uiPriority w:val="99"/>
    <w:rPr>
      <w:rFonts w:ascii="宋体" w:hAnsi="Courier New" w:eastAsia="宋体"/>
      <w:kern w:val="2"/>
      <w:sz w:val="21"/>
      <w:lang w:val="en-US" w:eastAsia="zh-CN"/>
    </w:rPr>
  </w:style>
  <w:style w:type="character" w:customStyle="1" w:styleId="40">
    <w:name w:val="Char Char3"/>
    <w:autoRedefine/>
    <w:qFormat/>
    <w:uiPriority w:val="99"/>
    <w:rPr>
      <w:rFonts w:ascii="宋体" w:hAnsi="Courier New" w:eastAsia="宋体"/>
      <w:kern w:val="2"/>
      <w:sz w:val="21"/>
      <w:lang w:val="en-US" w:eastAsia="zh-CN"/>
    </w:rPr>
  </w:style>
  <w:style w:type="character" w:customStyle="1" w:styleId="41">
    <w:name w:val="正文缩进 Char"/>
    <w:link w:val="6"/>
    <w:autoRedefine/>
    <w:qFormat/>
    <w:locked/>
    <w:uiPriority w:val="0"/>
    <w:rPr>
      <w:kern w:val="2"/>
      <w:sz w:val="21"/>
    </w:rPr>
  </w:style>
  <w:style w:type="paragraph" w:customStyle="1" w:styleId="42">
    <w:name w:val="文档正文"/>
    <w:basedOn w:val="1"/>
    <w:autoRedefine/>
    <w:qFormat/>
    <w:uiPriority w:val="0"/>
    <w:pPr>
      <w:adjustRightInd w:val="0"/>
      <w:spacing w:line="312" w:lineRule="atLeast"/>
      <w:ind w:firstLine="567"/>
      <w:textAlignment w:val="baseline"/>
    </w:pPr>
    <w:rPr>
      <w:rFonts w:ascii="长城仿宋" w:eastAsia="长城仿宋"/>
      <w:kern w:val="0"/>
      <w:sz w:val="28"/>
      <w:szCs w:val="24"/>
    </w:rPr>
  </w:style>
  <w:style w:type="character" w:customStyle="1" w:styleId="43">
    <w:name w:val="正文文本 2 Char"/>
    <w:basedOn w:val="23"/>
    <w:link w:val="17"/>
    <w:autoRedefine/>
    <w:semiHidden/>
    <w:qFormat/>
    <w:uiPriority w:val="99"/>
    <w:rPr>
      <w:kern w:val="2"/>
      <w:sz w:val="21"/>
    </w:rPr>
  </w:style>
  <w:style w:type="paragraph" w:customStyle="1" w:styleId="44">
    <w:name w:val="列出段落1"/>
    <w:basedOn w:val="1"/>
    <w:next w:val="45"/>
    <w:autoRedefine/>
    <w:unhideWhenUsed/>
    <w:qFormat/>
    <w:uiPriority w:val="99"/>
    <w:pPr>
      <w:spacing w:line="360" w:lineRule="auto"/>
      <w:ind w:firstLine="420" w:firstLineChars="200"/>
    </w:pPr>
    <w:rPr>
      <w:rFonts w:eastAsia="新宋体" w:cs="仿宋_GB2312"/>
      <w:sz w:val="24"/>
    </w:rPr>
  </w:style>
  <w:style w:type="paragraph" w:customStyle="1" w:styleId="45">
    <w:name w:val="TOC 标题2"/>
    <w:basedOn w:val="4"/>
    <w:next w:val="1"/>
    <w:autoRedefine/>
    <w:qFormat/>
    <w:uiPriority w:val="0"/>
    <w:pPr>
      <w:spacing w:before="340" w:after="330" w:line="576" w:lineRule="auto"/>
      <w:jc w:val="both"/>
    </w:pPr>
    <w:rPr>
      <w:rFonts w:ascii="Calibri" w:eastAsia="宋体"/>
      <w:sz w:val="44"/>
    </w:rPr>
  </w:style>
  <w:style w:type="character" w:customStyle="1" w:styleId="46">
    <w:name w:val="标题 2 Char"/>
    <w:basedOn w:val="23"/>
    <w:link w:val="5"/>
    <w:autoRedefine/>
    <w:qFormat/>
    <w:uiPriority w:val="0"/>
    <w:rPr>
      <w:rFonts w:ascii="Cambria" w:hAnsi="Cambria"/>
      <w:b/>
      <w:bCs/>
      <w:kern w:val="2"/>
      <w:sz w:val="32"/>
      <w:szCs w:val="32"/>
    </w:rPr>
  </w:style>
  <w:style w:type="character" w:customStyle="1" w:styleId="47">
    <w:name w:val="正文缩进 Char1"/>
    <w:autoRedefine/>
    <w:qFormat/>
    <w:locked/>
    <w:uiPriority w:val="99"/>
    <w:rPr>
      <w:kern w:val="2"/>
      <w:sz w:val="21"/>
    </w:rPr>
  </w:style>
  <w:style w:type="paragraph" w:customStyle="1" w:styleId="4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49">
    <w:name w:val="标题 1 Char"/>
    <w:basedOn w:val="23"/>
    <w:link w:val="4"/>
    <w:autoRedefine/>
    <w:qFormat/>
    <w:uiPriority w:val="0"/>
    <w:rPr>
      <w:b/>
      <w:bCs/>
      <w:kern w:val="44"/>
      <w:sz w:val="44"/>
      <w:szCs w:val="44"/>
    </w:rPr>
  </w:style>
  <w:style w:type="paragraph" w:customStyle="1" w:styleId="50">
    <w:name w:val="正文1"/>
    <w:next w:val="1"/>
    <w:autoRedefine/>
    <w:qFormat/>
    <w:uiPriority w:val="99"/>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51">
    <w:name w:val="Default"/>
    <w:autoRedefine/>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CD74AA-7DC1-46F3-8B26-0609BA41737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15222</Words>
  <Characters>15968</Characters>
  <Lines>156</Lines>
  <Paragraphs>44</Paragraphs>
  <TotalTime>5</TotalTime>
  <ScaleCrop>false</ScaleCrop>
  <LinksUpToDate>false</LinksUpToDate>
  <CharactersWithSpaces>16302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2020-09-16T06:23:00Z</dcterms:created>
  <dc:creator>fan</dc:creator>
  <cp:lastModifiedBy>13505</cp:lastModifiedBy>
  <cp:lastPrinted>2023-09-14T06:26:00Z</cp:lastPrinted>
  <dcterms:modified xsi:type="dcterms:W3CDTF">2024-02-03T03:10:45Z</dcterms:modified>
  <dc:title>淮阴工学院</dc:title>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0F37A7CE2EF7468B8C212A8F296241E2_13</vt:lpwstr>
  </property>
</Properties>
</file>