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highlight w:val="none"/>
          <w:u w:val="single"/>
        </w:rPr>
      </w:pPr>
    </w:p>
    <w:p>
      <w:pPr>
        <w:adjustRightInd w:val="0"/>
        <w:snapToGrid w:val="0"/>
        <w:spacing w:line="300" w:lineRule="auto"/>
        <w:jc w:val="center"/>
        <w:rPr>
          <w:rFonts w:ascii="Cambria" w:hAnsi="Cambria"/>
          <w:b/>
          <w:color w:val="000000" w:themeColor="text1"/>
          <w:sz w:val="32"/>
          <w:szCs w:val="32"/>
          <w:highlight w:val="none"/>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14:textFill>
            <w14:solidFill>
              <w14:schemeClr w14:val="tx1"/>
            </w14:solidFill>
          </w14:textFill>
        </w:rPr>
        <w:t>淮阴工学院</w:t>
      </w:r>
    </w:p>
    <w:p>
      <w:pPr>
        <w:jc w:val="center"/>
        <w:rPr>
          <w:rFonts w:hint="eastAsia" w:ascii="黑体" w:hAnsi="黑体" w:eastAsia="黑体"/>
          <w:bCs/>
          <w:snapToGrid w:val="0"/>
          <w:color w:val="000000" w:themeColor="text1"/>
          <w:sz w:val="52"/>
          <w:szCs w:val="52"/>
          <w:highlight w:val="none"/>
          <w:lang w:eastAsia="zh-CN"/>
          <w14:textFill>
            <w14:solidFill>
              <w14:schemeClr w14:val="tx1"/>
            </w14:solidFill>
          </w14:textFill>
        </w:rPr>
      </w:pP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遴选</w:t>
      </w:r>
      <w:r>
        <w:rPr>
          <w:rFonts w:hint="eastAsia" w:ascii="黑体" w:hAnsi="黑体" w:eastAsia="黑体"/>
          <w:bCs/>
          <w:snapToGrid w:val="0"/>
          <w:color w:val="000000" w:themeColor="text1"/>
          <w:sz w:val="52"/>
          <w:szCs w:val="52"/>
          <w:highlight w:val="none"/>
          <w:lang w:eastAsia="zh-CN"/>
          <w14:textFill>
            <w14:solidFill>
              <w14:schemeClr w14:val="tx1"/>
            </w14:solidFill>
          </w14:textFill>
        </w:rPr>
        <w:t>建筑</w:t>
      </w: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结构</w:t>
      </w:r>
      <w:r>
        <w:rPr>
          <w:rFonts w:hint="eastAsia" w:ascii="黑体" w:hAnsi="黑体" w:eastAsia="黑体"/>
          <w:bCs/>
          <w:snapToGrid w:val="0"/>
          <w:color w:val="000000" w:themeColor="text1"/>
          <w:sz w:val="52"/>
          <w:szCs w:val="52"/>
          <w:highlight w:val="none"/>
          <w:lang w:eastAsia="zh-CN"/>
          <w14:textFill>
            <w14:solidFill>
              <w14:schemeClr w14:val="tx1"/>
            </w14:solidFill>
          </w14:textFill>
        </w:rPr>
        <w:t>安全评估</w:t>
      </w: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服务单位</w:t>
      </w:r>
      <w:r>
        <w:rPr>
          <w:rFonts w:hint="eastAsia" w:ascii="黑体" w:hAnsi="黑体" w:eastAsia="黑体"/>
          <w:bCs/>
          <w:snapToGrid w:val="0"/>
          <w:color w:val="000000" w:themeColor="text1"/>
          <w:sz w:val="52"/>
          <w:szCs w:val="52"/>
          <w:highlight w:val="none"/>
          <w14:textFill>
            <w14:solidFill>
              <w14:schemeClr w14:val="tx1"/>
            </w14:solidFill>
          </w14:textFill>
        </w:rPr>
        <w:t>采购</w:t>
      </w: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jc w:val="center"/>
        <w:rPr>
          <w:rFonts w:ascii="黑体" w:hAnsi="黑体" w:eastAsia="黑体"/>
          <w:b/>
          <w:snapToGrid w:val="0"/>
          <w:color w:val="000000" w:themeColor="text1"/>
          <w:sz w:val="84"/>
          <w:szCs w:val="84"/>
          <w:highlight w:val="none"/>
          <w14:textFill>
            <w14:solidFill>
              <w14:schemeClr w14:val="tx1"/>
            </w14:solidFill>
          </w14:textFill>
        </w:rPr>
      </w:pPr>
      <w:r>
        <w:rPr>
          <w:rFonts w:hint="eastAsia" w:hAnsi="宋体" w:cs="宋体"/>
          <w:b/>
          <w:bCs/>
          <w:color w:val="000000"/>
          <w:sz w:val="72"/>
          <w:szCs w:val="72"/>
          <w:highlight w:val="none"/>
        </w:rPr>
        <w:t>竞争性磋商文件</w:t>
      </w:r>
    </w:p>
    <w:p>
      <w:pPr>
        <w:pStyle w:val="10"/>
        <w:adjustRightInd w:val="0"/>
        <w:snapToGrid w:val="0"/>
        <w:spacing w:line="300" w:lineRule="auto"/>
        <w:jc w:val="center"/>
        <w:rPr>
          <w:rFonts w:ascii="黑体" w:hAnsi="黑体" w:eastAsia="黑体"/>
          <w:color w:val="000000" w:themeColor="text1"/>
          <w:highlight w:val="none"/>
          <w14:textFill>
            <w14:solidFill>
              <w14:schemeClr w14:val="tx1"/>
            </w14:solidFill>
          </w14:textFill>
        </w:rPr>
      </w:pPr>
    </w:p>
    <w:p>
      <w:pPr>
        <w:adjustRightInd w:val="0"/>
        <w:snapToGrid w:val="0"/>
        <w:spacing w:line="300" w:lineRule="auto"/>
        <w:jc w:val="center"/>
        <w:rPr>
          <w:rFonts w:hint="eastAsia" w:ascii="宋体" w:eastAsia="宋体"/>
          <w:snapToGrid w:val="0"/>
          <w:color w:val="000000" w:themeColor="text1"/>
          <w:sz w:val="24"/>
          <w:szCs w:val="24"/>
          <w:highlight w:val="yellow"/>
          <w:lang w:eastAsia="zh-CN"/>
          <w14:textFill>
            <w14:solidFill>
              <w14:schemeClr w14:val="tx1"/>
            </w14:solidFill>
          </w14:textFill>
        </w:rPr>
      </w:pPr>
      <w:r>
        <w:rPr>
          <w:rFonts w:hint="eastAsia" w:ascii="宋体" w:hAnsi="宋体"/>
          <w:snapToGrid w:val="0"/>
          <w:color w:val="000000" w:themeColor="text1"/>
          <w:sz w:val="24"/>
          <w:szCs w:val="24"/>
          <w:highlight w:val="none"/>
          <w14:textFill>
            <w14:solidFill>
              <w14:schemeClr w14:val="tx1"/>
            </w14:solidFill>
          </w14:textFill>
        </w:rPr>
        <w:t>项目编号：</w:t>
      </w:r>
      <w:r>
        <w:rPr>
          <w:rFonts w:ascii="宋体" w:hAnsi="宋体"/>
          <w:snapToGrid w:val="0"/>
          <w:color w:val="000000" w:themeColor="text1"/>
          <w:sz w:val="24"/>
          <w:szCs w:val="24"/>
          <w:highlight w:val="yellow"/>
          <w14:textFill>
            <w14:solidFill>
              <w14:schemeClr w14:val="tx1"/>
            </w14:solidFill>
          </w14:textFill>
        </w:rPr>
        <w:t>HG</w:t>
      </w:r>
      <w:r>
        <w:rPr>
          <w:rFonts w:hint="eastAsia" w:ascii="宋体" w:hAnsi="宋体"/>
          <w:snapToGrid w:val="0"/>
          <w:color w:val="000000" w:themeColor="text1"/>
          <w:sz w:val="24"/>
          <w:szCs w:val="24"/>
          <w:highlight w:val="yellow"/>
          <w14:textFill>
            <w14:solidFill>
              <w14:schemeClr w14:val="tx1"/>
            </w14:solidFill>
          </w14:textFill>
        </w:rPr>
        <w:t>JC202</w:t>
      </w:r>
      <w:r>
        <w:rPr>
          <w:rFonts w:hint="eastAsia" w:ascii="宋体" w:hAnsi="宋体"/>
          <w:snapToGrid w:val="0"/>
          <w:color w:val="000000" w:themeColor="text1"/>
          <w:sz w:val="24"/>
          <w:szCs w:val="24"/>
          <w:highlight w:val="yellow"/>
          <w:lang w:val="en-US" w:eastAsia="zh-CN"/>
          <w14:textFill>
            <w14:solidFill>
              <w14:schemeClr w14:val="tx1"/>
            </w14:solidFill>
          </w14:textFill>
        </w:rPr>
        <w:t>4</w:t>
      </w:r>
      <w:r>
        <w:rPr>
          <w:rFonts w:hint="eastAsia" w:ascii="宋体" w:hAnsi="宋体"/>
          <w:snapToGrid w:val="0"/>
          <w:color w:val="000000" w:themeColor="text1"/>
          <w:sz w:val="24"/>
          <w:szCs w:val="24"/>
          <w:highlight w:val="yellow"/>
          <w14:textFill>
            <w14:solidFill>
              <w14:schemeClr w14:val="tx1"/>
            </w14:solidFill>
          </w14:textFill>
        </w:rPr>
        <w:t>00</w:t>
      </w:r>
      <w:r>
        <w:rPr>
          <w:rFonts w:hint="eastAsia" w:ascii="宋体" w:hAnsi="宋体"/>
          <w:snapToGrid w:val="0"/>
          <w:color w:val="000000" w:themeColor="text1"/>
          <w:sz w:val="24"/>
          <w:szCs w:val="24"/>
          <w:highlight w:val="yellow"/>
          <w:lang w:val="en-US" w:eastAsia="zh-CN"/>
          <w14:textFill>
            <w14:solidFill>
              <w14:schemeClr w14:val="tx1"/>
            </w14:solidFill>
          </w14:textFill>
        </w:rPr>
        <w:t>3</w:t>
      </w: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pStyle w:val="28"/>
        <w:rPr>
          <w:highlight w:val="none"/>
          <w:lang w:val="en-US"/>
        </w:rPr>
      </w:pPr>
    </w:p>
    <w:p>
      <w:pPr>
        <w:pStyle w:val="28"/>
        <w:rPr>
          <w:highlight w:val="none"/>
          <w:lang w:val="en-US"/>
        </w:rPr>
      </w:pPr>
    </w:p>
    <w:p>
      <w:pPr>
        <w:pStyle w:val="28"/>
        <w:rPr>
          <w:highlight w:val="none"/>
          <w:lang w:val="en-US"/>
        </w:rPr>
      </w:pPr>
    </w:p>
    <w:p>
      <w:pPr>
        <w:ind w:right="25" w:rightChars="12"/>
        <w:jc w:val="center"/>
        <w:rPr>
          <w:rFonts w:ascii="黑体" w:hAnsi="黑体" w:eastAsia="黑体"/>
          <w:b/>
          <w:color w:val="000000" w:themeColor="text1"/>
          <w:sz w:val="30"/>
          <w:szCs w:val="30"/>
          <w:highlight w:val="none"/>
          <w14:textFill>
            <w14:solidFill>
              <w14:schemeClr w14:val="tx1"/>
            </w14:solidFill>
          </w14:textFill>
        </w:rPr>
      </w:pPr>
      <w:r>
        <w:rPr>
          <w:rFonts w:hint="eastAsia" w:ascii="黑体" w:hAnsi="黑体" w:eastAsia="黑体"/>
          <w:b/>
          <w:color w:val="000000" w:themeColor="text1"/>
          <w:sz w:val="30"/>
          <w:szCs w:val="30"/>
          <w:highlight w:val="none"/>
          <w14:textFill>
            <w14:solidFill>
              <w14:schemeClr w14:val="tx1"/>
            </w14:solidFill>
          </w14:textFill>
        </w:rPr>
        <w:t>淮阴工学院</w:t>
      </w:r>
    </w:p>
    <w:p>
      <w:pPr>
        <w:ind w:right="25" w:rightChars="12"/>
        <w:jc w:val="center"/>
        <w:rPr>
          <w:rFonts w:ascii="黑体" w:hAnsi="黑体" w:eastAsia="黑体"/>
          <w:b/>
          <w:color w:val="000000" w:themeColor="text1"/>
          <w:sz w:val="30"/>
          <w:szCs w:val="30"/>
          <w:highlight w:val="yellow"/>
          <w14:textFill>
            <w14:solidFill>
              <w14:schemeClr w14:val="tx1"/>
            </w14:solidFill>
          </w14:textFill>
        </w:rPr>
      </w:pPr>
      <w:r>
        <w:rPr>
          <w:rFonts w:ascii="黑体" w:hAnsi="黑体" w:eastAsia="黑体"/>
          <w:b/>
          <w:color w:val="000000" w:themeColor="text1"/>
          <w:sz w:val="30"/>
          <w:szCs w:val="30"/>
          <w:highlight w:val="yellow"/>
          <w14:textFill>
            <w14:solidFill>
              <w14:schemeClr w14:val="tx1"/>
            </w14:solidFill>
          </w14:textFill>
        </w:rPr>
        <w:t>20</w:t>
      </w:r>
      <w:r>
        <w:rPr>
          <w:rFonts w:hint="eastAsia" w:ascii="黑体" w:hAnsi="黑体" w:eastAsia="黑体"/>
          <w:b/>
          <w:color w:val="000000" w:themeColor="text1"/>
          <w:sz w:val="30"/>
          <w:szCs w:val="30"/>
          <w:highlight w:val="yellow"/>
          <w14:textFill>
            <w14:solidFill>
              <w14:schemeClr w14:val="tx1"/>
            </w14:solidFill>
          </w14:textFill>
        </w:rPr>
        <w:t>2</w:t>
      </w:r>
      <w:r>
        <w:rPr>
          <w:rFonts w:hint="eastAsia" w:ascii="黑体" w:hAnsi="黑体" w:eastAsia="黑体"/>
          <w:b/>
          <w:color w:val="000000" w:themeColor="text1"/>
          <w:sz w:val="30"/>
          <w:szCs w:val="30"/>
          <w:highlight w:val="yellow"/>
          <w:lang w:val="en-US" w:eastAsia="zh-CN"/>
          <w14:textFill>
            <w14:solidFill>
              <w14:schemeClr w14:val="tx1"/>
            </w14:solidFill>
          </w14:textFill>
        </w:rPr>
        <w:t>4</w:t>
      </w:r>
      <w:r>
        <w:rPr>
          <w:rFonts w:hint="eastAsia" w:ascii="黑体" w:hAnsi="黑体" w:eastAsia="黑体"/>
          <w:b/>
          <w:color w:val="000000" w:themeColor="text1"/>
          <w:sz w:val="30"/>
          <w:szCs w:val="30"/>
          <w:highlight w:val="yellow"/>
          <w14:textFill>
            <w14:solidFill>
              <w14:schemeClr w14:val="tx1"/>
            </w14:solidFill>
          </w14:textFill>
        </w:rPr>
        <w:t>年</w:t>
      </w:r>
      <w:r>
        <w:rPr>
          <w:rFonts w:hint="eastAsia" w:ascii="黑体" w:hAnsi="黑体" w:eastAsia="黑体"/>
          <w:b/>
          <w:color w:val="000000" w:themeColor="text1"/>
          <w:sz w:val="30"/>
          <w:szCs w:val="30"/>
          <w:highlight w:val="yellow"/>
          <w:lang w:val="en-US" w:eastAsia="zh-CN"/>
          <w14:textFill>
            <w14:solidFill>
              <w14:schemeClr w14:val="tx1"/>
            </w14:solidFill>
          </w14:textFill>
        </w:rPr>
        <w:t>2</w:t>
      </w:r>
      <w:r>
        <w:rPr>
          <w:rFonts w:hint="eastAsia" w:ascii="黑体" w:hAnsi="黑体" w:eastAsia="黑体"/>
          <w:b/>
          <w:color w:val="000000" w:themeColor="text1"/>
          <w:sz w:val="30"/>
          <w:szCs w:val="30"/>
          <w:highlight w:val="yellow"/>
          <w14:textFill>
            <w14:solidFill>
              <w14:schemeClr w14:val="tx1"/>
            </w14:solidFill>
          </w14:textFill>
        </w:rPr>
        <w:t>月</w:t>
      </w:r>
      <w:r>
        <w:rPr>
          <w:rFonts w:hint="eastAsia" w:ascii="黑体" w:hAnsi="黑体" w:eastAsia="黑体"/>
          <w:b/>
          <w:color w:val="000000" w:themeColor="text1"/>
          <w:sz w:val="30"/>
          <w:szCs w:val="30"/>
          <w:highlight w:val="yellow"/>
          <w:lang w:val="en-US" w:eastAsia="zh-CN"/>
          <w14:textFill>
            <w14:solidFill>
              <w14:schemeClr w14:val="tx1"/>
            </w14:solidFill>
          </w14:textFill>
        </w:rPr>
        <w:t>3</w:t>
      </w:r>
      <w:r>
        <w:rPr>
          <w:rFonts w:hint="eastAsia" w:ascii="黑体" w:hAnsi="黑体" w:eastAsia="黑体"/>
          <w:b/>
          <w:color w:val="000000" w:themeColor="text1"/>
          <w:sz w:val="30"/>
          <w:szCs w:val="30"/>
          <w:highlight w:val="yellow"/>
          <w14:textFill>
            <w14:solidFill>
              <w14:schemeClr w14:val="tx1"/>
            </w14:solidFill>
          </w14:textFill>
        </w:rPr>
        <w:t>日</w:t>
      </w: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目录</w:t>
      </w:r>
    </w:p>
    <w:p>
      <w:pPr>
        <w:ind w:right="2436" w:rightChars="1160"/>
        <w:jc w:val="center"/>
        <w:rPr>
          <w:b/>
          <w:color w:val="000000" w:themeColor="text1"/>
          <w:szCs w:val="21"/>
          <w:highlight w:val="none"/>
          <w14:textFill>
            <w14:solidFill>
              <w14:schemeClr w14:val="tx1"/>
            </w14:solidFill>
          </w14:textFill>
        </w:rPr>
      </w:pPr>
    </w:p>
    <w:p>
      <w:pPr>
        <w:ind w:right="2436" w:rightChars="1160"/>
        <w:jc w:val="center"/>
        <w:rPr>
          <w:b/>
          <w:color w:val="000000" w:themeColor="text1"/>
          <w:szCs w:val="21"/>
          <w:highlight w:val="none"/>
          <w14:textFill>
            <w14:solidFill>
              <w14:schemeClr w14:val="tx1"/>
            </w14:solidFill>
          </w14:textFill>
        </w:rPr>
      </w:pPr>
    </w:p>
    <w:p>
      <w:pPr>
        <w:jc w:val="center"/>
        <w:rPr>
          <w:color w:val="000000" w:themeColor="text1"/>
          <w:sz w:val="28"/>
          <w:highlight w:val="none"/>
          <w14:textFill>
            <w14:solidFill>
              <w14:schemeClr w14:val="tx1"/>
            </w14:solidFill>
          </w14:textFill>
        </w:rPr>
      </w:pP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第一章 </w:t>
      </w:r>
      <w:r>
        <w:rPr>
          <w:rFonts w:hint="eastAsia"/>
          <w:sz w:val="28"/>
          <w:highlight w:val="none"/>
        </w:rPr>
        <w:t>竞争性磋商</w:t>
      </w:r>
      <w:r>
        <w:rPr>
          <w:rFonts w:hint="eastAsia"/>
          <w:color w:val="000000" w:themeColor="text1"/>
          <w:sz w:val="28"/>
          <w:highlight w:val="none"/>
          <w14:textFill>
            <w14:solidFill>
              <w14:schemeClr w14:val="tx1"/>
            </w14:solidFill>
          </w14:textFill>
        </w:rPr>
        <w:t>须知</w:t>
      </w:r>
      <w:r>
        <w:rPr>
          <w:color w:val="000000" w:themeColor="text1"/>
          <w:sz w:val="28"/>
          <w:highlight w:val="none"/>
          <w14:textFill>
            <w14:solidFill>
              <w14:schemeClr w14:val="tx1"/>
            </w14:solidFill>
          </w14:textFill>
        </w:rPr>
        <w:t xml:space="preserve">  ……………………………………… </w:t>
      </w:r>
      <w:r>
        <w:rPr>
          <w:rFonts w:hint="eastAsia"/>
          <w:color w:val="000000" w:themeColor="text1"/>
          <w:sz w:val="28"/>
          <w:highlight w:val="none"/>
          <w14:textFill>
            <w14:solidFill>
              <w14:schemeClr w14:val="tx1"/>
            </w14:solidFill>
          </w14:textFill>
        </w:rPr>
        <w:t>3</w:t>
      </w: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第二章 项目采购需求</w:t>
      </w:r>
      <w:r>
        <w:rPr>
          <w:color w:val="000000" w:themeColor="text1"/>
          <w:sz w:val="28"/>
          <w:highlight w:val="none"/>
          <w14:textFill>
            <w14:solidFill>
              <w14:schemeClr w14:val="tx1"/>
            </w14:solidFill>
          </w14:textFill>
        </w:rPr>
        <w:t>…………………………………………….</w:t>
      </w:r>
      <w:r>
        <w:rPr>
          <w:rFonts w:hint="eastAsia"/>
          <w:color w:val="000000" w:themeColor="text1"/>
          <w:sz w:val="28"/>
          <w:highlight w:val="none"/>
          <w14:textFill>
            <w14:solidFill>
              <w14:schemeClr w14:val="tx1"/>
            </w14:solidFill>
          </w14:textFill>
        </w:rPr>
        <w:t>15</w:t>
      </w:r>
    </w:p>
    <w:p>
      <w:pPr>
        <w:spacing w:line="680" w:lineRule="exact"/>
        <w:ind w:firstLine="560" w:firstLineChars="200"/>
        <w:rPr>
          <w:rFonts w:hint="eastAsia"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第三章 合同主要条款</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1</w:t>
      </w:r>
      <w:r>
        <w:rPr>
          <w:rFonts w:hint="eastAsia"/>
          <w:color w:val="000000" w:themeColor="text1"/>
          <w:sz w:val="28"/>
          <w:highlight w:val="none"/>
          <w:lang w:val="en-US" w:eastAsia="zh-CN"/>
          <w14:textFill>
            <w14:solidFill>
              <w14:schemeClr w14:val="tx1"/>
            </w14:solidFill>
          </w14:textFill>
        </w:rPr>
        <w:t>6</w:t>
      </w:r>
    </w:p>
    <w:p>
      <w:pPr>
        <w:spacing w:line="680" w:lineRule="exact"/>
        <w:ind w:firstLine="560" w:firstLineChars="200"/>
        <w:rPr>
          <w:rFonts w:hint="default"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第四章 </w:t>
      </w:r>
      <w:r>
        <w:rPr>
          <w:rFonts w:hint="eastAsia"/>
          <w:sz w:val="28"/>
          <w:highlight w:val="none"/>
        </w:rPr>
        <w:t>磋商响应</w:t>
      </w:r>
      <w:r>
        <w:rPr>
          <w:rFonts w:hint="eastAsia"/>
          <w:color w:val="000000" w:themeColor="text1"/>
          <w:sz w:val="28"/>
          <w:highlight w:val="none"/>
          <w14:textFill>
            <w14:solidFill>
              <w14:schemeClr w14:val="tx1"/>
            </w14:solidFill>
          </w14:textFill>
        </w:rPr>
        <w:t>文件样式</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lang w:val="en-US" w:eastAsia="zh-CN"/>
          <w14:textFill>
            <w14:solidFill>
              <w14:schemeClr w14:val="tx1"/>
            </w14:solidFill>
          </w14:textFill>
        </w:rPr>
        <w:t>20</w:t>
      </w:r>
    </w:p>
    <w:p>
      <w:pPr>
        <w:rPr>
          <w:color w:val="000000" w:themeColor="text1"/>
          <w:sz w:val="28"/>
          <w:highlight w:val="none"/>
          <w14:textFill>
            <w14:solidFill>
              <w14:schemeClr w14:val="tx1"/>
            </w14:solidFill>
          </w14:textFill>
        </w:rPr>
      </w:pPr>
    </w:p>
    <w:p>
      <w:pPr>
        <w:spacing w:line="360" w:lineRule="auto"/>
        <w:ind w:firstLine="420" w:firstLineChars="200"/>
        <w:rPr>
          <w:bCs/>
          <w:color w:val="000000" w:themeColor="text1"/>
          <w:szCs w:val="21"/>
          <w:highlight w:val="none"/>
          <w14:textFill>
            <w14:solidFill>
              <w14:schemeClr w14:val="tx1"/>
            </w14:solidFill>
          </w14:textFill>
        </w:rPr>
      </w:pPr>
    </w:p>
    <w:p>
      <w:pPr>
        <w:ind w:firstLine="420" w:firstLineChars="200"/>
        <w:rPr>
          <w:bCs/>
          <w:color w:val="000000" w:themeColor="text1"/>
          <w:szCs w:val="21"/>
          <w:highlight w:val="none"/>
          <w14:textFill>
            <w14:solidFill>
              <w14:schemeClr w14:val="tx1"/>
            </w14:solidFill>
          </w14:textFill>
        </w:rPr>
      </w:pPr>
    </w:p>
    <w:p>
      <w:pPr>
        <w:widowControl/>
        <w:rPr>
          <w:bCs/>
          <w:color w:val="000000" w:themeColor="text1"/>
          <w:szCs w:val="21"/>
          <w:highlight w:val="none"/>
          <w14:textFill>
            <w14:solidFill>
              <w14:schemeClr w14:val="tx1"/>
            </w14:solidFill>
          </w14:textFill>
        </w:rPr>
      </w:pPr>
    </w:p>
    <w:p>
      <w:pPr>
        <w:tabs>
          <w:tab w:val="center" w:pos="4082"/>
        </w:tabs>
        <w:spacing w:line="480" w:lineRule="exact"/>
        <w:rPr>
          <w:b/>
          <w:color w:val="000000" w:themeColor="text1"/>
          <w:szCs w:val="21"/>
          <w:highlight w:val="none"/>
          <w14:textFill>
            <w14:solidFill>
              <w14:schemeClr w14:val="tx1"/>
            </w14:solidFill>
          </w14:textFill>
        </w:rPr>
      </w:pPr>
    </w:p>
    <w:p>
      <w:pPr>
        <w:tabs>
          <w:tab w:val="center" w:pos="4082"/>
        </w:tabs>
        <w:spacing w:line="480" w:lineRule="exact"/>
        <w:jc w:val="center"/>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440" w:lineRule="exact"/>
        <w:jc w:val="center"/>
        <w:rPr>
          <w:rFonts w:hint="eastAsia"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第一章 竞争性磋商须知</w:t>
      </w:r>
    </w:p>
    <w:p>
      <w:pPr>
        <w:spacing w:line="360" w:lineRule="exact"/>
        <w:ind w:firstLine="480" w:firstLineChars="200"/>
        <w:rPr>
          <w:color w:val="000000" w:themeColor="text1"/>
          <w:sz w:val="24"/>
          <w:szCs w:val="24"/>
          <w:highlight w:val="none"/>
          <w14:textFill>
            <w14:solidFill>
              <w14:schemeClr w14:val="tx1"/>
            </w14:solidFill>
          </w14:textFill>
        </w:rPr>
      </w:pP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一、项目概况</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1.项目名称：淮阴工学院遴选建筑</w:t>
      </w:r>
      <w:r>
        <w:rPr>
          <w:rFonts w:hint="eastAsia" w:ascii="宋体" w:hAnsi="宋体" w:cs="宋体"/>
          <w:color w:val="000000"/>
          <w:sz w:val="24"/>
          <w:szCs w:val="24"/>
          <w:highlight w:val="none"/>
          <w:lang w:val="en-US" w:eastAsia="zh-CN"/>
        </w:rPr>
        <w:t>结构</w:t>
      </w:r>
      <w:r>
        <w:rPr>
          <w:rFonts w:hint="eastAsia" w:ascii="宋体" w:hAnsi="宋体" w:cs="宋体"/>
          <w:color w:val="000000"/>
          <w:sz w:val="24"/>
          <w:szCs w:val="24"/>
          <w:highlight w:val="none"/>
          <w:lang w:eastAsia="zh-CN"/>
        </w:rPr>
        <w:t>安全</w:t>
      </w:r>
      <w:r>
        <w:rPr>
          <w:rFonts w:hint="eastAsia" w:ascii="宋体" w:hAnsi="宋体" w:cs="宋体"/>
          <w:color w:val="000000"/>
          <w:sz w:val="24"/>
          <w:szCs w:val="24"/>
          <w:highlight w:val="none"/>
        </w:rPr>
        <w:t>评估服务单位采购。</w:t>
      </w:r>
    </w:p>
    <w:p>
      <w:pPr>
        <w:widowControl/>
        <w:spacing w:line="440" w:lineRule="exact"/>
        <w:ind w:firstLine="480" w:firstLineChars="200"/>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rPr>
        <w:t>2.项目内容：</w:t>
      </w:r>
      <w:r>
        <w:rPr>
          <w:rFonts w:hint="eastAsia" w:ascii="宋体" w:hAnsi="宋体" w:cs="宋体"/>
          <w:color w:val="000000"/>
          <w:sz w:val="24"/>
          <w:szCs w:val="24"/>
          <w:highlight w:val="none"/>
          <w:lang w:val="en-US"/>
        </w:rPr>
        <w:t>对淮阴工学院枚乘路校区、北京路校区部分既有建筑进行结构安全评估。结构评估建筑面积约7万平方米。</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3.项目最高限价：</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元</w:t>
      </w:r>
      <w:r>
        <w:rPr>
          <w:rFonts w:hint="eastAsia" w:ascii="宋体" w:hAnsi="宋体" w:cs="宋体"/>
          <w:color w:val="000000"/>
          <w:sz w:val="24"/>
          <w:szCs w:val="24"/>
          <w:highlight w:val="none"/>
          <w:lang w:val="en-US" w:eastAsia="zh-CN"/>
        </w:rPr>
        <w:t>/平方米</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rPr>
        <w:t>4.项目服务期：</w:t>
      </w:r>
      <w:r>
        <w:rPr>
          <w:rFonts w:hint="eastAsia" w:ascii="宋体" w:hAnsi="宋体" w:cs="宋体"/>
          <w:color w:val="000000"/>
          <w:sz w:val="24"/>
          <w:szCs w:val="24"/>
          <w:highlight w:val="none"/>
          <w:lang w:val="en-US" w:eastAsia="zh-CN"/>
        </w:rPr>
        <w:t>20个日历天</w:t>
      </w:r>
      <w:r>
        <w:rPr>
          <w:rFonts w:hint="eastAsia" w:ascii="宋体" w:hAnsi="宋体" w:cs="宋体"/>
          <w:color w:val="000000"/>
          <w:sz w:val="24"/>
          <w:szCs w:val="24"/>
          <w:highlight w:val="none"/>
        </w:rPr>
        <w:t>。</w:t>
      </w:r>
    </w:p>
    <w:p>
      <w:pPr>
        <w:widowControl/>
        <w:spacing w:line="440" w:lineRule="exact"/>
        <w:ind w:firstLine="480" w:firstLineChars="200"/>
        <w:rPr>
          <w:rFonts w:hint="eastAsia" w:ascii="宋体" w:hAnsi="宋体" w:cs="宋体"/>
          <w:color w:val="000000"/>
          <w:sz w:val="24"/>
          <w:szCs w:val="24"/>
          <w:highlight w:val="none"/>
          <w:lang w:val="en-US"/>
        </w:rPr>
      </w:pPr>
      <w:r>
        <w:rPr>
          <w:rFonts w:hint="eastAsia" w:ascii="宋体" w:hAnsi="宋体" w:cs="宋体"/>
          <w:color w:val="000000"/>
          <w:sz w:val="24"/>
          <w:szCs w:val="24"/>
          <w:highlight w:val="none"/>
        </w:rPr>
        <w:t>5.服务标准及要求：</w:t>
      </w:r>
      <w:r>
        <w:rPr>
          <w:rFonts w:hint="eastAsia" w:ascii="宋体" w:hAnsi="宋体" w:cs="宋体"/>
          <w:color w:val="000000"/>
          <w:sz w:val="24"/>
          <w:szCs w:val="24"/>
          <w:highlight w:val="none"/>
          <w:lang w:val="en-US"/>
        </w:rPr>
        <w:t>1</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rPr>
        <w:t>本次评估将对以下方面进行评估：建筑物结构，包括承重结构、抗震性能等</w:t>
      </w:r>
      <w:r>
        <w:rPr>
          <w:rFonts w:hint="eastAsia" w:ascii="宋体" w:hAnsi="宋体" w:cs="宋体"/>
          <w:color w:val="000000"/>
          <w:sz w:val="24"/>
          <w:szCs w:val="24"/>
          <w:highlight w:val="none"/>
          <w:lang w:val="en-US"/>
        </w:rPr>
        <w:t>。2</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lang w:val="en-US"/>
        </w:rPr>
        <w:t>出具评估报告且符合有关部门要求。</w:t>
      </w:r>
    </w:p>
    <w:p>
      <w:pPr>
        <w:widowControl/>
        <w:spacing w:line="440" w:lineRule="exact"/>
        <w:ind w:firstLine="480" w:firstLineChars="2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二、供应商资格条件</w:t>
      </w:r>
    </w:p>
    <w:p>
      <w:pPr>
        <w:widowControl/>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参加本次</w:t>
      </w:r>
      <w:r>
        <w:rPr>
          <w:rFonts w:hint="eastAsia"/>
          <w:sz w:val="24"/>
          <w:szCs w:val="24"/>
          <w:highlight w:val="none"/>
        </w:rPr>
        <w:t>竞争性磋商的供应商</w:t>
      </w:r>
      <w:r>
        <w:rPr>
          <w:rFonts w:hint="eastAsia" w:ascii="宋体" w:hAnsi="宋体" w:cs="宋体"/>
          <w:color w:val="000000" w:themeColor="text1"/>
          <w:sz w:val="24"/>
          <w:szCs w:val="24"/>
          <w:highlight w:val="none"/>
          <w14:textFill>
            <w14:solidFill>
              <w14:schemeClr w14:val="tx1"/>
            </w14:solidFill>
          </w14:textFill>
        </w:rPr>
        <w:t>除应当符合《中华人民共和国政府采购法》第二十二条的规定外，还必须具备以下条件：</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1、供应商是经国家行政主管部门批准注册的企业法人；</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2、具有履行合同所必需的设备和专业技术能力，具有良好的经营行为和经营业绩，近三年在政府采购活动中无不良记录；</w:t>
      </w:r>
    </w:p>
    <w:p>
      <w:pPr>
        <w:widowControl/>
        <w:spacing w:line="440" w:lineRule="exact"/>
        <w:ind w:firstLine="480" w:firstLineChars="20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3、需同时具备：①建设行政主管部门颁发的建设工程质量检测机构资质证书（检测范围至少包括：主体结构、钢结构工程检测）；②建设行政主管部门颁发的建设工程质量检测机构备案证书；③省级及以上质量技术监督部门颁发的计量认证证书（检测范围至少包括：主体结构工程检测）；④纳入淮安市房屋安全鉴定单位名录库</w:t>
      </w:r>
      <w:r>
        <w:rPr>
          <w:rFonts w:hint="eastAsia" w:ascii="宋体" w:hAnsi="宋体" w:cs="宋体"/>
          <w:color w:val="000000" w:themeColor="text1"/>
          <w:sz w:val="24"/>
          <w:szCs w:val="24"/>
          <w:highlight w:val="none"/>
          <w:lang w:val="en-US" w:eastAsia="zh-CN"/>
          <w14:textFill>
            <w14:solidFill>
              <w14:schemeClr w14:val="tx1"/>
            </w14:solidFill>
          </w14:textFill>
        </w:rPr>
        <w:t>的单位;</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4、项目负责人需具备注册结构工程师二级及以上资格和建设工程类中级及以上技术职称，并提供供应商为其缴纳的自2023年7月1日以来任意1个月的社保证明材料。</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sz w:val="24"/>
          <w:lang w:val="en-US" w:eastAsia="zh-CN"/>
        </w:rPr>
        <w:t>5.</w:t>
      </w:r>
      <w:r>
        <w:rPr>
          <w:rFonts w:hint="eastAsia" w:ascii="宋体" w:hAnsi="宋体" w:cs="宋体"/>
          <w:bCs/>
          <w:color w:val="000000"/>
          <w:sz w:val="24"/>
        </w:rPr>
        <w:t>本项目为专门面向中小企业采购的项目，供应商必须为中小企业，不接受非中小型企业参与本项目投标。本项目采购标的对应的中小企业划分标准所属行业为:其他未列明行业[按照《关于印发中小企业划型标准规定的通知》（工信部联企业〔2011〕300号）文件执行] 。符合本条件的供应商须在投标文件中提供《中小企业声明函》（格式见第四章）</w:t>
      </w:r>
      <w:r>
        <w:rPr>
          <w:rFonts w:hint="eastAsia" w:ascii="宋体" w:hAnsi="宋体" w:cs="宋体"/>
          <w:color w:val="000000" w:themeColor="text1"/>
          <w:sz w:val="24"/>
          <w:szCs w:val="24"/>
          <w:highlight w:val="none"/>
          <w14:textFill>
            <w14:solidFill>
              <w14:schemeClr w14:val="tx1"/>
            </w14:solidFill>
          </w14:textFill>
        </w:rPr>
        <w:t>。</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sz w:val="24"/>
          <w:highlight w:val="green"/>
          <w:lang w:val="en-US" w:eastAsia="zh-CN"/>
        </w:rPr>
        <w:t>6.</w:t>
      </w:r>
      <w:r>
        <w:rPr>
          <w:rFonts w:hint="eastAsia" w:ascii="创艺简老宋" w:hAnsi="创艺简老宋" w:eastAsia="创艺简老宋" w:cs="创艺简老宋"/>
          <w:spacing w:val="15"/>
          <w:kern w:val="0"/>
          <w:sz w:val="24"/>
          <w:szCs w:val="24"/>
          <w:highlight w:val="green"/>
        </w:rPr>
        <w:t>本次竞争性磋商不接受联合体供应商参加磋商；</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.拒绝下述条件的</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参加本次采购活动：</w:t>
      </w:r>
    </w:p>
    <w:p>
      <w:pPr>
        <w:widowControl/>
        <w:spacing w:line="440" w:lineRule="exact"/>
        <w:ind w:firstLine="480" w:firstLineChars="200"/>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.1投标人单位负责人为同一人或者存在直接控股、管理关系的不同</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，不得同时参加同一合同项下的政府采购活动。</w:t>
      </w:r>
    </w:p>
    <w:p>
      <w:pPr>
        <w:widowControl/>
        <w:spacing w:line="44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 </w:t>
      </w:r>
      <w:r>
        <w:rPr>
          <w:rFonts w:hint="eastAsia" w:ascii="宋体" w:hAnsi="宋体" w:eastAsia="宋体" w:cs="宋体"/>
          <w:color w:val="000000" w:themeColor="text1"/>
          <w:sz w:val="24"/>
          <w:szCs w:val="24"/>
          <w:highlight w:val="none"/>
          <w14:textFill>
            <w14:solidFill>
              <w14:schemeClr w14:val="tx1"/>
            </w14:solidFill>
          </w14:textFill>
        </w:rPr>
        <w:t>凡为采购项目提供整体设计、规范编制或者项目管理、监理、检测等服务的参加磋商的供应商，再参加本项目的采购活动</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widowControl/>
        <w:spacing w:line="440" w:lineRule="exact"/>
        <w:ind w:firstLine="480" w:firstLineChars="200"/>
        <w:rPr>
          <w:rFonts w:ascii="宋体" w:hAnsi="宋体" w:cs="宋体"/>
          <w:color w:val="000000" w:themeColor="text1"/>
          <w:spacing w:val="15"/>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近三年内（本项目磋商截止期前）参加的供应商被“信用中国”网站（www.creditchina.gov.cn）列入失信被执行人和重大税收违法失信主体名单的、被“中国政府采购网”网站（www.ccgp.gov.cn）列入政府采购严重违法失信行为记录名单（处罚期限尚未届满的），不得参与本项目。</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三、参加磋商的供应商资格审查方式</w:t>
      </w:r>
    </w:p>
    <w:p>
      <w:pPr>
        <w:spacing w:line="440" w:lineRule="exact"/>
        <w:ind w:firstLine="488" w:firstLineChars="200"/>
        <w:rPr>
          <w:b/>
          <w:spacing w:val="2"/>
          <w:kern w:val="0"/>
          <w:sz w:val="24"/>
          <w:szCs w:val="24"/>
          <w:highlight w:val="none"/>
        </w:rPr>
      </w:pPr>
      <w:r>
        <w:rPr>
          <w:rFonts w:hint="eastAsia" w:ascii="创艺简老宋" w:hAnsi="创艺简老宋" w:eastAsia="创艺简老宋" w:cs="创艺简老宋"/>
          <w:spacing w:val="2"/>
          <w:kern w:val="0"/>
          <w:sz w:val="24"/>
          <w:szCs w:val="24"/>
          <w:highlight w:val="none"/>
        </w:rPr>
        <w:t>磋商时进行磋商资格审核。</w:t>
      </w:r>
      <w:r>
        <w:rPr>
          <w:rFonts w:hint="eastAsia"/>
          <w:spacing w:val="2"/>
          <w:kern w:val="0"/>
          <w:sz w:val="24"/>
          <w:szCs w:val="24"/>
          <w:highlight w:val="none"/>
        </w:rPr>
        <w:t>若中标后发现资格不符合要求，则取消中标资格，涉嫌提供虚假材料的将处以取消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p>
    <w:p>
      <w:pPr>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四、竞争性磋商文件</w:t>
      </w:r>
    </w:p>
    <w:p>
      <w:pPr>
        <w:spacing w:line="440" w:lineRule="exact"/>
        <w:ind w:firstLine="480" w:firstLineChars="200"/>
        <w:rPr>
          <w:rFonts w:cs="仿宋" w:asciiTheme="minorEastAsia" w:hAnsiTheme="minorEastAsia" w:eastAsiaTheme="minorEastAsia"/>
          <w:sz w:val="24"/>
          <w:szCs w:val="24"/>
          <w:highlight w:val="none"/>
        </w:rPr>
      </w:pPr>
      <w:r>
        <w:rPr>
          <w:rFonts w:cs="仿宋" w:asciiTheme="minorEastAsia" w:hAnsiTheme="minorEastAsia" w:eastAsiaTheme="minorEastAsia"/>
          <w:sz w:val="24"/>
          <w:szCs w:val="24"/>
          <w:highlight w:val="none"/>
        </w:rPr>
        <w:t>1.</w:t>
      </w:r>
      <w:r>
        <w:rPr>
          <w:rFonts w:hint="eastAsia" w:ascii="宋体" w:hAnsi="宋体" w:cs="仿宋"/>
          <w:sz w:val="24"/>
          <w:szCs w:val="24"/>
          <w:highlight w:val="none"/>
        </w:rPr>
        <w:t>竞争性磋商文件发布</w:t>
      </w:r>
    </w:p>
    <w:p>
      <w:pPr>
        <w:spacing w:line="440" w:lineRule="exact"/>
        <w:ind w:firstLine="480" w:firstLineChars="200"/>
        <w:rPr>
          <w:rFonts w:cs="仿宋" w:asciiTheme="minorEastAsia" w:hAnsiTheme="minorEastAsia" w:eastAsiaTheme="minorEastAsia"/>
          <w:sz w:val="24"/>
          <w:szCs w:val="24"/>
          <w:highlight w:val="none"/>
        </w:rPr>
      </w:pPr>
      <w:r>
        <w:rPr>
          <w:rFonts w:hint="eastAsia" w:ascii="宋体" w:hAnsi="宋体" w:cs="仿宋"/>
          <w:sz w:val="24"/>
          <w:szCs w:val="24"/>
          <w:highlight w:val="none"/>
        </w:rPr>
        <w:t>磋商</w:t>
      </w:r>
      <w:r>
        <w:rPr>
          <w:rFonts w:hint="eastAsia" w:cs="仿宋" w:asciiTheme="minorEastAsia" w:hAnsiTheme="minorEastAsia" w:eastAsiaTheme="minorEastAsia"/>
          <w:sz w:val="24"/>
          <w:szCs w:val="24"/>
          <w:highlight w:val="none"/>
        </w:rPr>
        <w:t>文件在淮阴工学院网站发布（http://www.hyit.edu.cn/index/tzgg.htm/）,参加磋商的供应商无需提前现场报名，可直接在网站下载磋商文件电子文档。如果参加磋商的供应商确认参与本项目磋商，请如实填写《供应商参与磋商确认函》（格式见第四章）,并发送回复（文件命名为“</w:t>
      </w:r>
      <w:r>
        <w:rPr>
          <w:rFonts w:hint="eastAsia" w:ascii="黑体" w:hAnsi="黑体" w:eastAsia="黑体" w:cs="黑体"/>
          <w:sz w:val="24"/>
          <w:szCs w:val="24"/>
          <w:highlight w:val="none"/>
        </w:rPr>
        <w:t>项目编号+投标单位名称</w:t>
      </w:r>
      <w:r>
        <w:rPr>
          <w:rFonts w:hint="eastAsia" w:cs="仿宋" w:asciiTheme="minorEastAsia" w:hAnsiTheme="minorEastAsia" w:eastAsiaTheme="minorEastAsia"/>
          <w:sz w:val="24"/>
          <w:szCs w:val="24"/>
          <w:highlight w:val="none"/>
        </w:rPr>
        <w:t>”）及授权委托人身份证复印件（电子邮箱：zbb@hyit.edu.cn）。</w:t>
      </w:r>
    </w:p>
    <w:p>
      <w:pPr>
        <w:spacing w:line="440" w:lineRule="exact"/>
        <w:ind w:firstLine="480" w:firstLineChars="200"/>
        <w:jc w:val="lef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注:如果参加磋商的供应商因考虑自身保密原因而未填写或未如实填写《供应商参与磋商确认函》或填写信息有误，导致淮阴工学院无法通知到参加磋商的供应商有关事宜的，其责任由参加磋商的供应商自行承担。</w:t>
      </w:r>
    </w:p>
    <w:p>
      <w:pPr>
        <w:spacing w:line="440" w:lineRule="exact"/>
        <w:ind w:firstLine="480" w:firstLineChars="200"/>
        <w:jc w:val="left"/>
        <w:rPr>
          <w:rFonts w:ascii="宋体" w:cs="仿宋"/>
          <w:sz w:val="24"/>
          <w:szCs w:val="24"/>
          <w:highlight w:val="none"/>
        </w:rPr>
      </w:pPr>
      <w:r>
        <w:rPr>
          <w:rFonts w:ascii="宋体" w:hAnsi="宋体" w:cs="仿宋"/>
          <w:sz w:val="24"/>
          <w:szCs w:val="24"/>
          <w:highlight w:val="none"/>
        </w:rPr>
        <w:t>2.</w:t>
      </w:r>
      <w:bookmarkStart w:id="0" w:name="_Hlk42010368"/>
      <w:r>
        <w:rPr>
          <w:rFonts w:hint="eastAsia" w:ascii="创艺简老宋" w:hAnsi="创艺简老宋" w:eastAsia="创艺简老宋" w:cs="创艺简老宋"/>
          <w:sz w:val="24"/>
          <w:szCs w:val="24"/>
          <w:highlight w:val="none"/>
        </w:rPr>
        <w:t>竞争性磋商文件</w:t>
      </w:r>
      <w:bookmarkEnd w:id="0"/>
      <w:r>
        <w:rPr>
          <w:rFonts w:hint="eastAsia" w:ascii="宋体" w:hAnsi="宋体" w:cs="仿宋"/>
          <w:sz w:val="24"/>
          <w:szCs w:val="24"/>
          <w:highlight w:val="none"/>
        </w:rPr>
        <w:t>澄清</w:t>
      </w:r>
    </w:p>
    <w:p>
      <w:pPr>
        <w:widowControl/>
        <w:shd w:val="clear" w:color="auto" w:fill="FFFFFF"/>
        <w:spacing w:line="440" w:lineRule="exact"/>
        <w:ind w:firstLine="442"/>
        <w:jc w:val="left"/>
        <w:rPr>
          <w:rFonts w:ascii="宋体" w:cs="宋体"/>
          <w:kern w:val="0"/>
          <w:sz w:val="24"/>
          <w:szCs w:val="24"/>
          <w:highlight w:val="none"/>
        </w:rPr>
      </w:pPr>
      <w:r>
        <w:rPr>
          <w:rFonts w:hint="eastAsia" w:ascii="宋体" w:hAnsi="宋体" w:cs="宋体"/>
          <w:kern w:val="0"/>
          <w:sz w:val="24"/>
          <w:szCs w:val="24"/>
          <w:highlight w:val="none"/>
        </w:rPr>
        <w:t>任何要求对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进行澄清的参加磋商的供应商，均应在磋商截止时间5日前以书面形式通知采购人（联系人：陆老师，联系电话：0</w:t>
      </w:r>
      <w:r>
        <w:rPr>
          <w:rFonts w:ascii="宋体" w:hAnsi="宋体" w:cs="宋体"/>
          <w:kern w:val="0"/>
          <w:sz w:val="24"/>
          <w:szCs w:val="24"/>
          <w:highlight w:val="none"/>
        </w:rPr>
        <w:t>517-8355</w:t>
      </w:r>
      <w:r>
        <w:rPr>
          <w:rFonts w:hint="eastAsia" w:ascii="宋体" w:hAnsi="宋体" w:cs="宋体"/>
          <w:kern w:val="0"/>
          <w:sz w:val="24"/>
          <w:szCs w:val="24"/>
          <w:highlight w:val="none"/>
          <w:lang w:val="en-US" w:eastAsia="zh-CN"/>
        </w:rPr>
        <w:t>9069</w:t>
      </w:r>
      <w:r>
        <w:rPr>
          <w:rFonts w:hint="eastAsia" w:ascii="宋体" w:hAnsi="宋体" w:cs="宋体"/>
          <w:kern w:val="0"/>
          <w:sz w:val="24"/>
          <w:szCs w:val="24"/>
          <w:highlight w:val="none"/>
        </w:rPr>
        <w:t>，联系地址：淮安市枚乘东路1号，淮阴工学院；在递送书面文件的同时请参加磋商的供应商将电子文档发送至采购人电子邮箱</w:t>
      </w:r>
      <w:r>
        <w:rPr>
          <w:rFonts w:ascii="宋体" w:hAnsi="宋体" w:cs="宋体"/>
          <w:kern w:val="0"/>
          <w:sz w:val="24"/>
          <w:szCs w:val="24"/>
          <w:highlight w:val="none"/>
        </w:rPr>
        <w:t>zbb@hyit.edu.cn</w:t>
      </w:r>
      <w:r>
        <w:rPr>
          <w:rFonts w:hint="eastAsia" w:ascii="宋体" w:hAnsi="宋体" w:cs="宋体"/>
          <w:kern w:val="0"/>
          <w:sz w:val="24"/>
          <w:szCs w:val="24"/>
          <w:highlight w:val="none"/>
        </w:rPr>
        <w:t>），采购人对磋商截止时间前5日收到的任何澄清要求将以书面、传真或电子邮件形式予以答复。由于参加磋商的供应商所留联系方式有问题而导致采购人无法通知的，其责任由参加磋商的供应商自行承担（逾期递交对磋商文件要求进行澄清的，采购人将不予受理）。</w:t>
      </w:r>
    </w:p>
    <w:p>
      <w:pPr>
        <w:widowControl/>
        <w:shd w:val="clear" w:color="auto" w:fill="FFFFFF"/>
        <w:spacing w:line="440" w:lineRule="exact"/>
        <w:ind w:firstLine="442"/>
        <w:jc w:val="left"/>
        <w:rPr>
          <w:rFonts w:ascii="宋体" w:cs="宋体"/>
          <w:kern w:val="0"/>
          <w:sz w:val="24"/>
          <w:szCs w:val="24"/>
          <w:highlight w:val="none"/>
        </w:rPr>
      </w:pPr>
      <w:r>
        <w:rPr>
          <w:rFonts w:ascii="宋体" w:hAnsi="宋体" w:cs="宋体"/>
          <w:kern w:val="0"/>
          <w:sz w:val="24"/>
          <w:szCs w:val="24"/>
          <w:highlight w:val="none"/>
        </w:rPr>
        <w:t>3.</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变更</w:t>
      </w:r>
    </w:p>
    <w:p>
      <w:pPr>
        <w:widowControl/>
        <w:shd w:val="clear" w:color="auto" w:fill="FFFFFF"/>
        <w:spacing w:line="440" w:lineRule="exact"/>
        <w:ind w:firstLine="442"/>
        <w:jc w:val="left"/>
        <w:rPr>
          <w:rFonts w:ascii="宋体" w:hAnsi="宋体" w:cs="黑体"/>
          <w:color w:val="000000"/>
          <w:sz w:val="24"/>
          <w:szCs w:val="24"/>
          <w:highlight w:val="none"/>
        </w:rPr>
      </w:pPr>
      <w:r>
        <w:rPr>
          <w:rFonts w:hint="eastAsia" w:ascii="宋体" w:hAnsi="宋体" w:cs="宋体"/>
          <w:kern w:val="0"/>
          <w:sz w:val="24"/>
          <w:szCs w:val="24"/>
          <w:highlight w:val="none"/>
        </w:rPr>
        <w:t>在磋商截止时间5日前，采购人可主动或在解答参加磋商的供应商提出的澄清问题时对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用更正（变更、补充）公告的方式进行修正（在原磋商公告发布网站发布），不单独进行通知。更正公告将作为</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的组成部分，对所有参加磋商的供应商都具有约束力。为使参加磋商的供应商有足够的时间按</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的更正要求修正磋商响应文件，采购人有权按照相关法定的要求推迟磋商截止时间和磋商日期。</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五、现场勘察</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1.本次项目磋商，</w:t>
      </w: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宋体" w:hAnsi="宋体" w:cs="黑体"/>
          <w:color w:val="000000"/>
          <w:sz w:val="24"/>
          <w:szCs w:val="24"/>
          <w:highlight w:val="none"/>
        </w:rPr>
        <w:t>可与采购人联系勘察现场。来校需提前一天预约，经批准后方可入校勘察。</w:t>
      </w:r>
    </w:p>
    <w:p>
      <w:pPr>
        <w:spacing w:line="440" w:lineRule="exact"/>
        <w:ind w:firstLine="480" w:firstLineChars="200"/>
        <w:rPr>
          <w:rFonts w:ascii="宋体" w:hAnsi="宋体" w:cs="黑体"/>
          <w:color w:val="000000"/>
          <w:sz w:val="24"/>
          <w:szCs w:val="24"/>
          <w:highlight w:val="yellow"/>
        </w:rPr>
      </w:pPr>
      <w:r>
        <w:rPr>
          <w:rFonts w:hint="eastAsia" w:ascii="宋体" w:hAnsi="宋体" w:cs="黑体"/>
          <w:color w:val="000000"/>
          <w:sz w:val="24"/>
          <w:szCs w:val="24"/>
          <w:highlight w:val="none"/>
        </w:rPr>
        <w:t>2.勘察时间为：</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5</w:t>
      </w:r>
      <w:r>
        <w:rPr>
          <w:rFonts w:hint="eastAsia" w:ascii="宋体" w:hAnsi="宋体" w:cs="黑体"/>
          <w:color w:val="000000"/>
          <w:sz w:val="24"/>
          <w:szCs w:val="24"/>
          <w:highlight w:val="yellow"/>
        </w:rPr>
        <w:t>日-</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7</w:t>
      </w:r>
      <w:r>
        <w:rPr>
          <w:rFonts w:hint="eastAsia" w:ascii="宋体" w:hAnsi="宋体" w:cs="黑体"/>
          <w:color w:val="000000"/>
          <w:sz w:val="24"/>
          <w:szCs w:val="24"/>
          <w:highlight w:val="yellow"/>
        </w:rPr>
        <w:t>日，每天上午9:00至11:30，下午2:</w:t>
      </w:r>
      <w:r>
        <w:rPr>
          <w:rFonts w:hint="eastAsia" w:ascii="宋体" w:hAnsi="宋体" w:cs="黑体"/>
          <w:color w:val="000000"/>
          <w:sz w:val="24"/>
          <w:szCs w:val="24"/>
          <w:highlight w:val="yellow"/>
          <w:lang w:val="en-US" w:eastAsia="zh-CN"/>
        </w:rPr>
        <w:t>3</w:t>
      </w:r>
      <w:r>
        <w:rPr>
          <w:rFonts w:hint="eastAsia" w:ascii="宋体" w:hAnsi="宋体" w:cs="黑体"/>
          <w:color w:val="000000"/>
          <w:sz w:val="24"/>
          <w:szCs w:val="24"/>
          <w:highlight w:val="yellow"/>
        </w:rPr>
        <w:t>0至5:30。</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勘察联系人与电话：</w:t>
      </w:r>
      <w:r>
        <w:rPr>
          <w:rFonts w:hint="eastAsia" w:ascii="宋体" w:hAnsi="宋体" w:cs="黑体"/>
          <w:color w:val="000000"/>
          <w:sz w:val="24"/>
          <w:szCs w:val="24"/>
          <w:highlight w:val="none"/>
          <w:lang w:eastAsia="zh-CN"/>
        </w:rPr>
        <w:t>游</w:t>
      </w:r>
      <w:r>
        <w:rPr>
          <w:rFonts w:hint="eastAsia" w:ascii="宋体" w:hAnsi="宋体" w:cs="黑体"/>
          <w:color w:val="000000"/>
          <w:sz w:val="24"/>
          <w:szCs w:val="24"/>
          <w:highlight w:val="none"/>
        </w:rPr>
        <w:t>老师</w:t>
      </w:r>
      <w:r>
        <w:rPr>
          <w:rFonts w:hint="eastAsia" w:ascii="宋体" w:hAnsi="宋体" w:cs="黑体"/>
          <w:color w:val="000000"/>
          <w:sz w:val="24"/>
          <w:szCs w:val="24"/>
          <w:highlight w:val="none"/>
          <w:lang w:val="en-US" w:eastAsia="zh-CN"/>
        </w:rPr>
        <w:t>13770380352</w:t>
      </w:r>
      <w:r>
        <w:rPr>
          <w:rFonts w:hint="eastAsia" w:ascii="宋体" w:hAnsi="宋体" w:cs="黑体"/>
          <w:color w:val="000000"/>
          <w:sz w:val="24"/>
          <w:szCs w:val="24"/>
          <w:highlight w:val="none"/>
        </w:rPr>
        <w:t>。</w:t>
      </w:r>
    </w:p>
    <w:p>
      <w:pPr>
        <w:spacing w:line="440" w:lineRule="exact"/>
        <w:ind w:firstLine="480" w:firstLineChars="200"/>
        <w:rPr>
          <w:rFonts w:ascii="宋体" w:hAnsi="宋体" w:cs="黑体"/>
          <w:bCs/>
          <w:color w:val="000000"/>
          <w:sz w:val="24"/>
          <w:szCs w:val="24"/>
          <w:highlight w:val="none"/>
        </w:rPr>
      </w:pPr>
      <w:r>
        <w:rPr>
          <w:rFonts w:hint="eastAsia" w:ascii="宋体" w:hAnsi="宋体" w:cs="黑体"/>
          <w:color w:val="000000"/>
          <w:sz w:val="24"/>
          <w:szCs w:val="24"/>
          <w:highlight w:val="none"/>
        </w:rPr>
        <w:t>勘察地点：</w:t>
      </w:r>
      <w:r>
        <w:rPr>
          <w:rFonts w:hint="eastAsia" w:ascii="宋体" w:hAnsi="宋体" w:cs="黑体"/>
          <w:color w:val="auto"/>
          <w:sz w:val="24"/>
          <w:szCs w:val="24"/>
          <w:highlight w:val="none"/>
          <w:lang w:val="en-US" w:eastAsia="zh-CN"/>
        </w:rPr>
        <w:t>淮安市枚乘东路1号</w:t>
      </w:r>
      <w:r>
        <w:rPr>
          <w:rFonts w:hint="eastAsia" w:ascii="宋体" w:hAnsi="宋体" w:cs="黑体"/>
          <w:color w:val="000000"/>
          <w:sz w:val="24"/>
          <w:szCs w:val="24"/>
          <w:highlight w:val="none"/>
        </w:rPr>
        <w:t>淮阴工学院枚乘路</w:t>
      </w:r>
      <w:r>
        <w:rPr>
          <w:rFonts w:hint="eastAsia" w:ascii="宋体" w:hAnsi="宋体" w:cs="黑体"/>
          <w:bCs/>
          <w:color w:val="000000"/>
          <w:sz w:val="24"/>
          <w:szCs w:val="24"/>
          <w:highlight w:val="none"/>
        </w:rPr>
        <w:t>校区</w:t>
      </w:r>
      <w:r>
        <w:rPr>
          <w:rFonts w:hint="eastAsia" w:ascii="宋体" w:hAnsi="宋体" w:cs="黑体"/>
          <w:bCs/>
          <w:color w:val="000000"/>
          <w:sz w:val="24"/>
          <w:szCs w:val="24"/>
          <w:highlight w:val="none"/>
          <w:lang w:eastAsia="zh-CN"/>
        </w:rPr>
        <w:t>、</w:t>
      </w:r>
      <w:r>
        <w:rPr>
          <w:rFonts w:hint="eastAsia" w:ascii="宋体" w:hAnsi="宋体" w:cs="黑体"/>
          <w:color w:val="auto"/>
          <w:sz w:val="24"/>
          <w:szCs w:val="24"/>
          <w:highlight w:val="none"/>
          <w:lang w:val="en-US" w:eastAsia="zh-CN"/>
        </w:rPr>
        <w:t>淮安市北京北路89号</w:t>
      </w:r>
      <w:r>
        <w:rPr>
          <w:rFonts w:hint="eastAsia" w:ascii="宋体" w:hAnsi="宋体" w:cs="黑体"/>
          <w:bCs/>
          <w:color w:val="000000"/>
          <w:sz w:val="24"/>
          <w:szCs w:val="24"/>
          <w:highlight w:val="none"/>
          <w:lang w:val="en-US" w:eastAsia="zh-CN"/>
        </w:rPr>
        <w:t>北京路校区</w:t>
      </w:r>
      <w:r>
        <w:rPr>
          <w:rFonts w:hint="eastAsia" w:ascii="宋体" w:hAnsi="宋体" w:cs="黑体"/>
          <w:bCs/>
          <w:color w:val="000000"/>
          <w:sz w:val="24"/>
          <w:szCs w:val="24"/>
          <w:highlight w:val="none"/>
        </w:rPr>
        <w:t>。</w:t>
      </w:r>
    </w:p>
    <w:p>
      <w:pPr>
        <w:widowControl/>
        <w:spacing w:line="440" w:lineRule="exact"/>
        <w:ind w:firstLine="480" w:firstLineChars="200"/>
        <w:rPr>
          <w:rFonts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六、竞争性磋商文件组成</w:t>
      </w:r>
    </w:p>
    <w:p>
      <w:pPr>
        <w:widowControl/>
        <w:spacing w:line="440" w:lineRule="exact"/>
        <w:ind w:firstLine="480" w:firstLineChars="200"/>
        <w:rPr>
          <w:rFonts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sz w:val="24"/>
          <w:szCs w:val="24"/>
          <w:highlight w:val="none"/>
        </w:rPr>
        <w:t>磋商函</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w:t>
      </w:r>
    </w:p>
    <w:p>
      <w:pPr>
        <w:widowControl/>
        <w:spacing w:line="440" w:lineRule="exact"/>
        <w:ind w:firstLine="480" w:firstLineChars="200"/>
        <w:rPr>
          <w:rFonts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kern w:val="0"/>
          <w:sz w:val="24"/>
          <w:szCs w:val="24"/>
          <w:highlight w:val="none"/>
        </w:rPr>
        <w:t>磋商</w:t>
      </w:r>
      <w:r>
        <w:rPr>
          <w:kern w:val="0"/>
          <w:sz w:val="24"/>
          <w:szCs w:val="24"/>
          <w:highlight w:val="none"/>
        </w:rPr>
        <w:t>报价明细表</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（格式见第四章）：响应供应商的报价应包括且不限于全部服务的价格及相关人员工资、设备、运输费、打包费、印刷费税费、售后服务及本项目约定的所有费用</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采购人不接受备选的磋商方案或有选择的报价。</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3.资质证明材料</w:t>
      </w:r>
    </w:p>
    <w:p>
      <w:pPr>
        <w:widowControl/>
        <w:shd w:val="clear" w:color="auto" w:fill="FFFFFF"/>
        <w:spacing w:line="440" w:lineRule="exact"/>
        <w:ind w:firstLine="440"/>
        <w:rPr>
          <w:rFonts w:hint="eastAsia" w:eastAsia="宋体"/>
          <w:color w:val="000000" w:themeColor="text1"/>
          <w:kern w:val="0"/>
          <w:sz w:val="24"/>
          <w:szCs w:val="24"/>
          <w:highlight w:val="none"/>
          <w:lang w:eastAsia="zh-CN"/>
          <w14:textFill>
            <w14:solidFill>
              <w14:schemeClr w14:val="tx1"/>
            </w14:solidFill>
          </w14:textFill>
        </w:rPr>
      </w:pPr>
      <w:r>
        <w:rPr>
          <w:rFonts w:hint="eastAsia" w:ascii="宋体" w:hAnsi="宋体" w:cs="黑体"/>
          <w:color w:val="000000"/>
          <w:sz w:val="24"/>
          <w:szCs w:val="24"/>
          <w:highlight w:val="none"/>
        </w:rPr>
        <w:t>3.1</w:t>
      </w:r>
      <w:r>
        <w:rPr>
          <w:rFonts w:hint="eastAsia"/>
          <w:kern w:val="0"/>
          <w:sz w:val="24"/>
          <w:szCs w:val="24"/>
          <w:highlight w:val="none"/>
        </w:rPr>
        <w:t>法定代表人磋商，提供法定代表人资格证明（原件，格式见第四章）和法定代表人身份证（复印件并加盖参加磋商的供应商公章，原件带至现场备查）；授权委托人磋商，提供法定代表人授权委托书（原件，格式见第四章）、法定代表人身份证（复印件并加盖参加磋商的供应商公章）和授权委托人身份证（复印件并加盖参加磋商的供应商公章，原件带至现场备查）</w:t>
      </w:r>
      <w:r>
        <w:rPr>
          <w:rFonts w:hint="eastAsia"/>
          <w:lang w:eastAsia="zh-CN"/>
        </w:rPr>
        <w:t>。</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3.2提供营业执照（复印件并加盖公章）；</w:t>
      </w:r>
    </w:p>
    <w:p>
      <w:pPr>
        <w:spacing w:line="440" w:lineRule="exact"/>
        <w:ind w:firstLine="480" w:firstLineChars="200"/>
        <w:rPr>
          <w:rFonts w:hint="eastAsia" w:ascii="宋体" w:hAnsi="宋体" w:eastAsia="宋体" w:cs="黑体"/>
          <w:color w:val="000000"/>
          <w:sz w:val="24"/>
          <w:szCs w:val="24"/>
          <w:highlight w:val="green"/>
          <w:lang w:eastAsia="zh-CN"/>
        </w:rPr>
      </w:pPr>
      <w:r>
        <w:rPr>
          <w:rFonts w:hint="eastAsia" w:ascii="宋体" w:hAnsi="宋体" w:cs="黑体"/>
          <w:color w:val="000000"/>
          <w:sz w:val="24"/>
          <w:szCs w:val="24"/>
          <w:highlight w:val="none"/>
        </w:rPr>
        <w:t>3.3</w:t>
      </w:r>
      <w:r>
        <w:rPr>
          <w:rFonts w:hint="eastAsia" w:ascii="宋体" w:hAnsi="宋体" w:cs="黑体"/>
          <w:color w:val="000000"/>
          <w:sz w:val="24"/>
          <w:szCs w:val="24"/>
          <w:highlight w:val="green"/>
        </w:rPr>
        <w:t>提供①建设行政主管部门颁发的建设工程质量检测机构资质证书（检测范围至少包括：主体结构、钢结构工程检测）；②建设行政主管部门颁发的建设工程质量检测机构备案证书；③省级及以上质量技术监督部门颁发的计量认证证书（检测范围至少包括：主体结构工程检测）；④纳入淮安市房屋安全鉴定单位名录库的证明材料（复印件并加盖公章）</w:t>
      </w:r>
      <w:r>
        <w:rPr>
          <w:rFonts w:hint="eastAsia" w:ascii="宋体" w:hAnsi="宋体" w:cs="黑体"/>
          <w:color w:val="000000"/>
          <w:sz w:val="24"/>
          <w:szCs w:val="24"/>
          <w:highlight w:val="green"/>
          <w:lang w:eastAsia="zh-CN"/>
        </w:rPr>
        <w:t>；</w:t>
      </w:r>
    </w:p>
    <w:p>
      <w:pPr>
        <w:spacing w:line="440" w:lineRule="exact"/>
        <w:ind w:firstLine="480" w:firstLineChars="200"/>
        <w:rPr>
          <w:rFonts w:hint="eastAsia" w:ascii="宋体" w:hAnsi="宋体" w:eastAsia="宋体" w:cs="黑体"/>
          <w:color w:val="000000"/>
          <w:sz w:val="24"/>
          <w:szCs w:val="24"/>
          <w:highlight w:val="green"/>
          <w:lang w:eastAsia="zh-CN"/>
        </w:rPr>
      </w:pPr>
      <w:r>
        <w:rPr>
          <w:rFonts w:hint="eastAsia" w:ascii="宋体" w:hAnsi="宋体" w:cs="黑体"/>
          <w:color w:val="000000"/>
          <w:sz w:val="24"/>
          <w:szCs w:val="24"/>
          <w:highlight w:val="green"/>
        </w:rPr>
        <w:t>3.</w:t>
      </w:r>
      <w:r>
        <w:rPr>
          <w:rFonts w:hint="eastAsia" w:ascii="宋体" w:hAnsi="宋体" w:cs="黑体"/>
          <w:color w:val="000000"/>
          <w:sz w:val="24"/>
          <w:szCs w:val="24"/>
          <w:highlight w:val="green"/>
          <w:lang w:val="en-US" w:eastAsia="zh-CN"/>
        </w:rPr>
        <w:t>4</w:t>
      </w:r>
      <w:r>
        <w:rPr>
          <w:rFonts w:hint="eastAsia" w:ascii="宋体" w:hAnsi="宋体" w:cs="黑体"/>
          <w:color w:val="000000"/>
          <w:sz w:val="24"/>
          <w:szCs w:val="24"/>
          <w:highlight w:val="green"/>
        </w:rPr>
        <w:t>提供项目负责人</w:t>
      </w:r>
      <w:r>
        <w:rPr>
          <w:rFonts w:hint="eastAsia" w:ascii="宋体" w:hAnsi="宋体" w:cs="黑体"/>
          <w:color w:val="000000"/>
          <w:sz w:val="24"/>
          <w:szCs w:val="24"/>
          <w:highlight w:val="green"/>
          <w:lang w:eastAsia="zh-CN"/>
        </w:rPr>
        <w:t>资格</w:t>
      </w:r>
      <w:r>
        <w:rPr>
          <w:rFonts w:hint="eastAsia" w:ascii="宋体" w:hAnsi="宋体" w:cs="黑体"/>
          <w:color w:val="000000"/>
          <w:sz w:val="24"/>
          <w:szCs w:val="24"/>
          <w:highlight w:val="green"/>
        </w:rPr>
        <w:t>证书</w:t>
      </w:r>
      <w:r>
        <w:rPr>
          <w:rFonts w:hint="eastAsia" w:ascii="宋体" w:hAnsi="宋体" w:cs="黑体"/>
          <w:color w:val="000000"/>
          <w:sz w:val="24"/>
          <w:szCs w:val="24"/>
          <w:highlight w:val="green"/>
          <w:lang w:eastAsia="zh-CN"/>
        </w:rPr>
        <w:t>、职称证书</w:t>
      </w:r>
      <w:r>
        <w:rPr>
          <w:rFonts w:hint="eastAsia" w:ascii="宋体" w:hAnsi="宋体" w:cs="黑体"/>
          <w:color w:val="000000"/>
          <w:sz w:val="24"/>
          <w:szCs w:val="24"/>
          <w:highlight w:val="green"/>
        </w:rPr>
        <w:t>（复印件并加盖公章）</w:t>
      </w:r>
      <w:r>
        <w:rPr>
          <w:rFonts w:hint="eastAsia" w:ascii="宋体" w:hAnsi="宋体" w:cs="黑体"/>
          <w:color w:val="000000"/>
          <w:sz w:val="24"/>
          <w:szCs w:val="24"/>
          <w:highlight w:val="green"/>
          <w:lang w:eastAsia="zh-CN"/>
        </w:rPr>
        <w:t>、</w:t>
      </w:r>
      <w:r>
        <w:rPr>
          <w:rFonts w:hint="eastAsia" w:ascii="宋体" w:hAnsi="宋体" w:eastAsia="宋体"/>
          <w:sz w:val="24"/>
          <w:szCs w:val="24"/>
          <w:highlight w:val="green"/>
        </w:rPr>
        <w:t>202</w:t>
      </w:r>
      <w:r>
        <w:rPr>
          <w:rFonts w:hint="eastAsia" w:ascii="宋体" w:eastAsia="宋体"/>
          <w:sz w:val="24"/>
          <w:szCs w:val="24"/>
          <w:highlight w:val="green"/>
          <w:lang w:val="en-US" w:eastAsia="zh-CN"/>
        </w:rPr>
        <w:t>3</w:t>
      </w:r>
      <w:r>
        <w:rPr>
          <w:rFonts w:hint="eastAsia" w:ascii="宋体" w:hAnsi="宋体" w:eastAsia="宋体"/>
          <w:sz w:val="24"/>
          <w:szCs w:val="24"/>
          <w:highlight w:val="green"/>
        </w:rPr>
        <w:t>年</w:t>
      </w:r>
      <w:r>
        <w:rPr>
          <w:rFonts w:hint="eastAsia" w:ascii="宋体" w:eastAsia="宋体"/>
          <w:sz w:val="24"/>
          <w:szCs w:val="24"/>
          <w:highlight w:val="green"/>
          <w:lang w:val="en-US" w:eastAsia="zh-CN"/>
        </w:rPr>
        <w:t>7</w:t>
      </w:r>
      <w:r>
        <w:rPr>
          <w:rFonts w:hint="eastAsia" w:ascii="宋体" w:hAnsi="宋体" w:eastAsia="宋体"/>
          <w:sz w:val="24"/>
          <w:szCs w:val="24"/>
          <w:highlight w:val="green"/>
        </w:rPr>
        <w:t>月以来任意连续三个月的社保证明</w:t>
      </w:r>
      <w:r>
        <w:rPr>
          <w:rFonts w:hint="eastAsia" w:ascii="宋体" w:hAnsi="宋体" w:eastAsia="宋体"/>
          <w:sz w:val="24"/>
          <w:szCs w:val="24"/>
          <w:highlight w:val="green"/>
          <w:lang w:eastAsia="zh-CN"/>
        </w:rPr>
        <w:t>；</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w:t>
      </w:r>
      <w:r>
        <w:rPr>
          <w:rFonts w:hint="eastAsia" w:ascii="宋体" w:hAnsi="宋体" w:cs="黑体"/>
          <w:color w:val="000000"/>
          <w:sz w:val="24"/>
          <w:szCs w:val="24"/>
          <w:highlight w:val="none"/>
          <w:lang w:val="en-US" w:eastAsia="zh-CN"/>
        </w:rPr>
        <w:t>5</w:t>
      </w:r>
      <w:r>
        <w:rPr>
          <w:rFonts w:hint="eastAsia" w:ascii="宋体" w:hAnsi="宋体" w:cs="黑体"/>
          <w:color w:val="000000"/>
          <w:sz w:val="24"/>
          <w:szCs w:val="24"/>
          <w:highlight w:val="none"/>
        </w:rPr>
        <w:t>提供“符合《中华人民共和国政府采购法》第二十二条的规定”、“</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具有良好的经营行为和经营业绩，近三年在招投标活动中无不良记录”和</w:t>
      </w:r>
      <w:r>
        <w:rPr>
          <w:rFonts w:hint="eastAsia" w:ascii="宋体" w:hAnsi="宋体" w:cs="仿宋"/>
          <w:color w:val="000000"/>
          <w:kern w:val="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w:t>
      </w:r>
      <w:r>
        <w:rPr>
          <w:rFonts w:hint="eastAsia" w:ascii="宋体" w:hAnsi="宋体" w:cs="黑体"/>
          <w:sz w:val="24"/>
          <w:szCs w:val="24"/>
          <w:highlight w:val="none"/>
          <w:lang w:val="en-US" w:eastAsia="zh-CN"/>
        </w:rPr>
        <w:t>2.凡为采购项目提供整体设计、规范编制或者项目管理、监理、检测等服务的参加磋商的供应商，再参加本项目的采购活动；3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黑体"/>
          <w:color w:val="000000"/>
          <w:sz w:val="24"/>
          <w:szCs w:val="24"/>
          <w:highlight w:val="none"/>
        </w:rPr>
        <w:t>”</w:t>
      </w:r>
      <w:r>
        <w:rPr>
          <w:rFonts w:hint="eastAsia"/>
          <w:color w:val="000000" w:themeColor="text1"/>
          <w:kern w:val="0"/>
          <w:sz w:val="24"/>
          <w:szCs w:val="24"/>
          <w:highlight w:val="none"/>
          <w14:textFill>
            <w14:solidFill>
              <w14:schemeClr w14:val="tx1"/>
            </w14:solidFill>
          </w14:textFill>
        </w:rPr>
        <w:t>的承诺书</w:t>
      </w:r>
      <w:r>
        <w:rPr>
          <w:rFonts w:hint="eastAsia" w:ascii="宋体" w:hAnsi="宋体" w:cs="黑体"/>
          <w:color w:val="000000"/>
          <w:sz w:val="24"/>
          <w:szCs w:val="24"/>
          <w:highlight w:val="none"/>
        </w:rPr>
        <w:t>（格式见第四章，加盖</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公章，必须提供）；</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4.提供完全满足第二章项目采购需求的承诺书（格式见第四章），未完全响应为无效投标。</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5</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根据磋商文件中的评分标准和采购需求，提供项目组成员相关材料（提供项目组成员一览表、相关资格证书复印件和社保部门出具的</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为其缴纳2023年</w:t>
      </w:r>
      <w:r>
        <w:rPr>
          <w:rFonts w:hint="eastAsia" w:ascii="宋体" w:hAnsi="宋体" w:cs="黑体"/>
          <w:color w:val="000000"/>
          <w:sz w:val="24"/>
          <w:szCs w:val="24"/>
          <w:highlight w:val="none"/>
          <w:lang w:val="en-US" w:eastAsia="zh-CN"/>
        </w:rPr>
        <w:t>7</w:t>
      </w:r>
      <w:r>
        <w:rPr>
          <w:rFonts w:hint="eastAsia" w:ascii="宋体" w:hAnsi="宋体" w:cs="黑体"/>
          <w:color w:val="000000"/>
          <w:sz w:val="24"/>
          <w:szCs w:val="24"/>
          <w:highlight w:val="none"/>
        </w:rPr>
        <w:t>月以来的连续</w:t>
      </w:r>
      <w:r>
        <w:rPr>
          <w:rFonts w:hint="eastAsia" w:ascii="宋体" w:hAnsi="宋体" w:cs="黑体"/>
          <w:color w:val="000000"/>
          <w:sz w:val="24"/>
          <w:szCs w:val="24"/>
          <w:highlight w:val="none"/>
          <w:lang w:val="en-US" w:eastAsia="zh-CN"/>
        </w:rPr>
        <w:t>1</w:t>
      </w:r>
      <w:r>
        <w:rPr>
          <w:rFonts w:hint="eastAsia" w:ascii="宋体" w:hAnsi="宋体" w:cs="黑体"/>
          <w:color w:val="000000"/>
          <w:sz w:val="24"/>
          <w:szCs w:val="24"/>
          <w:highlight w:val="none"/>
        </w:rPr>
        <w:t>个月的社保证明）。</w:t>
      </w:r>
    </w:p>
    <w:p>
      <w:pPr>
        <w:spacing w:line="440" w:lineRule="exact"/>
        <w:ind w:firstLine="480" w:firstLineChars="200"/>
        <w:rPr>
          <w:rFonts w:ascii="宋体" w:hAnsi="宋体" w:cs="黑体"/>
          <w:color w:val="000000"/>
          <w:sz w:val="24"/>
          <w:szCs w:val="24"/>
          <w:highlight w:val="yellow"/>
        </w:rPr>
      </w:pPr>
      <w:r>
        <w:rPr>
          <w:rFonts w:hint="eastAsia" w:ascii="宋体" w:hAnsi="宋体" w:cs="黑体"/>
          <w:color w:val="000000"/>
          <w:sz w:val="24"/>
          <w:szCs w:val="24"/>
          <w:highlight w:val="yellow"/>
          <w:lang w:val="en-US" w:eastAsia="zh-CN"/>
        </w:rPr>
        <w:t>6</w:t>
      </w:r>
      <w:r>
        <w:rPr>
          <w:rFonts w:hint="eastAsia" w:ascii="宋体" w:hAnsi="宋体" w:cs="黑体"/>
          <w:color w:val="000000"/>
          <w:sz w:val="24"/>
          <w:szCs w:val="24"/>
          <w:highlight w:val="yellow"/>
        </w:rPr>
        <w:t>.</w:t>
      </w:r>
      <w:r>
        <w:rPr>
          <w:rFonts w:hint="eastAsia" w:ascii="宋体" w:hAnsi="宋体" w:cs="仿宋"/>
          <w:kern w:val="0"/>
          <w:sz w:val="24"/>
          <w:szCs w:val="24"/>
          <w:highlight w:val="yellow"/>
        </w:rPr>
        <w:t>参加磋商的供应商</w:t>
      </w:r>
      <w:r>
        <w:rPr>
          <w:rFonts w:hint="eastAsia" w:ascii="宋体" w:hAnsi="宋体" w:cs="黑体"/>
          <w:color w:val="000000"/>
          <w:sz w:val="24"/>
          <w:szCs w:val="24"/>
          <w:highlight w:val="yellow"/>
        </w:rPr>
        <w:t>根据磋商文件中的评分标准要求，提供</w:t>
      </w:r>
      <w:r>
        <w:rPr>
          <w:rFonts w:hint="eastAsia" w:ascii="宋体" w:hAnsi="宋体" w:cs="黑体"/>
          <w:color w:val="000000"/>
          <w:sz w:val="24"/>
          <w:szCs w:val="24"/>
          <w:highlight w:val="yellow"/>
          <w:lang w:eastAsia="zh-CN"/>
        </w:rPr>
        <w:t>项目实施</w:t>
      </w:r>
      <w:r>
        <w:rPr>
          <w:rFonts w:hint="eastAsia" w:ascii="宋体" w:hAnsi="宋体" w:cs="黑体"/>
          <w:color w:val="000000"/>
          <w:sz w:val="24"/>
          <w:szCs w:val="24"/>
          <w:highlight w:val="yellow"/>
        </w:rPr>
        <w:t>方案、企业实力及技术力量（项目组成员）、</w:t>
      </w:r>
      <w:r>
        <w:rPr>
          <w:rFonts w:hint="eastAsia" w:ascii="宋体" w:hAnsi="宋体" w:cs="黑体"/>
          <w:color w:val="000000"/>
          <w:sz w:val="24"/>
          <w:szCs w:val="24"/>
          <w:highlight w:val="yellow"/>
          <w:lang w:val="en-US" w:eastAsia="zh-CN"/>
        </w:rPr>
        <w:t>项目</w:t>
      </w:r>
      <w:r>
        <w:rPr>
          <w:rFonts w:hint="eastAsia" w:ascii="宋体" w:hAnsi="宋体" w:cs="黑体"/>
          <w:color w:val="000000"/>
          <w:sz w:val="24"/>
          <w:szCs w:val="24"/>
          <w:highlight w:val="yellow"/>
        </w:rPr>
        <w:t>业绩等相关材料。</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7</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认为需要提供的其他相关材料。</w:t>
      </w:r>
    </w:p>
    <w:p>
      <w:pPr>
        <w:spacing w:line="440" w:lineRule="exact"/>
        <w:ind w:firstLine="480" w:firstLineChars="200"/>
        <w:rPr>
          <w:rFonts w:ascii="创艺简老宋" w:hAnsi="创艺简老宋" w:eastAsia="创艺简老宋" w:cs="创艺简老宋"/>
          <w:sz w:val="24"/>
          <w:szCs w:val="24"/>
          <w:highlight w:val="none"/>
        </w:rPr>
      </w:pPr>
      <w:r>
        <w:rPr>
          <w:rFonts w:hint="eastAsia" w:ascii="创艺简老宋" w:hAnsi="创艺简老宋" w:eastAsia="创艺简老宋" w:cs="创艺简老宋"/>
          <w:sz w:val="24"/>
          <w:szCs w:val="24"/>
          <w:highlight w:val="none"/>
        </w:rPr>
        <w:t>上述材料分别按照顺序装订，封装在材料袋中，上述有关原件备查。参加磋商的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须编制一式三份磋商</w:t>
      </w:r>
      <w:bookmarkStart w:id="1" w:name="_Hlk38902377"/>
      <w:r>
        <w:rPr>
          <w:rFonts w:hint="eastAsia" w:ascii="创艺简老宋" w:hAnsi="创艺简老宋" w:eastAsia="创艺简老宋" w:cs="创艺简老宋"/>
          <w:sz w:val="24"/>
          <w:szCs w:val="24"/>
          <w:highlight w:val="none"/>
        </w:rPr>
        <w:t>响应</w:t>
      </w:r>
      <w:bookmarkEnd w:id="1"/>
      <w:r>
        <w:rPr>
          <w:rFonts w:hint="eastAsia" w:ascii="创艺简老宋" w:hAnsi="创艺简老宋" w:eastAsia="创艺简老宋" w:cs="创艺简老宋"/>
          <w:sz w:val="24"/>
          <w:szCs w:val="24"/>
          <w:highlight w:val="none"/>
        </w:rPr>
        <w:t>文件（包括一份正本和贰份副本），每份磋商响应文件右上角必须清楚地标明“正本”或“副本”字样，一旦正本和副本不符，以正本为准。磋商响应文件的正本应打印或用不褪色墨水书写；磋商响应文件的副本可打印或用不褪色墨水书写，也可采用正本的复印件。磋商响应文件提倡按照A4幅面打印或复印，并进行装订，如有资料超过A4幅面折叠成A4幅面；磋商响应文件装订提倡采用胶装的形式。磋商响应文件应编制目录，标注页码，应按要求加盖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公章；全套磋商响应文件应无修改和行间插字、字上贴字，如有修改，须在修改处加盖磋商单位法定代表人或其委托代理人签名或印鉴；参加磋商的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必须使用本竞争性磋商文件第四章提供的磋商文件样式。磋商响应文件须装在文件袋中并密封加盖单位公章（本竞争性磋商文件所表述的公章是指刻有参加磋商的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法定名称的印章，不包括合同、财务、税务、发票等形式的业务专用章），磋商响应文件封面和材料袋封面样式见第四章。</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highlight w:val="none"/>
        </w:rPr>
        <w:t>应承担其编制磋商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文件、递交磋商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文件等所涉及的一切费用，无论磋商结果如何，采购人对上述费用均不负任何责任。</w:t>
      </w:r>
      <w:r>
        <w:rPr>
          <w:rFonts w:hint="eastAsia" w:ascii="创艺简老宋" w:hAnsi="创艺简老宋" w:eastAsia="创艺简老宋" w:cs="创艺简老宋"/>
          <w:kern w:val="0"/>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kern w:val="0"/>
          <w:sz w:val="24"/>
          <w:highlight w:val="none"/>
        </w:rPr>
        <w:t>自行保留磋商响应文件底稿，评标结束，磋商响应文件不予退还。</w:t>
      </w:r>
    </w:p>
    <w:p>
      <w:pPr>
        <w:widowControl/>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七、磋商响应文件递交时间、地点</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w:t>
      </w:r>
      <w:r>
        <w:rPr>
          <w:rFonts w:hint="eastAsia"/>
          <w:bCs/>
          <w:spacing w:val="15"/>
          <w:kern w:val="0"/>
          <w:sz w:val="24"/>
          <w:szCs w:val="24"/>
          <w:highlight w:val="none"/>
        </w:rPr>
        <w:t>磋商响应</w:t>
      </w:r>
      <w:r>
        <w:rPr>
          <w:rFonts w:hint="eastAsia" w:ascii="宋体" w:hAnsi="宋体" w:cs="黑体"/>
          <w:color w:val="000000"/>
          <w:sz w:val="24"/>
          <w:szCs w:val="24"/>
          <w:highlight w:val="none"/>
        </w:rPr>
        <w:t>文件递交时间</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22</w:t>
      </w:r>
      <w:r>
        <w:rPr>
          <w:rFonts w:hint="eastAsia" w:ascii="宋体" w:hAnsi="宋体" w:cs="黑体"/>
          <w:color w:val="000000"/>
          <w:sz w:val="24"/>
          <w:szCs w:val="24"/>
          <w:highlight w:val="yellow"/>
        </w:rPr>
        <w:t>日</w:t>
      </w:r>
      <w:r>
        <w:rPr>
          <w:rFonts w:hint="eastAsia" w:ascii="宋体" w:hAnsi="宋体" w:cs="黑体"/>
          <w:color w:val="auto"/>
          <w:sz w:val="24"/>
          <w:szCs w:val="24"/>
          <w:highlight w:val="yellow"/>
        </w:rPr>
        <w:t>下午2:</w:t>
      </w:r>
      <w:r>
        <w:rPr>
          <w:rFonts w:hint="eastAsia" w:ascii="宋体" w:hAnsi="宋体" w:cs="黑体"/>
          <w:color w:val="auto"/>
          <w:sz w:val="24"/>
          <w:szCs w:val="24"/>
          <w:highlight w:val="yellow"/>
          <w:lang w:val="en-US" w:eastAsia="zh-CN"/>
        </w:rPr>
        <w:t>1</w:t>
      </w:r>
      <w:r>
        <w:rPr>
          <w:rFonts w:hint="eastAsia" w:ascii="宋体" w:hAnsi="宋体" w:cs="黑体"/>
          <w:color w:val="auto"/>
          <w:sz w:val="24"/>
          <w:szCs w:val="24"/>
          <w:highlight w:val="yellow"/>
        </w:rPr>
        <w:t>0-</w:t>
      </w:r>
      <w:r>
        <w:rPr>
          <w:rFonts w:hint="eastAsia" w:ascii="宋体" w:hAnsi="宋体" w:cs="黑体"/>
          <w:color w:val="auto"/>
          <w:sz w:val="24"/>
          <w:szCs w:val="24"/>
          <w:highlight w:val="yellow"/>
          <w:lang w:val="en-US" w:eastAsia="zh-CN"/>
        </w:rPr>
        <w:t>2：3</w:t>
      </w:r>
      <w:r>
        <w:rPr>
          <w:rFonts w:hint="eastAsia" w:ascii="宋体" w:hAnsi="宋体" w:cs="黑体"/>
          <w:color w:val="auto"/>
          <w:sz w:val="24"/>
          <w:szCs w:val="24"/>
          <w:highlight w:val="yellow"/>
        </w:rPr>
        <w:t>0</w:t>
      </w:r>
      <w:r>
        <w:rPr>
          <w:rFonts w:hint="eastAsia" w:ascii="宋体" w:hAnsi="宋体" w:cs="黑体"/>
          <w:color w:val="000000"/>
          <w:sz w:val="24"/>
          <w:szCs w:val="24"/>
          <w:highlight w:val="none"/>
        </w:rPr>
        <w:t>。采购人拒绝接收在规定的磋商截止时间后递交的任何</w:t>
      </w:r>
      <w:r>
        <w:rPr>
          <w:rFonts w:hint="eastAsia"/>
          <w:bCs/>
          <w:spacing w:val="15"/>
          <w:kern w:val="0"/>
          <w:sz w:val="24"/>
          <w:szCs w:val="24"/>
          <w:highlight w:val="none"/>
        </w:rPr>
        <w:t>磋商响应</w:t>
      </w:r>
      <w:r>
        <w:rPr>
          <w:rFonts w:hint="eastAsia" w:ascii="宋体" w:hAnsi="宋体" w:cs="黑体"/>
          <w:color w:val="000000"/>
          <w:sz w:val="24"/>
          <w:szCs w:val="24"/>
          <w:highlight w:val="none"/>
        </w:rPr>
        <w:t>文件。</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2.磋商响应文件接收地点</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参加磋商的供应商送达到淮阴工学院（淮阴工学院枚乘路校区北园大门东侧收发室并签到）。</w:t>
      </w:r>
    </w:p>
    <w:p>
      <w:pPr>
        <w:widowControl/>
        <w:spacing w:line="440" w:lineRule="exact"/>
        <w:ind w:firstLine="540" w:firstLineChars="200"/>
        <w:rPr>
          <w:spacing w:val="15"/>
          <w:kern w:val="0"/>
          <w:sz w:val="24"/>
          <w:szCs w:val="24"/>
          <w:highlight w:val="none"/>
        </w:rPr>
      </w:pPr>
      <w:r>
        <w:rPr>
          <w:rFonts w:hint="eastAsia"/>
          <w:bCs/>
          <w:spacing w:val="15"/>
          <w:kern w:val="0"/>
          <w:sz w:val="24"/>
          <w:szCs w:val="24"/>
          <w:highlight w:val="none"/>
        </w:rPr>
        <w:t>3.磋商有效</w:t>
      </w:r>
      <w:r>
        <w:rPr>
          <w:rFonts w:hint="eastAsia"/>
          <w:spacing w:val="15"/>
          <w:kern w:val="0"/>
          <w:sz w:val="24"/>
          <w:szCs w:val="24"/>
          <w:highlight w:val="none"/>
        </w:rPr>
        <w:t>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从提交磋商响应文件的截止之日起</w:t>
      </w:r>
      <w:r>
        <w:rPr>
          <w:spacing w:val="15"/>
          <w:kern w:val="0"/>
          <w:sz w:val="24"/>
          <w:szCs w:val="24"/>
          <w:highlight w:val="none"/>
        </w:rPr>
        <w:t>90</w:t>
      </w:r>
      <w:r>
        <w:rPr>
          <w:rFonts w:hint="eastAsia"/>
          <w:spacing w:val="15"/>
          <w:kern w:val="0"/>
          <w:sz w:val="24"/>
          <w:szCs w:val="24"/>
          <w:highlight w:val="none"/>
        </w:rPr>
        <w:t>天。</w:t>
      </w:r>
      <w:r>
        <w:rPr>
          <w:rFonts w:hint="eastAsia" w:ascii="Arial" w:hAnsi="Arial" w:cs="Arial"/>
          <w:kern w:val="0"/>
          <w:sz w:val="24"/>
          <w:szCs w:val="24"/>
          <w:highlight w:val="none"/>
        </w:rPr>
        <w:t>磋商响应文件中承诺投标有效期少于</w:t>
      </w:r>
      <w:r>
        <w:rPr>
          <w:rFonts w:ascii="Arial" w:hAnsi="Arial" w:cs="Arial"/>
          <w:kern w:val="0"/>
          <w:sz w:val="24"/>
          <w:szCs w:val="24"/>
          <w:highlight w:val="none"/>
        </w:rPr>
        <w:t>90</w:t>
      </w:r>
      <w:r>
        <w:rPr>
          <w:rFonts w:hint="eastAsia" w:ascii="Arial" w:hAnsi="Arial" w:cs="Arial"/>
          <w:kern w:val="0"/>
          <w:sz w:val="24"/>
          <w:szCs w:val="24"/>
          <w:highlight w:val="none"/>
        </w:rPr>
        <w:t>天的，作无效投标处理。在特殊情况下，采购人于原投标有效期满之前，可向参加磋商的供应商提出延长投标有效期的要求，这种要求与答复均应采用书面形式如信件、传真或电报等。参加磋商的供应商可以拒绝接受这一要求而放弃投标；同意延长的参加磋商的供应商既不能要求也不允许修改其磋商响应文件，同时受磋商有效期约束的所有权利与义务均延长至新的有效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4.磋商响应文件的修改和撤回</w:t>
      </w:r>
    </w:p>
    <w:p>
      <w:pPr>
        <w:spacing w:line="440" w:lineRule="exact"/>
        <w:ind w:firstLine="480" w:firstLineChars="200"/>
        <w:rPr>
          <w:rFonts w:ascii="宋体" w:hAnsi="宋体" w:cs="黑体"/>
          <w:color w:val="000000"/>
          <w:sz w:val="24"/>
          <w:szCs w:val="24"/>
          <w:highlight w:val="none"/>
        </w:rPr>
      </w:pPr>
      <w:r>
        <w:rPr>
          <w:rFonts w:hint="eastAsia" w:ascii="Arial" w:hAnsi="Arial" w:cs="Arial"/>
          <w:kern w:val="0"/>
          <w:sz w:val="24"/>
          <w:szCs w:val="24"/>
          <w:highlight w:val="none"/>
        </w:rPr>
        <w:t>参加磋商的供应商在递交磋商响应文件后可以对其修改或撤回，但这种修改和撤回，必须在规定的投标截止时间前。参加磋商的供应商不得在磋商截止时间起至磋商有效期满前撤回磋商响应文件。</w:t>
      </w:r>
    </w:p>
    <w:p>
      <w:pPr>
        <w:tabs>
          <w:tab w:val="left" w:pos="2820"/>
        </w:tabs>
        <w:spacing w:line="440" w:lineRule="exact"/>
        <w:ind w:firstLine="540" w:firstLineChars="200"/>
        <w:rPr>
          <w:rFonts w:ascii="宋体" w:hAnsi="宋体" w:cs="黑体"/>
          <w:b/>
          <w:color w:val="000000"/>
          <w:spacing w:val="15"/>
          <w:kern w:val="0"/>
          <w:sz w:val="24"/>
          <w:szCs w:val="24"/>
          <w:highlight w:val="none"/>
        </w:rPr>
      </w:pPr>
      <w:r>
        <w:rPr>
          <w:rFonts w:hint="eastAsia" w:ascii="宋体" w:hAnsi="宋体" w:cs="黑体"/>
          <w:b/>
          <w:bCs/>
          <w:color w:val="000000"/>
          <w:spacing w:val="15"/>
          <w:kern w:val="0"/>
          <w:sz w:val="24"/>
          <w:szCs w:val="24"/>
          <w:highlight w:val="none"/>
        </w:rPr>
        <w:t>八、磋商时间及地点</w:t>
      </w:r>
    </w:p>
    <w:p>
      <w:pPr>
        <w:spacing w:line="440" w:lineRule="exact"/>
        <w:ind w:firstLine="480" w:firstLineChars="200"/>
        <w:rPr>
          <w:rFonts w:ascii="宋体" w:hAnsi="宋体" w:cs="黑体"/>
          <w:color w:val="auto"/>
          <w:sz w:val="24"/>
          <w:szCs w:val="24"/>
          <w:highlight w:val="none"/>
        </w:rPr>
      </w:pPr>
      <w:r>
        <w:rPr>
          <w:rFonts w:hint="eastAsia" w:ascii="宋体" w:hAnsi="宋体" w:cs="黑体"/>
          <w:color w:val="000000"/>
          <w:sz w:val="24"/>
          <w:szCs w:val="24"/>
          <w:highlight w:val="none"/>
        </w:rPr>
        <w:t>1.磋商时间：</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22</w:t>
      </w:r>
      <w:r>
        <w:rPr>
          <w:rFonts w:hint="eastAsia" w:ascii="宋体" w:hAnsi="宋体" w:cs="黑体"/>
          <w:color w:val="000000"/>
          <w:sz w:val="24"/>
          <w:szCs w:val="24"/>
          <w:highlight w:val="yellow"/>
        </w:rPr>
        <w:t>日</w:t>
      </w:r>
      <w:r>
        <w:rPr>
          <w:rFonts w:hint="eastAsia" w:ascii="宋体" w:hAnsi="宋体" w:cs="黑体"/>
          <w:color w:val="auto"/>
          <w:sz w:val="24"/>
          <w:szCs w:val="24"/>
          <w:highlight w:val="yellow"/>
        </w:rPr>
        <w:t>下午</w:t>
      </w:r>
      <w:r>
        <w:rPr>
          <w:rFonts w:hint="eastAsia" w:ascii="宋体" w:hAnsi="宋体" w:cs="黑体"/>
          <w:color w:val="auto"/>
          <w:sz w:val="24"/>
          <w:szCs w:val="24"/>
          <w:highlight w:val="yellow"/>
          <w:lang w:val="en-US" w:eastAsia="zh-CN"/>
        </w:rPr>
        <w:t>2</w:t>
      </w:r>
      <w:r>
        <w:rPr>
          <w:rFonts w:hint="eastAsia" w:ascii="宋体" w:hAnsi="宋体" w:cs="黑体"/>
          <w:color w:val="auto"/>
          <w:sz w:val="24"/>
          <w:szCs w:val="24"/>
          <w:highlight w:val="yellow"/>
        </w:rPr>
        <w:t>:</w:t>
      </w:r>
      <w:r>
        <w:rPr>
          <w:rFonts w:hint="eastAsia" w:ascii="宋体" w:hAnsi="宋体" w:cs="黑体"/>
          <w:color w:val="auto"/>
          <w:sz w:val="24"/>
          <w:szCs w:val="24"/>
          <w:highlight w:val="yellow"/>
          <w:lang w:val="en-US" w:eastAsia="zh-CN"/>
        </w:rPr>
        <w:t>3</w:t>
      </w:r>
      <w:bookmarkStart w:id="9" w:name="_GoBack"/>
      <w:bookmarkEnd w:id="9"/>
      <w:r>
        <w:rPr>
          <w:rFonts w:hint="eastAsia" w:ascii="宋体" w:hAnsi="宋体" w:cs="黑体"/>
          <w:color w:val="auto"/>
          <w:sz w:val="24"/>
          <w:szCs w:val="24"/>
          <w:highlight w:val="yellow"/>
        </w:rPr>
        <w:t>0</w:t>
      </w:r>
      <w:r>
        <w:rPr>
          <w:rFonts w:hint="eastAsia" w:ascii="宋体" w:hAnsi="宋体" w:cs="黑体"/>
          <w:color w:val="auto"/>
          <w:sz w:val="24"/>
          <w:szCs w:val="24"/>
          <w:highlight w:val="none"/>
        </w:rPr>
        <w:t>；</w:t>
      </w:r>
    </w:p>
    <w:p>
      <w:pPr>
        <w:widowControl/>
        <w:spacing w:line="440" w:lineRule="exact"/>
        <w:ind w:firstLine="480" w:firstLineChars="200"/>
        <w:jc w:val="left"/>
        <w:rPr>
          <w:rFonts w:hint="eastAsia" w:ascii="宋体" w:hAnsi="宋体" w:cs="宋体"/>
          <w:kern w:val="0"/>
          <w:sz w:val="24"/>
          <w:szCs w:val="24"/>
        </w:rPr>
      </w:pPr>
      <w:r>
        <w:rPr>
          <w:rFonts w:hint="eastAsia" w:ascii="宋体" w:hAnsi="宋体" w:cs="黑体"/>
          <w:color w:val="000000"/>
          <w:sz w:val="24"/>
          <w:szCs w:val="24"/>
          <w:highlight w:val="none"/>
        </w:rPr>
        <w:t>2.</w:t>
      </w:r>
      <w:r>
        <w:rPr>
          <w:rFonts w:hint="eastAsia" w:ascii="Arial" w:hAnsi="Arial" w:cs="Arial"/>
          <w:kern w:val="0"/>
          <w:sz w:val="24"/>
          <w:szCs w:val="24"/>
          <w:highlight w:val="none"/>
        </w:rPr>
        <w:t>磋商地</w:t>
      </w:r>
      <w:r>
        <w:rPr>
          <w:rFonts w:hint="eastAsia" w:ascii="宋体" w:hAnsi="宋体" w:cs="Arial"/>
          <w:spacing w:val="15"/>
          <w:kern w:val="0"/>
          <w:sz w:val="24"/>
          <w:highlight w:val="none"/>
        </w:rPr>
        <w:t>点：</w:t>
      </w:r>
      <w:r>
        <w:rPr>
          <w:rFonts w:hint="eastAsia" w:ascii="宋体" w:hAnsi="宋体" w:cs="Arial"/>
          <w:spacing w:val="15"/>
          <w:kern w:val="0"/>
          <w:sz w:val="24"/>
        </w:rPr>
        <w:t>翔宇楼201室，</w:t>
      </w:r>
      <w:r>
        <w:rPr>
          <w:rFonts w:hint="eastAsia" w:ascii="宋体" w:hAnsi="宋体" w:cs="宋体"/>
          <w:kern w:val="0"/>
          <w:sz w:val="24"/>
          <w:szCs w:val="24"/>
        </w:rPr>
        <w:t>本项目采用电话进行磋商，会议将全程影音录像，所有参加磋商的供应商授权人必须确保自有的移动设备（可采用手机、平板电脑或者配置摄像头的电脑）通信畅通；</w:t>
      </w:r>
    </w:p>
    <w:p>
      <w:pPr>
        <w:spacing w:line="44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3.参加磋商的供应商应派代表（持授权代表身份证明）参加磋商，参加磋商的供应商未派代表参加磋商的，视为放弃磋商资格。</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九、磋商办法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项目采用综合评分法。磋商小组将本着公平、公正原则，对通过资格审核的磋商响应文件进行符合性审查，依据评分标准对于实质上响应竞争性磋商文件要求的磋商响应文件进行评价和比较。综合评分法，是指在最大限度地满足磋商文件实质性要求前提下,按照磋商文件中规定的各项因素进行综合评审后,以评审总得分从高到低的顺序确定成交候选人或者成交人的评标方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磋商小组将要求所有参加磋商的供应商在规定时间内进行第二次报价，第</w:t>
      </w:r>
      <w:r>
        <w:rPr>
          <w:rFonts w:hint="eastAsia" w:ascii="创艺简老宋" w:hAnsi="创艺简老宋" w:cs="创艺简老宋"/>
          <w:b/>
          <w:kern w:val="0"/>
          <w:sz w:val="24"/>
          <w:highlight w:val="none"/>
        </w:rPr>
        <w:t>二次报价不得高于首次报价（磋商响应文件中的报价），否则仍以首次报价为准，</w:t>
      </w:r>
      <w:r>
        <w:rPr>
          <w:rFonts w:hint="eastAsia" w:ascii="宋体" w:hAnsi="宋体" w:cs="宋体"/>
          <w:kern w:val="0"/>
          <w:sz w:val="24"/>
          <w:szCs w:val="24"/>
          <w:highlight w:val="none"/>
        </w:rPr>
        <w:t>该报价将作为评审价格分的最终依据。磋商小组若认为有必要，可就项目采购需求、项目服务方案等进行磋商，并根据供应商最终响应情况对相关评分因素进行评价。</w:t>
      </w:r>
    </w:p>
    <w:p>
      <w:pPr>
        <w:spacing w:line="52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磋商小组将依据评分标准（见下表）进行磋商、</w:t>
      </w:r>
      <w:r>
        <w:rPr>
          <w:rFonts w:hint="eastAsia" w:ascii="创艺简老宋" w:hAnsi="创艺简老宋" w:eastAsia="创艺简老宋" w:cs="创艺简老宋"/>
          <w:kern w:val="0"/>
          <w:sz w:val="24"/>
          <w:szCs w:val="24"/>
          <w:highlight w:val="none"/>
        </w:rPr>
        <w:t>评价</w:t>
      </w:r>
      <w:r>
        <w:rPr>
          <w:rFonts w:hint="eastAsia" w:ascii="Arial" w:hAnsi="Arial" w:cs="Arial"/>
          <w:kern w:val="0"/>
          <w:sz w:val="24"/>
          <w:szCs w:val="24"/>
          <w:highlight w:val="none"/>
        </w:rPr>
        <w:t>，本评分标准的总分为</w:t>
      </w:r>
      <w:r>
        <w:rPr>
          <w:rFonts w:hint="eastAsia" w:ascii="Arial" w:hAnsi="Arial" w:cs="Arial"/>
          <w:kern w:val="0"/>
          <w:sz w:val="24"/>
          <w:szCs w:val="24"/>
          <w:highlight w:val="none"/>
          <w:lang w:val="en-US" w:eastAsia="zh-CN"/>
        </w:rPr>
        <w:t>5</w:t>
      </w:r>
      <w:r>
        <w:rPr>
          <w:rFonts w:hint="eastAsia" w:ascii="Arial" w:hAnsi="Arial" w:cs="Arial"/>
          <w:kern w:val="0"/>
          <w:sz w:val="24"/>
          <w:szCs w:val="24"/>
          <w:highlight w:val="none"/>
        </w:rPr>
        <w:t>0分。</w:t>
      </w:r>
      <w:r>
        <w:rPr>
          <w:rFonts w:hint="eastAsia" w:ascii="宋体" w:hAnsi="宋体" w:cs="黑体"/>
          <w:color w:val="000000"/>
          <w:sz w:val="24"/>
          <w:szCs w:val="24"/>
          <w:highlight w:val="none"/>
        </w:rPr>
        <w:t>（计算结果均四舍五入保留两位小数）。按评审后得分由高到低顺序排列。总得分相同的，按磋商报价得分由高到低顺序排列；磋商报价得分相同的，</w:t>
      </w:r>
      <w:r>
        <w:rPr>
          <w:rFonts w:hint="eastAsia" w:ascii="宋体" w:hAnsi="宋体" w:cs="宋体"/>
          <w:color w:val="000000" w:themeColor="text1"/>
          <w:sz w:val="24"/>
          <w:szCs w:val="24"/>
          <w:highlight w:val="none"/>
          <w14:textFill>
            <w14:solidFill>
              <w14:schemeClr w14:val="tx1"/>
            </w14:solidFill>
          </w14:textFill>
        </w:rPr>
        <w:t>按方案得分高低顺序排列</w:t>
      </w:r>
      <w:r>
        <w:rPr>
          <w:rFonts w:hint="eastAsia" w:ascii="宋体" w:hAnsi="宋体" w:cs="黑体"/>
          <w:color w:val="000000"/>
          <w:sz w:val="24"/>
          <w:szCs w:val="24"/>
          <w:highlight w:val="none"/>
        </w:rPr>
        <w:t>。</w:t>
      </w:r>
    </w:p>
    <w:p>
      <w:pPr>
        <w:spacing w:line="520" w:lineRule="exact"/>
        <w:ind w:firstLine="480" w:firstLineChars="200"/>
        <w:rPr>
          <w:rFonts w:ascii="创艺简老宋" w:hAnsi="创艺简老宋" w:eastAsia="创艺简老宋" w:cs="创艺简老宋"/>
          <w:sz w:val="24"/>
          <w:szCs w:val="24"/>
        </w:rPr>
      </w:pPr>
      <w:r>
        <w:rPr>
          <w:rFonts w:hint="eastAsia" w:ascii="创艺简老宋" w:hAnsi="创艺简老宋" w:eastAsia="创艺简老宋" w:cs="创艺简老宋"/>
          <w:kern w:val="0"/>
          <w:sz w:val="24"/>
          <w:szCs w:val="24"/>
          <w:highlight w:val="none"/>
        </w:rPr>
        <w:t>若磋商响应不足3家或实质性响应不足3家，采购人可以宣布项目流标或可继续磋商、谈判确定1家中标人。</w:t>
      </w:r>
    </w:p>
    <w:tbl>
      <w:tblPr>
        <w:tblStyle w:val="21"/>
        <w:tblW w:w="1061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96"/>
        <w:gridCol w:w="878"/>
        <w:gridCol w:w="8166"/>
        <w:gridCol w:w="7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5" w:hRule="atLeast"/>
          <w:tblHeader/>
          <w:jc w:val="center"/>
        </w:trPr>
        <w:tc>
          <w:tcPr>
            <w:tcW w:w="796" w:type="dxa"/>
            <w:vAlign w:val="center"/>
          </w:tcPr>
          <w:p>
            <w:pPr>
              <w:spacing w:line="400" w:lineRule="exact"/>
              <w:jc w:val="center"/>
              <w:rPr>
                <w:rFonts w:ascii="宋体" w:hAnsi="宋体" w:eastAsia="宋体"/>
                <w:b/>
                <w:sz w:val="24"/>
                <w:szCs w:val="24"/>
              </w:rPr>
            </w:pPr>
            <w:r>
              <w:rPr>
                <w:rFonts w:hint="eastAsia" w:ascii="宋体" w:hAnsi="宋体"/>
                <w:b/>
                <w:sz w:val="24"/>
                <w:szCs w:val="24"/>
              </w:rPr>
              <w:t>序号</w:t>
            </w:r>
          </w:p>
        </w:tc>
        <w:tc>
          <w:tcPr>
            <w:tcW w:w="878" w:type="dxa"/>
            <w:vAlign w:val="center"/>
          </w:tcPr>
          <w:p>
            <w:pPr>
              <w:spacing w:line="400" w:lineRule="exact"/>
              <w:jc w:val="center"/>
              <w:rPr>
                <w:rFonts w:ascii="宋体" w:hAnsi="宋体" w:eastAsia="宋体"/>
                <w:sz w:val="24"/>
                <w:szCs w:val="24"/>
              </w:rPr>
            </w:pPr>
            <w:r>
              <w:rPr>
                <w:rFonts w:hint="eastAsia" w:ascii="宋体" w:hAnsi="宋体"/>
                <w:b/>
                <w:bCs/>
                <w:sz w:val="24"/>
                <w:szCs w:val="24"/>
              </w:rPr>
              <w:t>项目</w:t>
            </w:r>
          </w:p>
        </w:tc>
        <w:tc>
          <w:tcPr>
            <w:tcW w:w="8166"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评分细则</w:t>
            </w:r>
          </w:p>
        </w:tc>
        <w:tc>
          <w:tcPr>
            <w:tcW w:w="773"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796" w:type="dxa"/>
            <w:vAlign w:val="center"/>
          </w:tcPr>
          <w:p>
            <w:pPr>
              <w:spacing w:line="400" w:lineRule="exact"/>
              <w:jc w:val="center"/>
              <w:rPr>
                <w:rFonts w:ascii="宋体" w:hAnsi="宋体" w:eastAsia="宋体"/>
                <w:sz w:val="24"/>
                <w:szCs w:val="24"/>
              </w:rPr>
            </w:pPr>
            <w:r>
              <w:rPr>
                <w:rFonts w:hint="eastAsia" w:ascii="宋体" w:hAnsi="宋体"/>
                <w:sz w:val="24"/>
                <w:szCs w:val="24"/>
                <w:lang w:val="en-US"/>
              </w:rPr>
              <w:t>1</w:t>
            </w:r>
          </w:p>
        </w:tc>
        <w:tc>
          <w:tcPr>
            <w:tcW w:w="878" w:type="dxa"/>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报价</w:t>
            </w:r>
          </w:p>
        </w:tc>
        <w:tc>
          <w:tcPr>
            <w:tcW w:w="81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满足磋商文件要求且最后报价最低为磋商基准价，其价格分为满分。其他供应商的价格分按照下列公式计算（小数点保留两位）：磋商报价得分＝（磋商基准价/最后磋商报价）×20分</w:t>
            </w:r>
          </w:p>
        </w:tc>
        <w:tc>
          <w:tcPr>
            <w:tcW w:w="773" w:type="dxa"/>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96" w:type="dxa"/>
            <w:vAlign w:val="center"/>
          </w:tcPr>
          <w:p>
            <w:pPr>
              <w:spacing w:line="400" w:lineRule="exact"/>
              <w:ind w:firstLine="240" w:firstLineChars="100"/>
              <w:rPr>
                <w:rFonts w:ascii="宋体" w:hAnsi="宋体" w:eastAsia="宋体"/>
                <w:sz w:val="24"/>
                <w:szCs w:val="24"/>
              </w:rPr>
            </w:pPr>
            <w:r>
              <w:rPr>
                <w:rFonts w:hint="eastAsia" w:ascii="宋体" w:hAnsi="宋体"/>
                <w:sz w:val="24"/>
                <w:szCs w:val="24"/>
                <w:lang w:val="en-US"/>
              </w:rPr>
              <w:t>2</w:t>
            </w:r>
          </w:p>
        </w:tc>
        <w:tc>
          <w:tcPr>
            <w:tcW w:w="878" w:type="dxa"/>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实施</w:t>
            </w:r>
          </w:p>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方案</w:t>
            </w:r>
          </w:p>
        </w:tc>
        <w:tc>
          <w:tcPr>
            <w:tcW w:w="81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（1）</w:t>
            </w:r>
            <w:r>
              <w:rPr>
                <w:rFonts w:hint="eastAsia" w:cs="Times New Roman"/>
                <w:b/>
                <w:bCs/>
                <w:kern w:val="2"/>
                <w:sz w:val="24"/>
                <w:szCs w:val="24"/>
                <w:lang w:val="en-US" w:bidi="ar-SA"/>
              </w:rPr>
              <w:t>项目整体实施方案 ：2分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提供的实施方案有非常完整的程序和内容，逻辑性及工作思路非常清晰合理的得2分；提供的实施方案有较为完整的程序和内容，逻辑性及工作思路比较清晰合理的得1.6分；提供的实施方案的程序和内容一般化，逻辑性及工作思路清晰合理程度一般化的得1.2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（2）</w:t>
            </w:r>
            <w:r>
              <w:rPr>
                <w:rFonts w:hint="eastAsia" w:cs="Times New Roman"/>
                <w:b/>
                <w:bCs/>
                <w:kern w:val="2"/>
                <w:sz w:val="24"/>
                <w:szCs w:val="24"/>
                <w:lang w:val="en-US" w:bidi="ar-SA"/>
              </w:rPr>
              <w:t>具有针对本项目的工作重点、难点分析及应对措施 ：2分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pStyle w:val="51"/>
              <w:autoSpaceDE/>
              <w:autoSpaceDN/>
              <w:adjustRightInd/>
              <w:spacing w:line="520" w:lineRule="exact"/>
              <w:ind w:firstLine="480" w:firstLineChars="200"/>
              <w:jc w:val="both"/>
              <w:rPr>
                <w:rFonts w:hAnsi="仿宋" w:cs="Times New Roman"/>
                <w:color w:val="auto"/>
                <w:kern w:val="2"/>
                <w:sz w:val="24"/>
                <w:szCs w:val="24"/>
              </w:rPr>
            </w:pPr>
            <w:r>
              <w:rPr>
                <w:rFonts w:hint="eastAsia" w:hAnsi="仿宋" w:cs="Times New Roman"/>
                <w:color w:val="auto"/>
                <w:kern w:val="2"/>
                <w:sz w:val="24"/>
                <w:szCs w:val="24"/>
              </w:rPr>
              <w:t>（3）</w:t>
            </w:r>
            <w:r>
              <w:rPr>
                <w:rFonts w:hint="eastAsia" w:hAnsi="仿宋" w:cs="Times New Roman"/>
                <w:b/>
                <w:bCs/>
                <w:color w:val="auto"/>
                <w:kern w:val="2"/>
                <w:sz w:val="24"/>
                <w:szCs w:val="24"/>
              </w:rPr>
              <w:t xml:space="preserve">对检测过程中提供的安全防范措施 </w:t>
            </w:r>
            <w:r>
              <w:rPr>
                <w:rFonts w:hint="eastAsia" w:cs="Times New Roman"/>
                <w:b/>
                <w:bCs/>
                <w:kern w:val="2"/>
                <w:sz w:val="24"/>
                <w:szCs w:val="24"/>
              </w:rPr>
              <w:t>：</w:t>
            </w:r>
            <w:r>
              <w:rPr>
                <w:rFonts w:hint="eastAsia" w:hAnsi="仿宋" w:cs="Times New Roman"/>
                <w:b/>
                <w:bCs/>
                <w:color w:val="auto"/>
                <w:kern w:val="2"/>
                <w:sz w:val="24"/>
                <w:szCs w:val="24"/>
              </w:rPr>
              <w:t>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须提供注册在本单位的安全员证书证明，未提供的本项不得分。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（4）</w:t>
            </w:r>
            <w:r>
              <w:rPr>
                <w:rFonts w:hint="eastAsia" w:cs="Times New Roman"/>
                <w:b/>
                <w:bCs/>
                <w:kern w:val="2"/>
                <w:sz w:val="24"/>
                <w:szCs w:val="24"/>
                <w:lang w:val="en-US" w:bidi="ar-SA"/>
              </w:rPr>
              <w:t>针对本项目检测服务后期提供合理化建议和实施方案：2分</w:t>
            </w:r>
            <w:r>
              <w:rPr>
                <w:rFonts w:hint="eastAsia" w:cs="Times New Roman"/>
                <w:b/>
                <w:bCs/>
                <w:kern w:val="2"/>
                <w:sz w:val="24"/>
                <w:szCs w:val="24"/>
                <w:lang w:val="en-US" w:bidi="ar-SA"/>
              </w:rPr>
              <w:tab/>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内容完善、详尽、切实可行的得2分；内容基本完善满足要求的得1.6分；内容不太完善或存在缺陷的的得1.2分；</w:t>
            </w:r>
          </w:p>
          <w:p>
            <w:pPr>
              <w:autoSpaceDE/>
              <w:autoSpaceDN/>
              <w:spacing w:line="520" w:lineRule="exact"/>
              <w:ind w:firstLine="480" w:firstLineChars="200"/>
              <w:jc w:val="both"/>
              <w:rPr>
                <w:rFonts w:cs="Times New Roman"/>
                <w:kern w:val="2"/>
                <w:sz w:val="24"/>
                <w:szCs w:val="24"/>
              </w:rPr>
            </w:pPr>
            <w:r>
              <w:rPr>
                <w:rFonts w:hint="eastAsia" w:cs="Times New Roman"/>
                <w:kern w:val="2"/>
                <w:sz w:val="24"/>
                <w:szCs w:val="24"/>
                <w:lang w:val="en-US" w:bidi="ar-SA"/>
              </w:rPr>
              <w:t>未提供方案或经三分之二评委认定方案存在重大偏差的本项不得分。方案格式自定，加盖供应商公章。</w:t>
            </w:r>
          </w:p>
        </w:tc>
        <w:tc>
          <w:tcPr>
            <w:tcW w:w="773" w:type="dxa"/>
            <w:vAlign w:val="center"/>
          </w:tcPr>
          <w:p>
            <w:pPr>
              <w:spacing w:line="400" w:lineRule="exact"/>
              <w:jc w:val="center"/>
              <w:rPr>
                <w:rFonts w:ascii="宋体" w:hAnsi="宋体" w:eastAsia="宋体"/>
                <w:sz w:val="24"/>
                <w:szCs w:val="24"/>
                <w:lang w:val="en-US"/>
              </w:rPr>
            </w:pPr>
            <w:r>
              <w:rPr>
                <w:rFonts w:hint="eastAsia" w:ascii="宋体" w:hAnsi="宋体" w:eastAsia="宋体"/>
                <w:sz w:val="24"/>
                <w:szCs w:val="24"/>
                <w:lang w:val="en-US"/>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15" w:hRule="atLeast"/>
          <w:jc w:val="center"/>
        </w:trPr>
        <w:tc>
          <w:tcPr>
            <w:tcW w:w="796" w:type="dxa"/>
            <w:vMerge w:val="restart"/>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3</w:t>
            </w:r>
          </w:p>
        </w:tc>
        <w:tc>
          <w:tcPr>
            <w:tcW w:w="878" w:type="dxa"/>
            <w:vMerge w:val="restart"/>
            <w:vAlign w:val="center"/>
          </w:tcPr>
          <w:p>
            <w:pPr>
              <w:autoSpaceDE/>
              <w:autoSpaceDN/>
              <w:spacing w:line="520" w:lineRule="exact"/>
              <w:ind w:firstLine="480" w:firstLineChars="200"/>
              <w:jc w:val="both"/>
              <w:rPr>
                <w:rFonts w:cs="Times New Roman"/>
                <w:kern w:val="2"/>
                <w:sz w:val="24"/>
                <w:szCs w:val="24"/>
                <w:lang w:val="en-US" w:bidi="ar-SA"/>
              </w:rPr>
            </w:pPr>
          </w:p>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企业实力及技术力量</w:t>
            </w:r>
          </w:p>
        </w:tc>
        <w:tc>
          <w:tcPr>
            <w:tcW w:w="8166" w:type="dxa"/>
            <w:vAlign w:val="center"/>
          </w:tcPr>
          <w:p>
            <w:pPr>
              <w:autoSpaceDE/>
              <w:autoSpaceDN/>
              <w:adjustRightInd w:val="0"/>
              <w:snapToGrid w:val="0"/>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具备有效期内的质量管理体系认证证书、环境管理体系认证证书、职业健康安全管理体系认证证书、信息安全管理体系认证证书，有一项得 2 分，最高得 6 分。</w:t>
            </w:r>
          </w:p>
          <w:p>
            <w:pPr>
              <w:autoSpaceDE/>
              <w:autoSpaceDN/>
              <w:adjustRightInd w:val="0"/>
              <w:snapToGrid w:val="0"/>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证书</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件等证明材料并加盖供应商公章，不提供不得分）</w:t>
            </w:r>
          </w:p>
        </w:tc>
        <w:tc>
          <w:tcPr>
            <w:tcW w:w="773" w:type="dxa"/>
            <w:vMerge w:val="restart"/>
            <w:vAlign w:val="center"/>
          </w:tcPr>
          <w:p>
            <w:pPr>
              <w:adjustRightInd w:val="0"/>
              <w:snapToGrid w:val="0"/>
              <w:spacing w:line="360" w:lineRule="exact"/>
              <w:ind w:left="420" w:hanging="420"/>
              <w:jc w:val="center"/>
              <w:rPr>
                <w:rFonts w:ascii="宋体" w:hAnsi="宋体"/>
                <w:bCs/>
                <w:sz w:val="24"/>
                <w:szCs w:val="24"/>
                <w:lang w:val="en-US"/>
              </w:rPr>
            </w:pPr>
            <w:r>
              <w:rPr>
                <w:rFonts w:hint="eastAsia" w:ascii="宋体" w:hAnsi="宋体"/>
                <w:bCs/>
                <w:sz w:val="24"/>
                <w:szCs w:val="24"/>
                <w:lang w:val="en-US"/>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72" w:hRule="atLeast"/>
          <w:jc w:val="center"/>
        </w:trPr>
        <w:tc>
          <w:tcPr>
            <w:tcW w:w="796" w:type="dxa"/>
            <w:vMerge w:val="continue"/>
            <w:tcBorders>
              <w:bottom w:val="single" w:color="auto" w:sz="4" w:space="0"/>
            </w:tcBorders>
            <w:vAlign w:val="center"/>
          </w:tcPr>
          <w:p>
            <w:pPr>
              <w:spacing w:line="400" w:lineRule="exact"/>
              <w:jc w:val="center"/>
              <w:rPr>
                <w:rFonts w:ascii="宋体" w:hAnsi="宋体" w:eastAsia="宋体"/>
                <w:sz w:val="24"/>
                <w:szCs w:val="24"/>
              </w:rPr>
            </w:pPr>
          </w:p>
        </w:tc>
        <w:tc>
          <w:tcPr>
            <w:tcW w:w="878" w:type="dxa"/>
            <w:vMerge w:val="continue"/>
            <w:tcBorders>
              <w:bottom w:val="single" w:color="auto" w:sz="4" w:space="0"/>
            </w:tcBorders>
            <w:vAlign w:val="center"/>
          </w:tcPr>
          <w:p>
            <w:pPr>
              <w:autoSpaceDE/>
              <w:autoSpaceDN/>
              <w:spacing w:line="520" w:lineRule="exact"/>
              <w:ind w:firstLine="480" w:firstLineChars="200"/>
              <w:jc w:val="both"/>
              <w:rPr>
                <w:rFonts w:cs="Times New Roman"/>
                <w:kern w:val="2"/>
                <w:sz w:val="24"/>
                <w:szCs w:val="24"/>
                <w:lang w:val="en-US" w:bidi="ar-SA"/>
              </w:rPr>
            </w:pPr>
          </w:p>
        </w:tc>
        <w:tc>
          <w:tcPr>
            <w:tcW w:w="8166" w:type="dxa"/>
            <w:vAlign w:val="center"/>
          </w:tcPr>
          <w:p>
            <w:pPr>
              <w:pStyle w:val="51"/>
              <w:autoSpaceDE/>
              <w:autoSpaceDN/>
              <w:spacing w:line="520" w:lineRule="exact"/>
              <w:ind w:firstLine="480" w:firstLineChars="200"/>
              <w:jc w:val="both"/>
              <w:rPr>
                <w:rFonts w:hAnsi="仿宋" w:cs="Times New Roman"/>
                <w:b/>
                <w:bCs/>
                <w:color w:val="auto"/>
                <w:kern w:val="2"/>
                <w:sz w:val="24"/>
                <w:szCs w:val="24"/>
              </w:rPr>
            </w:pPr>
            <w:r>
              <w:rPr>
                <w:rFonts w:hint="eastAsia" w:hAnsi="仿宋" w:cs="Times New Roman"/>
                <w:b/>
                <w:bCs/>
                <w:color w:val="auto"/>
                <w:kern w:val="2"/>
                <w:sz w:val="24"/>
                <w:szCs w:val="24"/>
              </w:rPr>
              <w:t>项目组人员  8分</w:t>
            </w:r>
          </w:p>
          <w:p>
            <w:pPr>
              <w:pStyle w:val="51"/>
              <w:autoSpaceDE/>
              <w:autoSpaceDN/>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1.项目负责人具有一级注册结构工程师执业资格证书的得2分，具有建设工程类高级工程师职称得2分，满分4分。</w:t>
            </w:r>
          </w:p>
          <w:p>
            <w:pPr>
              <w:pStyle w:val="51"/>
              <w:autoSpaceDE/>
              <w:autoSpaceDN/>
              <w:spacing w:line="520" w:lineRule="exact"/>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2.技术负责人具有一级注册结构工程师执业资格证书的得2分，具有建设工程类高级工程师职称得2分，满分4分。</w:t>
            </w:r>
          </w:p>
          <w:p>
            <w:pPr>
              <w:autoSpaceDE/>
              <w:autoSpaceDN/>
              <w:adjustRightInd w:val="0"/>
              <w:snapToGrid w:val="0"/>
              <w:spacing w:line="520" w:lineRule="exact"/>
              <w:ind w:firstLine="480" w:firstLineChars="200"/>
              <w:jc w:val="both"/>
              <w:rPr>
                <w:rFonts w:hint="eastAsia" w:cs="Times New Roman"/>
                <w:kern w:val="2"/>
                <w:sz w:val="24"/>
                <w:szCs w:val="24"/>
                <w:lang w:val="en-US" w:bidi="ar-SA"/>
              </w:rPr>
            </w:pPr>
            <w:r>
              <w:rPr>
                <w:rFonts w:hint="eastAsia" w:cs="Times New Roman"/>
                <w:kern w:val="2"/>
                <w:sz w:val="24"/>
                <w:szCs w:val="24"/>
                <w:lang w:val="en-US" w:bidi="ar-SA"/>
              </w:rPr>
              <w:t>注：技术负责人与项目负责人不得是同一人。须提供上述证书有效复印件及本单位2023年7月以来任意1个月为其缴纳社保的证明材料，否则不得分。注册人员须提供注册在供应商的注册证明。</w:t>
            </w:r>
          </w:p>
          <w:p>
            <w:pPr>
              <w:autoSpaceDE/>
              <w:autoSpaceDN/>
              <w:adjustRightInd w:val="0"/>
              <w:snapToGrid w:val="0"/>
              <w:spacing w:line="520" w:lineRule="exact"/>
              <w:ind w:firstLine="480" w:firstLineChars="200"/>
              <w:jc w:val="both"/>
              <w:rPr>
                <w:rFonts w:cs="Times New Roman"/>
                <w:b w:val="0"/>
                <w:bCs w:val="0"/>
                <w:kern w:val="2"/>
                <w:sz w:val="24"/>
                <w:szCs w:val="24"/>
                <w:lang w:val="en-US" w:bidi="ar-SA"/>
              </w:rPr>
            </w:pPr>
            <w:r>
              <w:rPr>
                <w:rFonts w:hint="eastAsia" w:cs="Times New Roman"/>
                <w:b w:val="0"/>
                <w:bCs w:val="0"/>
                <w:kern w:val="2"/>
                <w:sz w:val="24"/>
                <w:szCs w:val="24"/>
                <w:lang w:val="en-US" w:bidi="ar-SA"/>
              </w:rPr>
              <w:t>（</w:t>
            </w:r>
            <w:r>
              <w:rPr>
                <w:rFonts w:hint="eastAsia" w:cs="Times New Roman"/>
                <w:b w:val="0"/>
                <w:bCs w:val="0"/>
                <w:kern w:val="2"/>
                <w:sz w:val="24"/>
                <w:szCs w:val="24"/>
                <w:lang w:val="en-US" w:eastAsia="zh-CN" w:bidi="ar-SA"/>
              </w:rPr>
              <w:t>提供</w:t>
            </w:r>
            <w:r>
              <w:rPr>
                <w:rFonts w:hint="eastAsia" w:cs="Times New Roman"/>
                <w:b w:val="0"/>
                <w:bCs w:val="0"/>
                <w:kern w:val="2"/>
                <w:sz w:val="24"/>
                <w:szCs w:val="24"/>
                <w:lang w:val="en-US" w:bidi="ar-SA"/>
              </w:rPr>
              <w:t>证明材料</w:t>
            </w:r>
            <w:r>
              <w:rPr>
                <w:rFonts w:hint="eastAsia" w:cs="Times New Roman"/>
                <w:b w:val="0"/>
                <w:bCs w:val="0"/>
                <w:kern w:val="2"/>
                <w:sz w:val="24"/>
                <w:szCs w:val="24"/>
                <w:lang w:val="en-US" w:eastAsia="zh-CN" w:bidi="ar-SA"/>
              </w:rPr>
              <w:t>复印件</w:t>
            </w:r>
            <w:r>
              <w:rPr>
                <w:rFonts w:hint="eastAsia" w:cs="Times New Roman"/>
                <w:b w:val="0"/>
                <w:bCs w:val="0"/>
                <w:kern w:val="2"/>
                <w:sz w:val="24"/>
                <w:szCs w:val="24"/>
                <w:lang w:val="en-US" w:bidi="ar-SA"/>
              </w:rPr>
              <w:t>并加盖供应商公章）</w:t>
            </w:r>
          </w:p>
        </w:tc>
        <w:tc>
          <w:tcPr>
            <w:tcW w:w="773" w:type="dxa"/>
            <w:vMerge w:val="continue"/>
            <w:vAlign w:val="center"/>
          </w:tcPr>
          <w:p>
            <w:pPr>
              <w:adjustRightInd w:val="0"/>
              <w:snapToGrid w:val="0"/>
              <w:spacing w:line="360" w:lineRule="exact"/>
              <w:ind w:left="420" w:hanging="42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796" w:type="dxa"/>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4</w:t>
            </w:r>
          </w:p>
        </w:tc>
        <w:tc>
          <w:tcPr>
            <w:tcW w:w="878" w:type="dxa"/>
            <w:tcBorders>
              <w:top w:val="single" w:color="auto" w:sz="4" w:space="0"/>
            </w:tcBorders>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项目业绩</w:t>
            </w:r>
          </w:p>
        </w:tc>
        <w:tc>
          <w:tcPr>
            <w:tcW w:w="8166" w:type="dxa"/>
            <w:vAlign w:val="center"/>
          </w:tcPr>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供应商提供自2022年1月1日至今（以合同签订时间为准）实施过类似结构评估项目有1例得2分，满分8分。以合同签订时间为准。</w:t>
            </w:r>
          </w:p>
          <w:p>
            <w:pPr>
              <w:autoSpaceDE/>
              <w:autoSpaceDN/>
              <w:spacing w:line="520" w:lineRule="exact"/>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合同</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w:t>
            </w:r>
          </w:p>
        </w:tc>
        <w:tc>
          <w:tcPr>
            <w:tcW w:w="773" w:type="dxa"/>
            <w:vAlign w:val="center"/>
          </w:tcPr>
          <w:p>
            <w:pPr>
              <w:spacing w:line="400" w:lineRule="exact"/>
              <w:jc w:val="center"/>
              <w:rPr>
                <w:rFonts w:ascii="宋体" w:hAnsi="宋体" w:eastAsia="宋体"/>
                <w:bCs/>
                <w:sz w:val="24"/>
                <w:szCs w:val="24"/>
              </w:rPr>
            </w:pPr>
            <w:r>
              <w:rPr>
                <w:rFonts w:hint="eastAsia" w:ascii="宋体" w:hAnsi="宋体"/>
                <w:bCs/>
                <w:sz w:val="24"/>
                <w:szCs w:val="24"/>
                <w:lang w:val="en-US"/>
              </w:rPr>
              <w:t>8</w:t>
            </w:r>
          </w:p>
        </w:tc>
      </w:tr>
    </w:tbl>
    <w:p>
      <w:pPr>
        <w:rPr>
          <w:rFonts w:hint="eastAsia" w:ascii="宋体" w:hAnsi="宋体" w:cs="黑体"/>
          <w:b/>
          <w:bCs/>
          <w:color w:val="000000"/>
          <w:spacing w:val="15"/>
          <w:kern w:val="0"/>
          <w:sz w:val="24"/>
          <w:szCs w:val="24"/>
          <w:highlight w:val="none"/>
        </w:rPr>
      </w:pPr>
    </w:p>
    <w:p>
      <w:pPr>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十、磋商程序</w:t>
      </w:r>
    </w:p>
    <w:p>
      <w:pPr>
        <w:spacing w:line="440" w:lineRule="exact"/>
        <w:ind w:firstLine="480" w:firstLineChars="200"/>
        <w:rPr>
          <w:rFonts w:ascii="宋体"/>
          <w:sz w:val="24"/>
          <w:highlight w:val="none"/>
        </w:rPr>
      </w:pPr>
      <w:r>
        <w:rPr>
          <w:rFonts w:hint="eastAsia" w:ascii="创艺简老宋" w:hAnsi="创艺简老宋" w:eastAsia="创艺简老宋" w:cs="创艺简老宋"/>
          <w:sz w:val="24"/>
          <w:highlight w:val="none"/>
          <w:lang w:val="zh-CN"/>
        </w:rPr>
        <w:t>磋商工作由淮阴工学院负责组织，具体</w:t>
      </w:r>
      <w:r>
        <w:rPr>
          <w:rFonts w:hint="eastAsia" w:ascii="创艺简老宋" w:hAnsi="创艺简老宋" w:cs="创艺简老宋"/>
          <w:sz w:val="24"/>
          <w:highlight w:val="none"/>
        </w:rPr>
        <w:t>磋商</w:t>
      </w:r>
      <w:r>
        <w:rPr>
          <w:rFonts w:hint="eastAsia" w:ascii="创艺简老宋" w:hAnsi="创艺简老宋" w:eastAsia="创艺简老宋" w:cs="创艺简老宋"/>
          <w:sz w:val="24"/>
          <w:highlight w:val="none"/>
          <w:lang w:val="zh-CN"/>
        </w:rPr>
        <w:t>事务由依法组建的磋商小组负责。</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1.磋商</w:t>
      </w:r>
      <w:bookmarkStart w:id="2" w:name="_Hlk38906093"/>
      <w:r>
        <w:rPr>
          <w:rFonts w:hint="eastAsia" w:ascii="创艺简老宋" w:hAnsi="创艺简老宋" w:eastAsia="创艺简老宋" w:cs="创艺简老宋"/>
          <w:sz w:val="24"/>
          <w:highlight w:val="none"/>
        </w:rPr>
        <w:t>响应</w:t>
      </w:r>
      <w:bookmarkEnd w:id="2"/>
      <w:r>
        <w:rPr>
          <w:rFonts w:hint="eastAsia" w:ascii="创艺简老宋" w:hAnsi="创艺简老宋" w:eastAsia="创艺简老宋" w:cs="创艺简老宋"/>
          <w:sz w:val="24"/>
          <w:highlight w:val="none"/>
        </w:rPr>
        <w:t>文件的资格审查</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lang w:val="zh-CN"/>
        </w:rPr>
        <w:t>依据法律法规和竞争性磋商文件的规定，采购人组织对磋商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文件中的资格证明文件进行审查，以确定</w:t>
      </w:r>
      <w:r>
        <w:rPr>
          <w:rFonts w:hint="eastAsia" w:ascii="宋体" w:hAnsi="宋体" w:cs="宋体"/>
          <w:sz w:val="24"/>
          <w:highlight w:val="none"/>
          <w:lang w:val="zh-CN"/>
        </w:rPr>
        <w:t>供应商</w:t>
      </w:r>
      <w:r>
        <w:rPr>
          <w:rFonts w:hint="eastAsia" w:ascii="创艺简老宋" w:hAnsi="创艺简老宋" w:eastAsia="创艺简老宋" w:cs="创艺简老宋"/>
          <w:sz w:val="24"/>
          <w:highlight w:val="none"/>
          <w:lang w:val="zh-CN"/>
        </w:rPr>
        <w:t>是否具备磋商资格。不符合竞争性磋商文件规定的资格要求的磋商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文件，将作为无效磋商处理。</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2.磋商响应文件的符合性审查</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2.1磋商小组将依据法律法规和竞争性磋商文件的规定，对磋商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文件的有效性、完整性和对竞争性磋商文件的响应程度进行审查，以确定是否对竞争性磋商文件的实质性要求作出响应。如果磋商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文件实质上没有响应竞争性磋商文件的要求，磋商小组可作无效磋商处理。</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2.2参加磋商的</w:t>
      </w:r>
      <w:r>
        <w:rPr>
          <w:rFonts w:hint="eastAsia" w:ascii="宋体" w:hAnsi="宋体" w:cs="宋体"/>
          <w:kern w:val="0"/>
          <w:sz w:val="24"/>
          <w:highlight w:val="none"/>
          <w:lang w:val="zh-CN"/>
        </w:rPr>
        <w:t>供应商</w:t>
      </w:r>
      <w:r>
        <w:rPr>
          <w:rFonts w:hint="eastAsia" w:ascii="创艺简老宋" w:hAnsi="创艺简老宋" w:eastAsia="创艺简老宋" w:cs="创艺简老宋"/>
          <w:kern w:val="0"/>
          <w:sz w:val="24"/>
          <w:highlight w:val="none"/>
          <w:lang w:val="zh-CN"/>
        </w:rPr>
        <w:t>及其磋商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文件有下列情况之一的，在符合性审查时按照无效磋商处理</w:t>
      </w:r>
      <w:r>
        <w:rPr>
          <w:rFonts w:hint="eastAsia" w:ascii="创艺简老宋" w:hAnsi="创艺简老宋" w:eastAsia="创艺简老宋" w:cs="创艺简老宋"/>
          <w:sz w:val="24"/>
          <w:highlight w:val="none"/>
          <w:lang w:val="zh-CN"/>
        </w:rPr>
        <w:t>:</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（1）未按照</w:t>
      </w:r>
      <w:r>
        <w:rPr>
          <w:rFonts w:hint="eastAsia" w:ascii="宋体" w:hAnsi="宋体" w:cs="宋体"/>
          <w:kern w:val="0"/>
          <w:sz w:val="24"/>
          <w:highlight w:val="none"/>
        </w:rPr>
        <w:t>磋商</w:t>
      </w:r>
      <w:r>
        <w:rPr>
          <w:rFonts w:hint="eastAsia" w:ascii="宋体" w:hAnsi="宋体"/>
          <w:color w:val="000000"/>
          <w:sz w:val="24"/>
          <w:szCs w:val="24"/>
          <w:highlight w:val="none"/>
          <w:lang w:val="zh-CN"/>
        </w:rPr>
        <w:t>文件规定要求签署、盖章的；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w:t>
      </w:r>
      <w:r>
        <w:rPr>
          <w:rFonts w:hint="eastAsia" w:ascii="宋体" w:hAnsi="宋体" w:cs="宋体"/>
          <w:kern w:val="0"/>
          <w:sz w:val="24"/>
          <w:highlight w:val="none"/>
        </w:rPr>
        <w:t>不同参加磋商的供应商的磋商响应文件由同一单位或者个人编制；</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（3）</w:t>
      </w:r>
      <w:r>
        <w:rPr>
          <w:rFonts w:hint="eastAsia" w:ascii="宋体" w:hAnsi="宋体" w:cs="宋体"/>
          <w:kern w:val="0"/>
          <w:sz w:val="24"/>
          <w:highlight w:val="none"/>
        </w:rPr>
        <w:t>不同参加磋商的供应商委托同一单位或者个人办理投标事宜；</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（4）</w:t>
      </w:r>
      <w:r>
        <w:rPr>
          <w:rFonts w:hint="eastAsia" w:ascii="宋体" w:hAnsi="宋体" w:cs="宋体"/>
          <w:kern w:val="0"/>
          <w:sz w:val="24"/>
          <w:highlight w:val="none"/>
        </w:rPr>
        <w:t>不同参加磋商的供应商的磋商响应文件载明的项目管理成员或者联系人员为同一人；</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（5）</w:t>
      </w:r>
      <w:r>
        <w:rPr>
          <w:rFonts w:hint="eastAsia" w:ascii="宋体" w:hAnsi="宋体" w:cs="宋体"/>
          <w:kern w:val="0"/>
          <w:sz w:val="24"/>
          <w:highlight w:val="none"/>
        </w:rPr>
        <w:t>不同参加磋商的供应商的磋商响应文件异常一致或者投标报价呈规律性差异；</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（6）</w:t>
      </w:r>
      <w:r>
        <w:rPr>
          <w:rFonts w:hint="eastAsia" w:ascii="宋体" w:hAnsi="宋体" w:cs="宋体"/>
          <w:kern w:val="0"/>
          <w:sz w:val="24"/>
          <w:highlight w:val="none"/>
        </w:rPr>
        <w:t>不同参加磋商的供应商的磋商响应文件相互混装；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（7）</w:t>
      </w:r>
      <w:r>
        <w:rPr>
          <w:rFonts w:hint="eastAsia" w:ascii="宋体" w:hAnsi="宋体" w:cs="宋体"/>
          <w:kern w:val="0"/>
          <w:sz w:val="24"/>
          <w:highlight w:val="none"/>
        </w:rPr>
        <w:t>磋商响应文件</w:t>
      </w:r>
      <w:r>
        <w:rPr>
          <w:rFonts w:hint="eastAsia" w:ascii="宋体" w:hAnsi="宋体"/>
          <w:color w:val="000000"/>
          <w:sz w:val="24"/>
          <w:szCs w:val="24"/>
          <w:highlight w:val="none"/>
          <w:lang w:val="zh-CN"/>
        </w:rPr>
        <w:t>含有采购人不能接受的附加条件的，或有损害采购人利益的规定的；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w:t>
      </w:r>
      <w:r>
        <w:rPr>
          <w:rFonts w:hint="eastAsia" w:ascii="宋体" w:hAnsi="宋体"/>
          <w:color w:val="000000"/>
          <w:sz w:val="24"/>
          <w:szCs w:val="24"/>
          <w:highlight w:val="none"/>
        </w:rPr>
        <w:t>磋商小组</w:t>
      </w:r>
      <w:r>
        <w:rPr>
          <w:rFonts w:hint="eastAsia" w:ascii="宋体" w:hAnsi="宋体"/>
          <w:color w:val="000000"/>
          <w:sz w:val="24"/>
          <w:szCs w:val="24"/>
          <w:highlight w:val="none"/>
          <w:lang w:val="zh-CN"/>
        </w:rPr>
        <w:t>认为</w:t>
      </w:r>
      <w:r>
        <w:rPr>
          <w:rFonts w:hint="eastAsia" w:ascii="宋体" w:hAnsi="宋体" w:cs="宋体"/>
          <w:kern w:val="0"/>
          <w:sz w:val="24"/>
          <w:highlight w:val="none"/>
        </w:rPr>
        <w:t>参加磋商的供应商</w:t>
      </w:r>
      <w:r>
        <w:rPr>
          <w:rFonts w:hint="eastAsia" w:ascii="宋体" w:hAnsi="宋体"/>
          <w:color w:val="000000"/>
          <w:sz w:val="24"/>
          <w:szCs w:val="24"/>
          <w:highlight w:val="none"/>
          <w:lang w:val="zh-CN"/>
        </w:rPr>
        <w:t>的报价明显低于其他通过符合性审查投标人的报价，有可能影响产品质量或者不能诚信履约的，未在</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现场合理的时间内提供书面说明或相关证明材料，不能证明其报价合理的；</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（9）</w:t>
      </w:r>
      <w:r>
        <w:rPr>
          <w:rFonts w:hint="eastAsia" w:ascii="宋体" w:hAnsi="宋体" w:cs="宋体"/>
          <w:kern w:val="0"/>
          <w:sz w:val="24"/>
          <w:highlight w:val="none"/>
        </w:rPr>
        <w:t>在一份磋商响应文件中对同一磋商项目报有两个及以上报价，且未声明哪一个有效的，但按磋商文件规定提交备选投标方案的除外；</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（10）重要内容或关键字迹模糊不清无法辨认的；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（12）投标有效期不足；</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（12）以他人的名义投标、串通投标、以行贿手段谋取中标或者以其他弄虚作假方式投标的，故意哄抬价格或压价等其它恶意串通投标的；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（13）未完全响应第二章项目采购需求的；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（14）报价超过项目限价的；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lang w:val="zh-CN"/>
        </w:rPr>
        <w:t>)不符合法律、法规规定的其他无效情形，以及</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文件规定的其他无效情形。</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2.3有下列情形之一的可予以废标</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（1）出现影响采购公正的违法、违规行为的；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（2）因重要变故，采购任务取消的；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（3）其他法律、法规、学校规章制度规定可以为废标的。</w:t>
      </w:r>
    </w:p>
    <w:p>
      <w:pPr>
        <w:spacing w:line="440" w:lineRule="exact"/>
        <w:ind w:firstLine="480" w:firstLineChars="200"/>
        <w:rPr>
          <w:rFonts w:ascii="创艺简老宋" w:hAnsi="创艺简老宋" w:cs="创艺简老宋"/>
          <w:sz w:val="24"/>
          <w:highlight w:val="none"/>
        </w:rPr>
      </w:pPr>
      <w:r>
        <w:rPr>
          <w:rFonts w:hint="eastAsia" w:ascii="创艺简老宋" w:hAnsi="创艺简老宋" w:eastAsia="创艺简老宋" w:cs="创艺简老宋"/>
          <w:sz w:val="24"/>
          <w:highlight w:val="none"/>
        </w:rPr>
        <w:t>3.磋商</w:t>
      </w:r>
      <w:r>
        <w:rPr>
          <w:rFonts w:hint="eastAsia" w:ascii="创艺简老宋" w:hAnsi="创艺简老宋" w:cs="创艺简老宋"/>
          <w:sz w:val="24"/>
          <w:highlight w:val="none"/>
        </w:rPr>
        <w:t>小组与供应商磋商</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3.1</w:t>
      </w:r>
      <w:r>
        <w:rPr>
          <w:rFonts w:hint="eastAsia" w:ascii="创艺简老宋" w:hAnsi="创艺简老宋" w:eastAsia="创艺简老宋" w:cs="创艺简老宋"/>
          <w:kern w:val="0"/>
          <w:sz w:val="24"/>
          <w:highlight w:val="none"/>
        </w:rPr>
        <w:t>磋商小组以</w:t>
      </w:r>
      <w:r>
        <w:rPr>
          <w:rFonts w:hint="eastAsia" w:ascii="创艺简老宋" w:hAnsi="创艺简老宋" w:cs="创艺简老宋"/>
          <w:kern w:val="0"/>
          <w:sz w:val="24"/>
          <w:highlight w:val="none"/>
        </w:rPr>
        <w:t>腾讯会议方式或电话</w:t>
      </w:r>
      <w:r>
        <w:rPr>
          <w:rFonts w:hint="eastAsia" w:ascii="创艺简老宋" w:hAnsi="创艺简老宋" w:eastAsia="创艺简老宋" w:cs="创艺简老宋"/>
          <w:kern w:val="0"/>
          <w:sz w:val="24"/>
          <w:highlight w:val="none"/>
        </w:rPr>
        <w:t>方式</w:t>
      </w:r>
      <w:r>
        <w:rPr>
          <w:rFonts w:hint="eastAsia" w:ascii="创艺简老宋" w:hAnsi="创艺简老宋" w:cs="创艺简老宋"/>
          <w:kern w:val="0"/>
          <w:sz w:val="24"/>
          <w:highlight w:val="none"/>
        </w:rPr>
        <w:t>与供应商</w:t>
      </w:r>
      <w:r>
        <w:rPr>
          <w:rFonts w:hint="eastAsia" w:ascii="创艺简老宋" w:hAnsi="创艺简老宋" w:eastAsia="创艺简老宋" w:cs="创艺简老宋"/>
          <w:kern w:val="0"/>
          <w:sz w:val="24"/>
          <w:highlight w:val="none"/>
        </w:rPr>
        <w:t>分别进行磋商，并给予所有参加磋商的供应商平等的磋商机会。磋商是</w:t>
      </w:r>
      <w:r>
        <w:rPr>
          <w:rFonts w:hint="eastAsia" w:ascii="创艺简老宋" w:hAnsi="创艺简老宋" w:cs="创艺简老宋"/>
          <w:kern w:val="0"/>
          <w:sz w:val="24"/>
          <w:highlight w:val="none"/>
        </w:rPr>
        <w:t>一</w:t>
      </w:r>
      <w:r>
        <w:rPr>
          <w:rFonts w:hint="eastAsia" w:ascii="创艺简老宋" w:hAnsi="创艺简老宋" w:eastAsia="创艺简老宋" w:cs="创艺简老宋"/>
          <w:kern w:val="0"/>
          <w:sz w:val="24"/>
          <w:highlight w:val="none"/>
        </w:rPr>
        <w:t>轮次进行。</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3.2</w:t>
      </w:r>
      <w:r>
        <w:rPr>
          <w:rFonts w:hint="eastAsia" w:ascii="创艺简老宋" w:hAnsi="创艺简老宋" w:eastAsia="创艺简老宋" w:cs="创艺简老宋"/>
          <w:kern w:val="0"/>
          <w:sz w:val="24"/>
          <w:highlight w:val="none"/>
        </w:rPr>
        <w:t>磋商时，磋商小组首先会核实授权委托人或法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代表人的身份信息，如身份信息不符视同供应商放弃磋商的权利。</w:t>
      </w:r>
    </w:p>
    <w:p>
      <w:pPr>
        <w:widowControl/>
        <w:spacing w:line="440" w:lineRule="exact"/>
        <w:ind w:firstLine="480" w:firstLineChars="200"/>
        <w:rPr>
          <w:rFonts w:ascii="创艺简老宋" w:hAnsi="创艺简老宋" w:cs="创艺简老宋"/>
          <w:kern w:val="0"/>
          <w:sz w:val="24"/>
          <w:highlight w:val="none"/>
        </w:rPr>
      </w:pPr>
      <w:r>
        <w:rPr>
          <w:rFonts w:hint="eastAsia" w:ascii="创艺简老宋" w:hAnsi="创艺简老宋" w:cs="创艺简老宋"/>
          <w:kern w:val="0"/>
          <w:sz w:val="24"/>
          <w:highlight w:val="none"/>
        </w:rPr>
        <w:t>3.3</w:t>
      </w:r>
      <w:r>
        <w:rPr>
          <w:rFonts w:hint="eastAsia" w:ascii="创艺简老宋" w:hAnsi="创艺简老宋" w:eastAsia="创艺简老宋" w:cs="创艺简老宋"/>
          <w:kern w:val="0"/>
          <w:sz w:val="24"/>
          <w:highlight w:val="none"/>
        </w:rPr>
        <w:t>磋商小组发起磋商邀请后供应商未及时响应，磋商小组继续和下一家供应商进行磋商，未及时响应磋商邀请的供应商在磋商小组与其他所有供应商单一磋商结束前可以主动发起磋商申请，磋商小组在收到磋商申请后将和供应商进行单一磋商，未及时响应磋商邀请的供应商未能在磋商小组与其他所有供应商单一磋商结束前发起磋商申请的将视同供应商放弃磋商的权利</w:t>
      </w:r>
      <w:r>
        <w:rPr>
          <w:rFonts w:hint="eastAsia" w:ascii="创艺简老宋" w:hAnsi="创艺简老宋" w:cs="创艺简老宋"/>
          <w:kern w:val="0"/>
          <w:sz w:val="24"/>
          <w:highlight w:val="none"/>
        </w:rPr>
        <w:t>，仍以其在磋商截止前提交的磋商响应文件作为评审依据</w:t>
      </w:r>
      <w:r>
        <w:rPr>
          <w:rFonts w:hint="eastAsia" w:ascii="创艺简老宋" w:hAnsi="创艺简老宋" w:eastAsia="创艺简老宋" w:cs="创艺简老宋"/>
          <w:kern w:val="0"/>
          <w:sz w:val="24"/>
          <w:highlight w:val="none"/>
        </w:rPr>
        <w:t>。</w:t>
      </w:r>
      <w:r>
        <w:rPr>
          <w:rFonts w:hint="eastAsia" w:ascii="创艺简老宋" w:hAnsi="创艺简老宋" w:cs="创艺简老宋"/>
          <w:kern w:val="0"/>
          <w:sz w:val="24"/>
          <w:highlight w:val="none"/>
        </w:rPr>
        <w:t>二次磋商响应文件应在磋商结束后30分钟内由</w:t>
      </w:r>
      <w:r>
        <w:rPr>
          <w:rFonts w:hint="eastAsia" w:ascii="创艺简老宋" w:hAnsi="创艺简老宋" w:eastAsia="创艺简老宋" w:cs="创艺简老宋"/>
          <w:kern w:val="0"/>
          <w:sz w:val="24"/>
          <w:highlight w:val="none"/>
        </w:rPr>
        <w:t>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w:t>
      </w:r>
      <w:r>
        <w:rPr>
          <w:rFonts w:hint="eastAsia" w:ascii="创艺简老宋" w:hAnsi="创艺简老宋" w:cs="创艺简老宋"/>
          <w:kern w:val="0"/>
          <w:sz w:val="24"/>
          <w:highlight w:val="none"/>
        </w:rPr>
        <w:t>人签字盖章、扫描后</w:t>
      </w:r>
      <w:r>
        <w:rPr>
          <w:rFonts w:hint="eastAsia" w:ascii="创艺简老宋" w:hAnsi="创艺简老宋" w:eastAsia="创艺简老宋" w:cs="创艺简老宋"/>
          <w:kern w:val="0"/>
          <w:sz w:val="24"/>
          <w:highlight w:val="none"/>
        </w:rPr>
        <w:t>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w:t>
      </w:r>
      <w:r>
        <w:rPr>
          <w:rFonts w:hint="eastAsia" w:ascii="创艺简老宋" w:hAnsi="创艺简老宋" w:cs="创艺简老宋"/>
          <w:kern w:val="0"/>
          <w:sz w:val="24"/>
          <w:highlight w:val="none"/>
        </w:rPr>
        <w:t>发送至采购人信箱（</w:t>
      </w:r>
      <w:r>
        <w:rPr>
          <w:rFonts w:hint="eastAsia"/>
          <w:highlight w:val="none"/>
        </w:rPr>
        <w:t>zbb@hyit.edu.cn</w:t>
      </w:r>
      <w:r>
        <w:rPr>
          <w:rFonts w:hint="eastAsia" w:ascii="创艺简老宋" w:hAnsi="创艺简老宋" w:cs="创艺简老宋"/>
          <w:kern w:val="0"/>
          <w:sz w:val="24"/>
          <w:highlight w:val="none"/>
        </w:rPr>
        <w:t>），或直接将上述书面材料交给磋商工作人员。</w:t>
      </w:r>
      <w:r>
        <w:rPr>
          <w:rFonts w:hint="eastAsia" w:ascii="创艺简老宋" w:hAnsi="创艺简老宋" w:cs="创艺简老宋"/>
          <w:b/>
          <w:bCs/>
          <w:kern w:val="0"/>
          <w:sz w:val="24"/>
          <w:highlight w:val="none"/>
        </w:rPr>
        <w:t>请供应商准备好磋商二次报价表。</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.4磋商过程中，磋商小组根据磋商文件和磋商情况可能实质性变动采购需求中的技术、服务要求以及合同草案条款。实质性变动是磋商文件的有效组成部分，磋商小组将以电子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形式通知所有参加磋商的供应商，所有参加磋商的供应商必须</w:t>
      </w:r>
      <w:r>
        <w:rPr>
          <w:rFonts w:hint="eastAsia" w:ascii="创艺简老宋" w:hAnsi="创艺简老宋" w:cs="创艺简老宋"/>
          <w:kern w:val="0"/>
          <w:sz w:val="24"/>
          <w:highlight w:val="none"/>
        </w:rPr>
        <w:t>盖公章</w:t>
      </w:r>
      <w:r>
        <w:rPr>
          <w:rFonts w:hint="eastAsia" w:ascii="创艺简老宋" w:hAnsi="创艺简老宋" w:eastAsia="创艺简老宋" w:cs="创艺简老宋"/>
          <w:kern w:val="0"/>
          <w:sz w:val="24"/>
          <w:highlight w:val="none"/>
        </w:rPr>
        <w:t>确认（在规定时间内未进行确认的，视同其默认）。</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.5磋商中，磋商的任何一方不得透露与磋商有关的其他参加供应商的技术资料、价格和其他信息。如果参加供应商试图向采购</w:t>
      </w:r>
      <w:r>
        <w:rPr>
          <w:rFonts w:hint="eastAsia" w:ascii="创艺简老宋" w:hAnsi="创艺简老宋" w:cs="创艺简老宋"/>
          <w:kern w:val="0"/>
          <w:sz w:val="24"/>
          <w:highlight w:val="none"/>
        </w:rPr>
        <w:t>人</w:t>
      </w:r>
      <w:r>
        <w:rPr>
          <w:rFonts w:hint="eastAsia" w:ascii="创艺简老宋" w:hAnsi="创艺简老宋" w:eastAsia="创艺简老宋" w:cs="创艺简老宋"/>
          <w:kern w:val="0"/>
          <w:sz w:val="24"/>
          <w:highlight w:val="none"/>
        </w:rPr>
        <w:t>和磋商小组人员施加任何影响，都将会导致其磋商被拒绝。</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4.</w:t>
      </w:r>
      <w:r>
        <w:rPr>
          <w:rFonts w:hint="eastAsia" w:ascii="创艺简老宋" w:hAnsi="创艺简老宋" w:eastAsia="创艺简老宋" w:cs="创艺简老宋"/>
          <w:sz w:val="24"/>
          <w:highlight w:val="none"/>
        </w:rPr>
        <w:t>磋商响应文件的磋商报价审查</w:t>
      </w:r>
    </w:p>
    <w:p>
      <w:pPr>
        <w:spacing w:line="440" w:lineRule="exact"/>
        <w:ind w:firstLine="480" w:firstLineChars="200"/>
        <w:rPr>
          <w:rFonts w:ascii="创艺简老宋" w:hAnsi="创艺简老宋" w:eastAsia="创艺简老宋" w:cs="创艺简老宋"/>
          <w:bCs/>
          <w:sz w:val="24"/>
          <w:highlight w:val="none"/>
        </w:rPr>
      </w:pPr>
      <w:r>
        <w:rPr>
          <w:rFonts w:hint="eastAsia" w:ascii="创艺简老宋" w:hAnsi="创艺简老宋" w:eastAsia="创艺简老宋" w:cs="创艺简老宋"/>
          <w:bCs/>
          <w:sz w:val="24"/>
          <w:highlight w:val="none"/>
        </w:rPr>
        <w:t>磋商小组将对确定为实质性响应的磋商进行进一步审核，看其是否有计算上或累加上的算术错误，修正错误的原则:磋商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文件中磋商函内容与磋商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磋商小组将按上述修正错误的方法调整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文件中的磋商报价，调整后的价格应对参加磋商的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具有约束力。如果参加磋商的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不确认，其磋商无效。</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5</w:t>
      </w:r>
      <w:r>
        <w:rPr>
          <w:rFonts w:hint="eastAsia" w:ascii="创艺简老宋" w:hAnsi="创艺简老宋" w:eastAsia="创艺简老宋" w:cs="创艺简老宋"/>
          <w:sz w:val="24"/>
          <w:highlight w:val="none"/>
        </w:rPr>
        <w:t>.磋商响应文件的澄清</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对磋商响应文件中含义不明确、同类问题表述不一致或者明显文字错误的内容，磋商小组可以要求参加磋商的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做出必要的澄清、说明或者补正。参加磋商的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的澄清、说明、补正应当采用书面形式，由其授权代表签字，但不得超出磋商响应文件的范围或者改变磋商响应文件的实质性内容。</w:t>
      </w:r>
    </w:p>
    <w:p>
      <w:pPr>
        <w:spacing w:line="440" w:lineRule="exact"/>
        <w:ind w:firstLine="480" w:firstLineChars="200"/>
        <w:rPr>
          <w:rFonts w:asci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rPr>
        <w:t>评审及中标</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.1磋商小组将对通过资格性审查和符合性审查的磋商响应文件进行评价和比较。磋商小组按竞争性磋商文件中公布的评标标准对每份合格磋商响应文件进行评审，确定中标</w:t>
      </w:r>
      <w:r>
        <w:rPr>
          <w:rFonts w:hint="eastAsia" w:ascii="宋体" w:hAnsi="宋体" w:cs="宋体"/>
          <w:sz w:val="24"/>
          <w:highlight w:val="none"/>
        </w:rPr>
        <w:t>单位</w:t>
      </w:r>
      <w:r>
        <w:rPr>
          <w:rFonts w:hint="eastAsia" w:ascii="创艺简老宋" w:hAnsi="创艺简老宋" w:eastAsia="创艺简老宋" w:cs="创艺简老宋"/>
          <w:sz w:val="24"/>
          <w:highlight w:val="none"/>
        </w:rPr>
        <w:t xml:space="preserve">，任何单项因素的最优不能作为中标的保证。 </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.2在宣布中标结果之前，凡属于审查、澄清、评价、比较磋商响应文件和中标意向等有关信息，相关当事人均不得泄露给任何</w:t>
      </w:r>
      <w:r>
        <w:rPr>
          <w:rFonts w:hint="eastAsia" w:ascii="宋体" w:hAnsi="宋体" w:cs="宋体"/>
          <w:sz w:val="24"/>
          <w:highlight w:val="none"/>
        </w:rPr>
        <w:t>单位</w:t>
      </w:r>
      <w:r>
        <w:rPr>
          <w:rFonts w:hint="eastAsia" w:ascii="创艺简老宋" w:hAnsi="创艺简老宋" w:eastAsia="创艺简老宋" w:cs="创艺简老宋"/>
          <w:sz w:val="24"/>
          <w:highlight w:val="none"/>
        </w:rPr>
        <w:t>或与评审工作无关的人员。参加磋商的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不得探听上述信息，不得以任何行为影响评标过程，否则其磋商响应文件将被作无效处理。在评审期间，采购人将有专门人员与参加磋商的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进行联络。采购人和磋商小组不向未中标的参加磋商的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解释未中标原因，也不公布评审过程中的相关细节。</w:t>
      </w:r>
    </w:p>
    <w:p>
      <w:pPr>
        <w:spacing w:line="440" w:lineRule="exact"/>
        <w:ind w:firstLine="480" w:firstLineChars="200"/>
        <w:rPr>
          <w:rFonts w:ascii="宋体" w:hAnsi="宋体"/>
          <w:color w:val="000000"/>
          <w:sz w:val="24"/>
          <w:szCs w:val="24"/>
          <w:highlight w:val="none"/>
          <w:lang w:val="zh-CN"/>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.3磋商小组根据竞争性磋商文件中规定的评</w:t>
      </w:r>
      <w:r>
        <w:rPr>
          <w:rFonts w:hint="eastAsia" w:ascii="创艺简老宋" w:hAnsi="创艺简老宋" w:cs="创艺简老宋"/>
          <w:sz w:val="24"/>
          <w:highlight w:val="none"/>
        </w:rPr>
        <w:t>分</w:t>
      </w:r>
      <w:r>
        <w:rPr>
          <w:rFonts w:hint="eastAsia" w:ascii="创艺简老宋" w:hAnsi="创艺简老宋" w:eastAsia="创艺简老宋" w:cs="创艺简老宋"/>
          <w:sz w:val="24"/>
          <w:highlight w:val="none"/>
        </w:rPr>
        <w:t>标准对参加磋商的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进行综合评审，最终按综合评审得分由高到低的顺序推荐出成交候选人。采购人根据磋商小组推荐的成交候选人确认成交人。</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十一、定标与签约</w:t>
      </w:r>
    </w:p>
    <w:p>
      <w:pPr>
        <w:pStyle w:val="18"/>
        <w:shd w:val="clear" w:color="auto" w:fill="FFFFFF"/>
        <w:spacing w:before="0" w:beforeAutospacing="0" w:after="0" w:afterAutospacing="0" w:line="440" w:lineRule="exact"/>
        <w:ind w:firstLine="480" w:firstLineChars="200"/>
        <w:jc w:val="both"/>
        <w:rPr>
          <w:color w:val="auto"/>
          <w:highlight w:val="none"/>
        </w:rPr>
      </w:pPr>
      <w:r>
        <w:rPr>
          <w:rFonts w:hint="eastAsia" w:ascii="创艺简老宋" w:hAnsi="创艺简老宋" w:eastAsia="创艺简老宋" w:cs="创艺简老宋"/>
          <w:color w:val="auto"/>
          <w:highlight w:val="none"/>
        </w:rPr>
        <w:t>1.竞争性磋商项目评审结果确定后，</w:t>
      </w:r>
      <w:r>
        <w:rPr>
          <w:rFonts w:hint="eastAsia"/>
          <w:color w:val="auto"/>
          <w:highlight w:val="none"/>
        </w:rPr>
        <w:t>采购人将在竞争性磋商公告发布的网站第一时间公示评审结果，公示时间为1个工作日，请注意及时查询，对其他未中标单位将不单独通知，未中标的原因不进行解释。</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2.中标候选人出现下列情况之一的，一经查实，将被取消中标资格：</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）与评审专家、采购人、其他供应商或者招投标工作人员恶意串通的；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）向评审专家、采购人或招投标工作人员行贿或者提供其它不正当利益的；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）不满足本磋商文件规定的实质性要求，但在评标过程中又未被评委发现的；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）不符合法律、法规的规定的其它情形。</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在此情况下一经认定，采购人有权</w:t>
      </w:r>
      <w:r>
        <w:rPr>
          <w:rFonts w:hint="eastAsia"/>
          <w:color w:val="auto"/>
          <w:spacing w:val="2"/>
          <w:highlight w:val="none"/>
        </w:rPr>
        <w:t>取消</w:t>
      </w:r>
      <w:r>
        <w:rPr>
          <w:color w:val="auto"/>
          <w:spacing w:val="2"/>
          <w:highlight w:val="none"/>
        </w:rPr>
        <w:t>中标资格</w:t>
      </w:r>
      <w:r>
        <w:rPr>
          <w:rFonts w:hint="eastAsia"/>
          <w:color w:val="auto"/>
          <w:spacing w:val="2"/>
          <w:highlight w:val="none"/>
        </w:rPr>
        <w:t>、列入学校采购不诚信企业名单、两年内不得参与学校所有采购项目等处罚。</w:t>
      </w:r>
      <w:r>
        <w:rPr>
          <w:rFonts w:hint="eastAsia" w:ascii="Times New Roman" w:hAnsi="Times New Roman"/>
          <w:color w:val="auto"/>
          <w:highlight w:val="none"/>
        </w:rPr>
        <w:t>采购人有权重新组织采购或递补中标候选人。</w:t>
      </w:r>
    </w:p>
    <w:p>
      <w:pPr>
        <w:spacing w:line="44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zh-CN"/>
        </w:rPr>
        <w:t>质疑处理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color w:val="auto"/>
          <w:highlight w:val="none"/>
        </w:rPr>
        <w:t>供应商认为采购文件、采购过程、中标或者成交结果使自己的权益受到损害的，</w:t>
      </w:r>
      <w:r>
        <w:rPr>
          <w:rFonts w:hint="eastAsia" w:ascii="Times New Roman" w:hAnsi="Times New Roman"/>
          <w:color w:val="auto"/>
          <w:highlight w:val="none"/>
        </w:rPr>
        <w:t>可以从采购结果公示之日起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个工作日内，以书面形式一次性向采购人（</w:t>
      </w:r>
      <w:r>
        <w:rPr>
          <w:rFonts w:hint="eastAsia" w:cs="宋体"/>
          <w:color w:val="auto"/>
          <w:highlight w:val="none"/>
        </w:rPr>
        <w:t>联系人：陆老师，联系电话：0</w:t>
      </w:r>
      <w:r>
        <w:rPr>
          <w:rFonts w:cs="宋体"/>
          <w:color w:val="auto"/>
          <w:highlight w:val="none"/>
        </w:rPr>
        <w:t>517-83559</w:t>
      </w:r>
      <w:r>
        <w:rPr>
          <w:rFonts w:hint="eastAsia" w:cs="宋体"/>
          <w:color w:val="auto"/>
          <w:highlight w:val="none"/>
          <w:lang w:val="en-US" w:eastAsia="zh-CN"/>
        </w:rPr>
        <w:t>036</w:t>
      </w:r>
      <w:r>
        <w:rPr>
          <w:rFonts w:hint="eastAsia" w:cs="宋体"/>
          <w:color w:val="auto"/>
          <w:highlight w:val="none"/>
        </w:rPr>
        <w:t>，联系地址：淮安市枚乘东路1号，淮阴工学院；在递送书面文件的同时请参加磋商的供应商将电子文档发送至电子邮箱</w:t>
      </w:r>
      <w:r>
        <w:rPr>
          <w:rFonts w:cs="宋体"/>
          <w:color w:val="auto"/>
          <w:highlight w:val="none"/>
        </w:rPr>
        <w:t>zbb@hyit.edu.cn</w:t>
      </w:r>
      <w:r>
        <w:rPr>
          <w:rFonts w:hint="eastAsia" w:ascii="Times New Roman" w:hAnsi="Times New Roman"/>
          <w:color w:val="auto"/>
          <w:highlight w:val="none"/>
        </w:rPr>
        <w:t>）提出质疑。非书面形式、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r>
        <w:rPr>
          <w:rFonts w:hint="eastAsia" w:cs="黑体"/>
          <w:color w:val="auto"/>
          <w:highlight w:val="none"/>
        </w:rPr>
        <w:t>，所有材料需要参加磋商的供应商的盖章。</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质疑必须以参加磋商的供应商法定代表人或其授权代表（磋商响应文件中所确定的）书面送达的方式提交，未按上述要求提交的质疑函，采购人有权不予受理。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未参加磋商的供应商或在磋商活动中本身权益未受到损害或从磋商活动中受益的供应商所提出的质疑也不予受理。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参加磋商的供应商提出书面质疑必须有理、有据，不得恶意质疑或提交虚假质疑。否则，采购人将不予受理。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ascii="Times New Roman" w:hAnsi="Times New Roman"/>
          <w:color w:val="auto"/>
          <w:highlight w:val="none"/>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highlight w:val="none"/>
        </w:rPr>
      </w:pPr>
      <w:r>
        <w:rPr>
          <w:rFonts w:ascii="宋体" w:hAnsi="宋体"/>
          <w:sz w:val="24"/>
          <w:szCs w:val="24"/>
          <w:highlight w:val="none"/>
        </w:rPr>
        <w:t>4.</w:t>
      </w:r>
      <w:r>
        <w:rPr>
          <w:rFonts w:hint="eastAsia" w:ascii="宋体" w:hAnsi="宋体"/>
          <w:sz w:val="24"/>
          <w:szCs w:val="24"/>
          <w:highlight w:val="none"/>
        </w:rPr>
        <w:t>评审结果公示期满，中标人在三日内来淮阴工学院领取中标通知书，并在七日内与采购人签订合同。若发生中标商未按规定时间领取中标通知书或未按规定时间签订合同，采购人将视该中标商放弃此次中标权，采购人有权</w:t>
      </w:r>
      <w:r>
        <w:rPr>
          <w:rFonts w:hint="eastAsia"/>
          <w:spacing w:val="2"/>
          <w:kern w:val="0"/>
          <w:sz w:val="24"/>
          <w:szCs w:val="24"/>
          <w:highlight w:val="none"/>
        </w:rPr>
        <w:t>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r>
        <w:rPr>
          <w:rFonts w:hint="eastAsia" w:ascii="宋体" w:hAnsi="宋体" w:cs="宋体"/>
          <w:sz w:val="24"/>
          <w:szCs w:val="24"/>
          <w:highlight w:val="none"/>
        </w:rPr>
        <w:t>采购人有权重新组织采购或将中标资格授予排名第二的参加磋商的供应商。</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5.履约保证金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5.1为保证合同的顺利执行，中标人须在签订合同前向淮阴工学院交纳</w:t>
      </w:r>
      <w:r>
        <w:rPr>
          <w:rFonts w:hint="eastAsia" w:ascii="宋体" w:hAnsi="宋体"/>
          <w:color w:val="000000"/>
          <w:sz w:val="24"/>
          <w:szCs w:val="24"/>
          <w:highlight w:val="yellow"/>
          <w:lang w:val="en-US" w:eastAsia="zh-CN"/>
        </w:rPr>
        <w:t>肆仟</w:t>
      </w:r>
      <w:r>
        <w:rPr>
          <w:rFonts w:hint="eastAsia" w:ascii="宋体" w:hAnsi="宋体"/>
          <w:color w:val="000000"/>
          <w:sz w:val="24"/>
          <w:szCs w:val="24"/>
          <w:highlight w:val="yellow"/>
          <w:lang w:val="zh-CN"/>
        </w:rPr>
        <w:t>元</w:t>
      </w:r>
      <w:r>
        <w:rPr>
          <w:rFonts w:hint="eastAsia" w:ascii="宋体" w:hAnsi="宋体"/>
          <w:color w:val="000000"/>
          <w:sz w:val="24"/>
          <w:szCs w:val="24"/>
          <w:highlight w:val="none"/>
          <w:lang w:val="zh-CN"/>
        </w:rPr>
        <w:t>的履约保证金（银行开户名：淮阴工学院；开户行：淮安市建行中北支行；银行帐号：32001724236051451171）。中标人未能履行合同规定的义务，采购人有权从履约保证金中取得补偿。</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5.2履约保证金须在合同期满，中标人确保系统完好且正常运转、采购人无异议情况下无息退还。中标人凭采购人签署的同意退还履约保证金的证明（格式详见</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文件第四章《履约保证金退还申请》），到淮阴工学院计划财务处办理保证金退还手续。</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5.3中标人在项目到期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8"/>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hint="eastAsia" w:ascii="创艺简老宋" w:hAnsi="创艺简老宋" w:eastAsia="创艺简老宋" w:cs="创艺简老宋"/>
          <w:color w:val="auto"/>
          <w:highlight w:val="none"/>
        </w:rPr>
        <w:t>6.本竞争性磋商文件和中标人的磋商响应文件包括中标人所做出的各种书面承诺将作为采购人与中标人双方签订合同的依据，</w:t>
      </w:r>
      <w:r>
        <w:rPr>
          <w:rFonts w:hint="eastAsia" w:ascii="Times New Roman" w:hAnsi="Times New Roman"/>
          <w:color w:val="auto"/>
          <w:highlight w:val="none"/>
        </w:rPr>
        <w:t>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kern w:val="0"/>
          <w:sz w:val="24"/>
          <w:szCs w:val="24"/>
          <w:highlight w:val="none"/>
        </w:rPr>
      </w:pPr>
      <w:r>
        <w:rPr>
          <w:bCs/>
          <w:sz w:val="24"/>
          <w:szCs w:val="24"/>
          <w:highlight w:val="none"/>
        </w:rPr>
        <w:t>7.</w:t>
      </w:r>
      <w:r>
        <w:rPr>
          <w:rFonts w:hint="eastAsia" w:ascii="创艺简老宋" w:hAnsi="创艺简老宋" w:eastAsia="创艺简老宋" w:cs="创艺简老宋"/>
          <w:sz w:val="24"/>
          <w:szCs w:val="24"/>
          <w:highlight w:val="none"/>
        </w:rPr>
        <w:t>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中标后，采购人发现其</w:t>
      </w:r>
      <w:r>
        <w:rPr>
          <w:rFonts w:hint="eastAsia" w:ascii="创艺简老宋" w:hAnsi="创艺简老宋" w:eastAsia="创艺简老宋" w:cs="创艺简老宋"/>
          <w:bCs/>
          <w:sz w:val="24"/>
          <w:szCs w:val="24"/>
          <w:highlight w:val="none"/>
        </w:rPr>
        <w:t>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文件中有与竞争性磋商文件相抵触之处、或磋商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文件中附有超出有关规定的条款，则仍以</w:t>
      </w:r>
      <w:r>
        <w:rPr>
          <w:rFonts w:hint="eastAsia" w:ascii="创艺简老宋" w:hAnsi="创艺简老宋" w:eastAsia="创艺简老宋" w:cs="创艺简老宋"/>
          <w:sz w:val="24"/>
          <w:szCs w:val="24"/>
          <w:highlight w:val="none"/>
        </w:rPr>
        <w:t>竞争性磋商</w:t>
      </w:r>
      <w:r>
        <w:rPr>
          <w:rFonts w:hint="eastAsia" w:ascii="创艺简老宋" w:hAnsi="创艺简老宋" w:eastAsia="创艺简老宋" w:cs="创艺简老宋"/>
          <w:bCs/>
          <w:sz w:val="24"/>
          <w:szCs w:val="24"/>
          <w:highlight w:val="none"/>
        </w:rPr>
        <w:t>文件</w:t>
      </w:r>
      <w:r>
        <w:rPr>
          <w:rFonts w:hint="eastAsia" w:ascii="创艺简老宋" w:hAnsi="创艺简老宋" w:eastAsia="创艺简老宋" w:cs="创艺简老宋"/>
          <w:sz w:val="24"/>
          <w:szCs w:val="24"/>
          <w:highlight w:val="none"/>
        </w:rPr>
        <w:t>为准</w:t>
      </w:r>
      <w:r>
        <w:rPr>
          <w:rFonts w:hint="eastAsia" w:ascii="创艺简老宋" w:hAnsi="创艺简老宋" w:eastAsia="创艺简老宋" w:cs="创艺简老宋"/>
          <w:bCs/>
          <w:sz w:val="24"/>
          <w:szCs w:val="24"/>
          <w:highlight w:val="none"/>
        </w:rPr>
        <w:t>或以</w:t>
      </w:r>
      <w:r>
        <w:rPr>
          <w:rFonts w:hint="eastAsia" w:ascii="创艺简老宋" w:hAnsi="创艺简老宋" w:eastAsia="创艺简老宋" w:cs="创艺简老宋"/>
          <w:sz w:val="24"/>
          <w:szCs w:val="24"/>
          <w:highlight w:val="none"/>
        </w:rPr>
        <w:t>采购人解释为准。若参加磋商的</w:t>
      </w:r>
      <w:r>
        <w:rPr>
          <w:rFonts w:hint="eastAsia" w:ascii="宋体" w:hAnsi="宋体" w:cs="宋体"/>
          <w:sz w:val="24"/>
          <w:szCs w:val="24"/>
          <w:highlight w:val="none"/>
        </w:rPr>
        <w:t>供应商</w:t>
      </w:r>
      <w:r>
        <w:rPr>
          <w:rFonts w:hint="eastAsia" w:ascii="创艺简老宋" w:hAnsi="创艺简老宋" w:eastAsia="创艺简老宋" w:cs="创艺简老宋"/>
          <w:bCs/>
          <w:sz w:val="24"/>
          <w:szCs w:val="24"/>
          <w:highlight w:val="none"/>
        </w:rPr>
        <w:t>仍</w:t>
      </w:r>
      <w:r>
        <w:rPr>
          <w:rFonts w:hint="eastAsia" w:ascii="创艺简老宋" w:hAnsi="创艺简老宋" w:eastAsia="创艺简老宋" w:cs="创艺简老宋"/>
          <w:sz w:val="24"/>
          <w:szCs w:val="24"/>
          <w:highlight w:val="none"/>
        </w:rPr>
        <w:t>拒绝接受竞争性磋商</w:t>
      </w:r>
      <w:r>
        <w:rPr>
          <w:rFonts w:hint="eastAsia" w:ascii="创艺简老宋" w:hAnsi="创艺简老宋" w:eastAsia="创艺简老宋" w:cs="创艺简老宋"/>
          <w:bCs/>
          <w:sz w:val="24"/>
          <w:szCs w:val="24"/>
          <w:highlight w:val="none"/>
        </w:rPr>
        <w:t>文件的规定或</w:t>
      </w:r>
      <w:r>
        <w:rPr>
          <w:rFonts w:hint="eastAsia" w:ascii="创艺简老宋" w:hAnsi="创艺简老宋" w:eastAsia="创艺简老宋" w:cs="创艺简老宋"/>
          <w:sz w:val="24"/>
          <w:szCs w:val="24"/>
          <w:highlight w:val="none"/>
        </w:rPr>
        <w:t>采购人的解释，采购人将解除对参加磋商的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做出的一切决定，由此造成的一切损失均由参加磋商的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承担。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8.服务的追加和减少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8.1采购合同履行中，需追加与合同标的相同服务的，在不改变价格水平、合同及其它条款的前提下，采购人可以与中标人协商签订补充合同。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8.2采购结束后，采购人若由于各种客观原因，必须对采购项目所牵涉的服务进行适当的减少时，在双方协商一致的前提下，可以按照中标时价格水平做相应的调减，并据此签订补充合同。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投标人的不诚信行为。</w:t>
      </w:r>
    </w:p>
    <w:p>
      <w:pPr>
        <w:widowControl/>
        <w:shd w:val="clear" w:color="auto" w:fill="FFFFFF"/>
        <w:spacing w:line="420" w:lineRule="exact"/>
        <w:ind w:firstLine="440"/>
        <w:rPr>
          <w:kern w:val="0"/>
          <w:sz w:val="24"/>
          <w:highlight w:val="none"/>
        </w:rPr>
      </w:pPr>
      <w:r>
        <w:rPr>
          <w:rFonts w:hint="eastAsia" w:ascii="宋体" w:hAnsi="宋体" w:cs="黑体"/>
          <w:b/>
          <w:color w:val="000000"/>
          <w:kern w:val="0"/>
          <w:sz w:val="24"/>
          <w:szCs w:val="24"/>
          <w:highlight w:val="none"/>
        </w:rPr>
        <w:t>十二、</w:t>
      </w:r>
      <w:r>
        <w:rPr>
          <w:rFonts w:hint="eastAsia"/>
          <w:kern w:val="0"/>
          <w:sz w:val="24"/>
          <w:highlight w:val="none"/>
        </w:rPr>
        <w:t>本次竞争性磋商工作接受淮阴工学院纪委机关监督，各参加磋商的供应商如对淮阴工学院竞争性磋商工作的公正性有异议，可向淮阴工学院纪委机关投诉，投诉电话：0517-83559156、83591013。</w:t>
      </w:r>
    </w:p>
    <w:p>
      <w:pPr>
        <w:widowControl/>
        <w:shd w:val="clear" w:color="auto" w:fill="FFFFFF"/>
        <w:spacing w:line="440" w:lineRule="exact"/>
        <w:ind w:firstLine="440"/>
        <w:rPr>
          <w:rFonts w:ascii="创艺简老宋" w:hAnsi="创艺简老宋" w:eastAsia="创艺简老宋" w:cs="创艺简老宋"/>
          <w:kern w:val="0"/>
          <w:sz w:val="24"/>
          <w:highlight w:val="none"/>
        </w:rPr>
      </w:pPr>
      <w:r>
        <w:rPr>
          <w:rFonts w:hint="eastAsia" w:ascii="宋体" w:hAnsi="宋体" w:cs="黑体"/>
          <w:b/>
          <w:color w:val="000000"/>
          <w:kern w:val="0"/>
          <w:sz w:val="24"/>
          <w:szCs w:val="24"/>
          <w:highlight w:val="none"/>
        </w:rPr>
        <w:t>十三、</w:t>
      </w:r>
      <w:r>
        <w:rPr>
          <w:rFonts w:hint="eastAsia" w:ascii="创艺简老宋" w:hAnsi="创艺简老宋" w:eastAsia="创艺简老宋" w:cs="创艺简老宋"/>
          <w:kern w:val="0"/>
          <w:sz w:val="24"/>
          <w:highlight w:val="none"/>
        </w:rPr>
        <w:t>本竞争性磋商文件解释权归淮阴工学院。本竞争性磋商文件可能会有改动，请在提交磋商</w:t>
      </w:r>
      <w:r>
        <w:rPr>
          <w:rFonts w:hint="eastAsia" w:ascii="创艺简老宋" w:hAnsi="创艺简老宋" w:eastAsia="创艺简老宋" w:cs="创艺简老宋"/>
          <w:sz w:val="24"/>
          <w:highlight w:val="none"/>
        </w:rPr>
        <w:t>响应文件</w:t>
      </w:r>
      <w:r>
        <w:rPr>
          <w:rFonts w:hint="eastAsia" w:ascii="创艺简老宋" w:hAnsi="创艺简老宋" w:eastAsia="创艺简老宋" w:cs="创艺简老宋"/>
          <w:kern w:val="0"/>
          <w:sz w:val="24"/>
          <w:highlight w:val="none"/>
        </w:rPr>
        <w:t>前仔细上网核查，恕不单独通知。</w:t>
      </w:r>
    </w:p>
    <w:p>
      <w:pPr>
        <w:widowControl/>
        <w:shd w:val="clear" w:color="auto" w:fill="FFFFFF"/>
        <w:spacing w:line="440" w:lineRule="exact"/>
        <w:ind w:firstLine="440"/>
        <w:rPr>
          <w:rFonts w:ascii="宋体" w:hAnsi="宋体" w:cs="黑体"/>
          <w:b/>
          <w:color w:val="000000"/>
          <w:kern w:val="0"/>
          <w:sz w:val="24"/>
          <w:szCs w:val="24"/>
          <w:highlight w:val="none"/>
        </w:rPr>
      </w:pPr>
      <w:r>
        <w:rPr>
          <w:rFonts w:hint="eastAsia" w:ascii="宋体" w:hAnsi="宋体" w:cs="黑体"/>
          <w:b/>
          <w:color w:val="000000"/>
          <w:kern w:val="0"/>
          <w:sz w:val="24"/>
          <w:szCs w:val="24"/>
          <w:highlight w:val="none"/>
        </w:rPr>
        <w:t>十四、联系方式</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技术联系人：</w:t>
      </w:r>
      <w:r>
        <w:rPr>
          <w:rFonts w:hint="eastAsia" w:ascii="宋体" w:hAnsi="宋体" w:cs="黑体"/>
          <w:color w:val="000000"/>
          <w:sz w:val="24"/>
          <w:szCs w:val="24"/>
          <w:highlight w:val="none"/>
          <w:lang w:eastAsia="zh-CN"/>
        </w:rPr>
        <w:t>游</w:t>
      </w:r>
      <w:r>
        <w:rPr>
          <w:rFonts w:hint="eastAsia" w:ascii="宋体" w:hAnsi="宋体" w:cs="黑体"/>
          <w:color w:val="000000"/>
          <w:sz w:val="24"/>
          <w:szCs w:val="24"/>
          <w:highlight w:val="none"/>
        </w:rPr>
        <w:t>老师，联系电话：0517-83559</w:t>
      </w:r>
      <w:r>
        <w:rPr>
          <w:rFonts w:hint="eastAsia" w:ascii="宋体" w:hAnsi="宋体" w:cs="黑体"/>
          <w:color w:val="000000"/>
          <w:sz w:val="24"/>
          <w:szCs w:val="24"/>
          <w:highlight w:val="none"/>
          <w:lang w:val="en-US" w:eastAsia="zh-CN"/>
        </w:rPr>
        <w:t>96</w:t>
      </w:r>
      <w:r>
        <w:rPr>
          <w:rFonts w:hint="eastAsia" w:ascii="宋体" w:hAnsi="宋体" w:cs="黑体"/>
          <w:color w:val="000000"/>
          <w:sz w:val="24"/>
          <w:szCs w:val="24"/>
          <w:highlight w:val="none"/>
        </w:rPr>
        <w:t>8；13</w:t>
      </w:r>
      <w:r>
        <w:rPr>
          <w:rFonts w:hint="eastAsia" w:ascii="宋体" w:hAnsi="宋体" w:cs="黑体"/>
          <w:color w:val="000000"/>
          <w:sz w:val="24"/>
          <w:szCs w:val="24"/>
          <w:highlight w:val="none"/>
          <w:lang w:val="en-US" w:eastAsia="zh-CN"/>
        </w:rPr>
        <w:t>770380352</w:t>
      </w:r>
      <w:r>
        <w:rPr>
          <w:rFonts w:hint="eastAsia" w:ascii="宋体" w:hAnsi="宋体" w:cs="黑体"/>
          <w:color w:val="000000"/>
          <w:sz w:val="24"/>
          <w:szCs w:val="24"/>
          <w:highlight w:val="none"/>
        </w:rPr>
        <w:t>；</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磋商联系人：陆老师、王老师，联系电话：0517-83559</w:t>
      </w:r>
      <w:r>
        <w:rPr>
          <w:rFonts w:hint="eastAsia" w:ascii="宋体" w:hAnsi="宋体" w:cs="黑体"/>
          <w:color w:val="000000"/>
          <w:sz w:val="24"/>
          <w:szCs w:val="24"/>
          <w:highlight w:val="none"/>
          <w:lang w:val="en-US" w:eastAsia="zh-CN"/>
        </w:rPr>
        <w:t>069</w:t>
      </w:r>
      <w:r>
        <w:rPr>
          <w:rFonts w:hint="eastAsia" w:ascii="宋体" w:hAnsi="宋体" w:cs="黑体"/>
          <w:color w:val="000000"/>
          <w:sz w:val="24"/>
          <w:szCs w:val="24"/>
          <w:highlight w:val="none"/>
        </w:rPr>
        <w:t>、83559936；</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w:t>
      </w:r>
      <w:r>
        <w:rPr>
          <w:rFonts w:hint="eastAsia" w:ascii="宋体" w:hAnsi="宋体" w:cs="黑体"/>
          <w:color w:val="000000"/>
          <w:kern w:val="0"/>
          <w:sz w:val="24"/>
          <w:szCs w:val="24"/>
          <w:highlight w:val="none"/>
        </w:rPr>
        <w:t>电子邮箱：zbb@hyit.edu.cn；</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联系地址：淮安市枚乘东路1号，淮阴工学院翔宇楼</w:t>
      </w:r>
      <w:r>
        <w:rPr>
          <w:rFonts w:hint="eastAsia" w:ascii="宋体" w:hAnsi="宋体" w:cs="黑体"/>
          <w:color w:val="000000"/>
          <w:sz w:val="24"/>
          <w:szCs w:val="24"/>
          <w:highlight w:val="none"/>
          <w:lang w:val="en-US" w:eastAsia="zh-CN"/>
        </w:rPr>
        <w:t>104</w:t>
      </w:r>
      <w:r>
        <w:rPr>
          <w:rFonts w:hint="eastAsia" w:ascii="宋体" w:hAnsi="宋体" w:cs="黑体"/>
          <w:color w:val="000000"/>
          <w:sz w:val="24"/>
          <w:szCs w:val="24"/>
          <w:highlight w:val="none"/>
        </w:rPr>
        <w:t>室。</w:t>
      </w:r>
    </w:p>
    <w:p>
      <w:pPr>
        <w:widowControl/>
        <w:spacing w:line="360" w:lineRule="exact"/>
        <w:ind w:firstLine="4995" w:firstLineChars="1850"/>
        <w:jc w:val="center"/>
        <w:rPr>
          <w:rFonts w:ascii="宋体" w:hAnsi="宋体" w:cs="黑体"/>
          <w:color w:val="000000"/>
          <w:spacing w:val="15"/>
          <w:kern w:val="0"/>
          <w:sz w:val="24"/>
          <w:szCs w:val="24"/>
          <w:highlight w:val="none"/>
        </w:rPr>
      </w:pPr>
      <w:r>
        <w:rPr>
          <w:rFonts w:hint="eastAsia" w:ascii="宋体" w:hAnsi="宋体"/>
          <w:color w:val="000000"/>
          <w:spacing w:val="15"/>
          <w:kern w:val="0"/>
          <w:sz w:val="24"/>
          <w:szCs w:val="24"/>
          <w:highlight w:val="none"/>
        </w:rPr>
        <w:t>淮阴工学院</w:t>
      </w:r>
    </w:p>
    <w:p>
      <w:pPr>
        <w:widowControl/>
        <w:spacing w:line="360" w:lineRule="exact"/>
        <w:ind w:firstLine="6210" w:firstLineChars="2300"/>
        <w:rPr>
          <w:rFonts w:ascii="宋体" w:hAnsi="宋体" w:cs="黑体"/>
          <w:color w:val="000000"/>
          <w:spacing w:val="15"/>
          <w:kern w:val="0"/>
          <w:sz w:val="24"/>
          <w:szCs w:val="24"/>
          <w:highlight w:val="yellow"/>
        </w:rPr>
      </w:pPr>
      <w:r>
        <w:rPr>
          <w:rFonts w:hint="eastAsia" w:ascii="宋体" w:hAnsi="宋体" w:cs="黑体"/>
          <w:color w:val="000000"/>
          <w:spacing w:val="15"/>
          <w:kern w:val="0"/>
          <w:sz w:val="24"/>
          <w:szCs w:val="24"/>
          <w:highlight w:val="yellow"/>
        </w:rPr>
        <w:t>202</w:t>
      </w:r>
      <w:r>
        <w:rPr>
          <w:rFonts w:hint="eastAsia" w:ascii="宋体" w:hAnsi="宋体" w:cs="黑体"/>
          <w:color w:val="000000"/>
          <w:spacing w:val="15"/>
          <w:kern w:val="0"/>
          <w:sz w:val="24"/>
          <w:szCs w:val="24"/>
          <w:highlight w:val="yellow"/>
          <w:lang w:val="en-US" w:eastAsia="zh-CN"/>
        </w:rPr>
        <w:t>4</w:t>
      </w:r>
      <w:r>
        <w:rPr>
          <w:rFonts w:hint="eastAsia" w:ascii="宋体" w:hAnsi="宋体" w:cs="黑体"/>
          <w:color w:val="000000"/>
          <w:spacing w:val="15"/>
          <w:kern w:val="0"/>
          <w:sz w:val="24"/>
          <w:szCs w:val="24"/>
          <w:highlight w:val="yellow"/>
        </w:rPr>
        <w:t>年</w:t>
      </w:r>
      <w:r>
        <w:rPr>
          <w:rFonts w:hint="eastAsia" w:ascii="宋体" w:hAnsi="宋体" w:cs="黑体"/>
          <w:color w:val="000000"/>
          <w:spacing w:val="15"/>
          <w:kern w:val="0"/>
          <w:sz w:val="24"/>
          <w:szCs w:val="24"/>
          <w:highlight w:val="yellow"/>
          <w:lang w:val="en-US" w:eastAsia="zh-CN"/>
        </w:rPr>
        <w:t>2</w:t>
      </w:r>
      <w:r>
        <w:rPr>
          <w:rFonts w:hint="eastAsia" w:ascii="宋体" w:hAnsi="宋体" w:cs="黑体"/>
          <w:color w:val="000000"/>
          <w:spacing w:val="15"/>
          <w:kern w:val="0"/>
          <w:sz w:val="24"/>
          <w:szCs w:val="24"/>
          <w:highlight w:val="yellow"/>
        </w:rPr>
        <w:t>月</w:t>
      </w:r>
      <w:r>
        <w:rPr>
          <w:rFonts w:hint="eastAsia" w:ascii="宋体" w:hAnsi="宋体" w:cs="黑体"/>
          <w:color w:val="000000"/>
          <w:spacing w:val="15"/>
          <w:kern w:val="0"/>
          <w:sz w:val="24"/>
          <w:szCs w:val="24"/>
          <w:highlight w:val="yellow"/>
          <w:lang w:val="en-US" w:eastAsia="zh-CN"/>
        </w:rPr>
        <w:t>3</w:t>
      </w:r>
      <w:r>
        <w:rPr>
          <w:rFonts w:hint="eastAsia" w:ascii="宋体" w:hAnsi="宋体" w:cs="黑体"/>
          <w:color w:val="000000"/>
          <w:spacing w:val="15"/>
          <w:kern w:val="0"/>
          <w:sz w:val="24"/>
          <w:szCs w:val="24"/>
          <w:highlight w:val="yellow"/>
        </w:rPr>
        <w:t>日</w:t>
      </w:r>
    </w:p>
    <w:p>
      <w:pPr>
        <w:spacing w:line="440" w:lineRule="exact"/>
        <w:jc w:val="center"/>
        <w:rPr>
          <w:rFonts w:ascii="宋体" w:hAnsi="宋体"/>
          <w:color w:val="000000"/>
          <w:sz w:val="36"/>
          <w:szCs w:val="36"/>
          <w:highlight w:val="yellow"/>
        </w:rPr>
      </w:pPr>
    </w:p>
    <w:p>
      <w:pPr>
        <w:spacing w:line="300" w:lineRule="auto"/>
        <w:ind w:firstLine="480" w:firstLineChars="200"/>
        <w:jc w:val="center"/>
        <w:rPr>
          <w:rFonts w:hint="eastAsia" w:ascii="方正小标宋简体" w:eastAsia="方正小标宋简体"/>
          <w:color w:val="000000"/>
          <w:spacing w:val="4"/>
          <w:sz w:val="36"/>
          <w:szCs w:val="36"/>
          <w:highlight w:val="none"/>
        </w:rPr>
      </w:pPr>
      <w:r>
        <w:rPr>
          <w:color w:val="000000" w:themeColor="text1"/>
          <w:sz w:val="24"/>
          <w:szCs w:val="24"/>
          <w:highlight w:val="none"/>
          <w14:textFill>
            <w14:solidFill>
              <w14:schemeClr w14:val="tx1"/>
            </w14:solidFill>
          </w14:textFill>
        </w:rPr>
        <w:br w:type="page"/>
      </w:r>
    </w:p>
    <w:p>
      <w:pPr>
        <w:spacing w:line="440" w:lineRule="exact"/>
        <w:jc w:val="center"/>
        <w:rPr>
          <w:rFonts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第二章 项目采购需求</w:t>
      </w:r>
    </w:p>
    <w:p>
      <w:pPr>
        <w:spacing w:line="440" w:lineRule="exact"/>
        <w:ind w:firstLine="560" w:firstLineChars="200"/>
        <w:rPr>
          <w:rFonts w:hint="eastAsia" w:ascii="宋体" w:hAnsi="宋体" w:cs="宋体"/>
          <w:b/>
          <w:bCs/>
          <w:color w:val="000000" w:themeColor="text1"/>
          <w:sz w:val="28"/>
          <w:szCs w:val="28"/>
          <w14:textFill>
            <w14:solidFill>
              <w14:schemeClr w14:val="tx1"/>
            </w14:solidFill>
          </w14:textFill>
        </w:rPr>
      </w:pPr>
    </w:p>
    <w:p>
      <w:pPr>
        <w:spacing w:line="440" w:lineRule="exact"/>
        <w:ind w:firstLine="560" w:firstLineChars="200"/>
        <w:rPr>
          <w:rFonts w:ascii="宋体" w:hAnsi="宋体" w:eastAsia="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一、项目概况</w:t>
      </w:r>
    </w:p>
    <w:p>
      <w:pPr>
        <w:widowControl/>
        <w:spacing w:line="440" w:lineRule="exact"/>
        <w:ind w:firstLine="560" w:firstLineChars="200"/>
        <w:rPr>
          <w:rFonts w:ascii="宋体" w:hAnsi="宋体" w:cs="宋体"/>
          <w:color w:val="000000"/>
          <w:sz w:val="28"/>
          <w:szCs w:val="28"/>
        </w:rPr>
      </w:pPr>
      <w:r>
        <w:rPr>
          <w:rFonts w:hint="eastAsia" w:ascii="宋体" w:hAnsi="宋体" w:cs="宋体"/>
          <w:color w:val="000000"/>
          <w:sz w:val="28"/>
          <w:szCs w:val="28"/>
        </w:rPr>
        <w:t>1.项目名称：淮阴工学院遴选建筑</w:t>
      </w:r>
      <w:r>
        <w:rPr>
          <w:rFonts w:hint="eastAsia" w:ascii="宋体" w:hAnsi="宋体" w:cs="宋体"/>
          <w:color w:val="000000"/>
          <w:sz w:val="28"/>
          <w:szCs w:val="28"/>
          <w:lang w:val="en-US"/>
        </w:rPr>
        <w:t>结构</w:t>
      </w:r>
      <w:r>
        <w:rPr>
          <w:rFonts w:hint="eastAsia" w:ascii="宋体" w:hAnsi="宋体" w:cs="宋体"/>
          <w:color w:val="000000"/>
          <w:sz w:val="28"/>
          <w:szCs w:val="28"/>
        </w:rPr>
        <w:t>安全评估服务单位采购。</w:t>
      </w:r>
    </w:p>
    <w:p>
      <w:pPr>
        <w:widowControl/>
        <w:spacing w:line="440" w:lineRule="exact"/>
        <w:ind w:firstLine="560" w:firstLineChars="200"/>
        <w:rPr>
          <w:rFonts w:ascii="宋体" w:hAnsi="宋体" w:cs="宋体"/>
          <w:color w:val="000000"/>
          <w:sz w:val="28"/>
          <w:szCs w:val="28"/>
        </w:rPr>
      </w:pPr>
      <w:r>
        <w:rPr>
          <w:rFonts w:hint="eastAsia" w:ascii="宋体" w:hAnsi="宋体" w:cs="宋体"/>
          <w:color w:val="000000"/>
          <w:sz w:val="28"/>
          <w:szCs w:val="28"/>
        </w:rPr>
        <w:t>2.项目内容：对淮阴工学院枚乘路</w:t>
      </w:r>
      <w:r>
        <w:rPr>
          <w:rFonts w:hint="eastAsia" w:ascii="宋体" w:hAnsi="宋体" w:cs="宋体"/>
          <w:color w:val="000000"/>
          <w:sz w:val="28"/>
          <w:szCs w:val="28"/>
          <w:lang w:val="en-US"/>
        </w:rPr>
        <w:t>校区</w:t>
      </w:r>
      <w:r>
        <w:rPr>
          <w:rFonts w:hint="eastAsia" w:ascii="宋体" w:hAnsi="宋体" w:cs="宋体"/>
          <w:color w:val="000000"/>
          <w:sz w:val="28"/>
          <w:szCs w:val="28"/>
        </w:rPr>
        <w:t>、</w:t>
      </w:r>
      <w:r>
        <w:rPr>
          <w:rFonts w:hint="eastAsia" w:ascii="宋体" w:hAnsi="宋体" w:cs="宋体"/>
          <w:color w:val="000000"/>
          <w:sz w:val="28"/>
          <w:szCs w:val="28"/>
          <w:lang w:val="en-US"/>
        </w:rPr>
        <w:t>北京</w:t>
      </w:r>
      <w:r>
        <w:rPr>
          <w:rFonts w:hint="eastAsia" w:ascii="宋体" w:hAnsi="宋体" w:cs="宋体"/>
          <w:color w:val="000000"/>
          <w:sz w:val="28"/>
          <w:szCs w:val="28"/>
        </w:rPr>
        <w:t>路</w:t>
      </w:r>
      <w:r>
        <w:rPr>
          <w:rFonts w:hint="eastAsia" w:ascii="宋体" w:hAnsi="宋体" w:cs="宋体"/>
          <w:color w:val="000000"/>
          <w:sz w:val="28"/>
          <w:szCs w:val="28"/>
          <w:lang w:val="en-US"/>
        </w:rPr>
        <w:t>校区部分既有建筑进行结构</w:t>
      </w:r>
      <w:r>
        <w:rPr>
          <w:rFonts w:hint="eastAsia" w:ascii="宋体" w:hAnsi="宋体" w:cs="宋体"/>
          <w:color w:val="000000"/>
          <w:sz w:val="28"/>
          <w:szCs w:val="28"/>
        </w:rPr>
        <w:t>安全评估。服务建筑面积约</w:t>
      </w:r>
      <w:r>
        <w:rPr>
          <w:rFonts w:hint="eastAsia" w:ascii="宋体" w:hAnsi="宋体" w:cs="宋体"/>
          <w:color w:val="000000"/>
          <w:sz w:val="28"/>
          <w:szCs w:val="28"/>
          <w:lang w:val="en-US"/>
        </w:rPr>
        <w:t>7万平方米。</w:t>
      </w:r>
    </w:p>
    <w:p>
      <w:pPr>
        <w:spacing w:line="440" w:lineRule="exact"/>
        <w:ind w:firstLine="560" w:firstLineChars="200"/>
        <w:rPr>
          <w:rFonts w:ascii="宋体" w:hAnsi="宋体" w:eastAsia="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二、项目要求</w:t>
      </w:r>
    </w:p>
    <w:p>
      <w:pPr>
        <w:widowControl/>
        <w:spacing w:line="440" w:lineRule="exact"/>
        <w:ind w:firstLine="560" w:firstLineChars="200"/>
        <w:rPr>
          <w:rFonts w:ascii="宋体" w:hAnsi="宋体" w:cs="宋体"/>
          <w:color w:val="000000"/>
          <w:sz w:val="28"/>
          <w:szCs w:val="28"/>
          <w:lang w:val="en-US"/>
        </w:rPr>
      </w:pPr>
      <w:r>
        <w:rPr>
          <w:rFonts w:hint="eastAsia" w:ascii="宋体" w:hAnsi="宋体" w:cs="宋体"/>
          <w:color w:val="000000"/>
          <w:sz w:val="28"/>
          <w:szCs w:val="28"/>
          <w:lang w:val="en-US"/>
        </w:rPr>
        <w:t>1.</w:t>
      </w:r>
      <w:r>
        <w:rPr>
          <w:rFonts w:hint="eastAsia" w:ascii="宋体" w:hAnsi="宋体" w:cs="宋体"/>
          <w:color w:val="000000"/>
          <w:sz w:val="28"/>
          <w:szCs w:val="28"/>
        </w:rPr>
        <w:t>本次评估将对以下方面进行评估：建筑物结构，包括承重结构、抗震性能等</w:t>
      </w:r>
      <w:r>
        <w:rPr>
          <w:rFonts w:hint="eastAsia" w:ascii="宋体" w:hAnsi="宋体" w:cs="宋体"/>
          <w:color w:val="000000"/>
          <w:sz w:val="28"/>
          <w:szCs w:val="28"/>
          <w:lang w:val="en-US"/>
        </w:rPr>
        <w:t>。</w:t>
      </w:r>
    </w:p>
    <w:p>
      <w:pPr>
        <w:widowControl/>
        <w:spacing w:line="440" w:lineRule="exact"/>
        <w:ind w:firstLine="560"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sz w:val="28"/>
          <w:szCs w:val="28"/>
          <w:lang w:val="en-US"/>
        </w:rPr>
        <w:t>2.出具评估报告且符合有关部门要求。</w:t>
      </w:r>
    </w:p>
    <w:p>
      <w:pPr>
        <w:spacing w:line="440" w:lineRule="exact"/>
        <w:ind w:firstLine="560"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三、服务时间及地点</w:t>
      </w:r>
    </w:p>
    <w:p>
      <w:pPr>
        <w:widowControl/>
        <w:spacing w:line="440" w:lineRule="exact"/>
        <w:ind w:firstLine="560" w:firstLineChars="200"/>
        <w:rPr>
          <w:rFonts w:ascii="宋体" w:hAnsi="宋体" w:cs="宋体"/>
          <w:color w:val="000000"/>
          <w:sz w:val="28"/>
          <w:szCs w:val="28"/>
        </w:rPr>
      </w:pPr>
      <w:r>
        <w:rPr>
          <w:rFonts w:hint="eastAsia" w:ascii="宋体" w:hAnsi="宋体" w:cs="宋体"/>
          <w:color w:val="000000"/>
          <w:sz w:val="28"/>
          <w:szCs w:val="28"/>
        </w:rPr>
        <w:t>1.时间：签订合同后的10个工作日内开始开展工作。</w:t>
      </w:r>
    </w:p>
    <w:p>
      <w:pPr>
        <w:spacing w:line="440" w:lineRule="exact"/>
        <w:ind w:firstLine="560" w:firstLineChars="200"/>
        <w:rPr>
          <w:rFonts w:ascii="宋体" w:hAnsi="宋体" w:cs="宋体"/>
          <w:color w:val="000000"/>
          <w:sz w:val="28"/>
          <w:szCs w:val="28"/>
        </w:rPr>
      </w:pPr>
      <w:r>
        <w:rPr>
          <w:rFonts w:hint="eastAsia" w:ascii="宋体" w:hAnsi="宋体" w:cs="宋体"/>
          <w:color w:val="000000"/>
          <w:sz w:val="28"/>
          <w:szCs w:val="28"/>
        </w:rPr>
        <w:t>2.地点：</w:t>
      </w:r>
      <w:r>
        <w:rPr>
          <w:rFonts w:hint="eastAsia" w:ascii="宋体" w:hAnsi="宋体" w:cs="黑体"/>
          <w:sz w:val="28"/>
          <w:szCs w:val="28"/>
          <w:lang w:val="en-US"/>
        </w:rPr>
        <w:t>淮安市枚乘东路1号</w:t>
      </w:r>
      <w:r>
        <w:rPr>
          <w:rFonts w:hint="eastAsia" w:ascii="宋体" w:hAnsi="宋体" w:cs="黑体"/>
          <w:color w:val="000000"/>
          <w:sz w:val="28"/>
          <w:szCs w:val="28"/>
        </w:rPr>
        <w:t>淮阴工学院枚乘路</w:t>
      </w:r>
      <w:r>
        <w:rPr>
          <w:rFonts w:hint="eastAsia" w:ascii="宋体" w:hAnsi="宋体" w:cs="黑体"/>
          <w:bCs/>
          <w:color w:val="000000"/>
          <w:sz w:val="28"/>
          <w:szCs w:val="28"/>
        </w:rPr>
        <w:t>校区、</w:t>
      </w:r>
      <w:r>
        <w:rPr>
          <w:rFonts w:hint="eastAsia" w:ascii="宋体" w:hAnsi="宋体" w:cs="黑体"/>
          <w:sz w:val="28"/>
          <w:szCs w:val="28"/>
          <w:lang w:val="en-US"/>
        </w:rPr>
        <w:t>淮安市北京北路89号</w:t>
      </w:r>
      <w:r>
        <w:rPr>
          <w:rFonts w:hint="eastAsia" w:ascii="宋体" w:hAnsi="宋体" w:cs="黑体"/>
          <w:bCs/>
          <w:color w:val="000000"/>
          <w:sz w:val="28"/>
          <w:szCs w:val="28"/>
          <w:lang w:val="en-US"/>
        </w:rPr>
        <w:t>北京路校区</w:t>
      </w:r>
      <w:r>
        <w:rPr>
          <w:rFonts w:hint="eastAsia" w:ascii="宋体" w:hAnsi="宋体" w:cs="黑体"/>
          <w:bCs/>
          <w:color w:val="000000"/>
          <w:sz w:val="28"/>
          <w:szCs w:val="28"/>
        </w:rPr>
        <w:t>。</w:t>
      </w:r>
    </w:p>
    <w:p>
      <w:pPr>
        <w:widowControl/>
        <w:spacing w:line="440" w:lineRule="exact"/>
        <w:ind w:firstLine="560" w:firstLineChars="200"/>
        <w:rPr>
          <w:rFonts w:ascii="宋体" w:hAnsi="宋体" w:cs="宋体"/>
          <w:color w:val="000000"/>
          <w:sz w:val="28"/>
          <w:szCs w:val="28"/>
        </w:rPr>
      </w:pPr>
      <w:r>
        <w:rPr>
          <w:rFonts w:hint="eastAsia" w:ascii="宋体" w:hAnsi="宋体" w:cs="宋体"/>
          <w:color w:val="000000"/>
          <w:sz w:val="28"/>
          <w:szCs w:val="28"/>
          <w:lang w:val="en-US"/>
        </w:rPr>
        <w:t>3.项目服务期：</w:t>
      </w:r>
      <w:r>
        <w:rPr>
          <w:rFonts w:hint="eastAsia" w:ascii="宋体" w:hAnsi="宋体"/>
          <w:b/>
          <w:bCs/>
          <w:sz w:val="28"/>
          <w:szCs w:val="28"/>
          <w:lang w:val="en-US"/>
        </w:rPr>
        <w:t>20</w:t>
      </w:r>
      <w:r>
        <w:rPr>
          <w:rFonts w:hint="eastAsia" w:ascii="宋体" w:hAnsi="宋体"/>
          <w:b/>
          <w:bCs/>
          <w:sz w:val="28"/>
          <w:szCs w:val="28"/>
        </w:rPr>
        <w:t>个日历天</w:t>
      </w:r>
      <w:r>
        <w:rPr>
          <w:rFonts w:hint="eastAsia" w:ascii="宋体" w:hAnsi="宋体" w:cs="宋体"/>
          <w:color w:val="000000"/>
          <w:sz w:val="28"/>
          <w:szCs w:val="28"/>
        </w:rPr>
        <w:t>。</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付款方式: 合同期内按照合同条款付款。</w:t>
      </w:r>
    </w:p>
    <w:p>
      <w:pPr>
        <w:pStyle w:val="5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00" w:lineRule="auto"/>
        <w:ind w:firstLine="736" w:firstLineChars="200"/>
        <w:jc w:val="center"/>
        <w:rPr>
          <w:rFonts w:hint="eastAsia" w:ascii="方正小标宋简体" w:eastAsia="方正小标宋简体"/>
          <w:color w:val="000000"/>
          <w:spacing w:val="4"/>
          <w:sz w:val="36"/>
          <w:szCs w:val="36"/>
          <w:highlight w:val="none"/>
        </w:rPr>
      </w:pPr>
    </w:p>
    <w:p>
      <w:pPr>
        <w:spacing w:line="300" w:lineRule="auto"/>
        <w:ind w:firstLine="736" w:firstLineChars="200"/>
        <w:jc w:val="center"/>
        <w:rPr>
          <w:rFonts w:hint="eastAsia" w:ascii="宋体" w:hAnsi="宋体"/>
          <w:sz w:val="28"/>
          <w:szCs w:val="28"/>
        </w:rPr>
      </w:pPr>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val="en-US" w:eastAsia="zh-CN"/>
        </w:rPr>
        <w:t>三</w:t>
      </w:r>
      <w:r>
        <w:rPr>
          <w:rFonts w:hint="eastAsia" w:ascii="方正小标宋简体" w:eastAsia="方正小标宋简体"/>
          <w:color w:val="000000"/>
          <w:spacing w:val="4"/>
          <w:sz w:val="36"/>
          <w:szCs w:val="36"/>
          <w:highlight w:val="none"/>
        </w:rPr>
        <w:t>章</w:t>
      </w:r>
      <w:r>
        <w:rPr>
          <w:rFonts w:hint="eastAsia" w:ascii="方正小标宋简体" w:eastAsia="方正小标宋简体"/>
          <w:color w:val="000000"/>
          <w:spacing w:val="4"/>
          <w:sz w:val="36"/>
          <w:szCs w:val="36"/>
          <w:highlight w:val="none"/>
          <w:lang w:val="en-US" w:eastAsia="zh-CN"/>
        </w:rPr>
        <w:t xml:space="preserve"> </w:t>
      </w:r>
      <w:r>
        <w:rPr>
          <w:rFonts w:hint="eastAsia" w:ascii="方正小标宋简体" w:eastAsia="方正小标宋简体"/>
          <w:color w:val="000000"/>
          <w:spacing w:val="4"/>
          <w:sz w:val="36"/>
          <w:szCs w:val="36"/>
          <w:highlight w:val="none"/>
        </w:rPr>
        <w:t>合同主要条款</w:t>
      </w:r>
    </w:p>
    <w:p>
      <w:pPr>
        <w:rPr>
          <w:rFonts w:ascii="宋体" w:hAnsi="宋体"/>
          <w:sz w:val="28"/>
          <w:szCs w:val="28"/>
        </w:rPr>
      </w:pPr>
      <w:r>
        <w:rPr>
          <w:rFonts w:hint="eastAsia" w:ascii="宋体" w:hAnsi="宋体"/>
          <w:sz w:val="28"/>
          <w:szCs w:val="28"/>
        </w:rPr>
        <w:t>甲   方：</w:t>
      </w:r>
    </w:p>
    <w:p>
      <w:pPr>
        <w:spacing w:line="360" w:lineRule="auto"/>
        <w:rPr>
          <w:rFonts w:ascii="宋体" w:hAnsi="宋体"/>
          <w:sz w:val="24"/>
          <w:szCs w:val="24"/>
        </w:rPr>
      </w:pPr>
      <w:r>
        <w:rPr>
          <w:rFonts w:hint="eastAsia" w:ascii="宋体" w:hAnsi="宋体"/>
          <w:sz w:val="28"/>
          <w:szCs w:val="28"/>
        </w:rPr>
        <w:t>乙   方：</w:t>
      </w:r>
    </w:p>
    <w:p>
      <w:pPr>
        <w:autoSpaceDE/>
        <w:autoSpaceDN/>
        <w:adjustRightInd w:val="0"/>
        <w:snapToGrid w:val="0"/>
        <w:spacing w:line="480" w:lineRule="auto"/>
        <w:ind w:left="239" w:leftChars="114" w:firstLine="240" w:firstLineChars="100"/>
        <w:rPr>
          <w:rFonts w:ascii="宋体" w:hAnsi="宋体" w:cs="宋体"/>
          <w:sz w:val="24"/>
          <w:u w:val="single"/>
          <w:lang w:val="en-US"/>
        </w:rPr>
      </w:pPr>
      <w:r>
        <w:rPr>
          <w:rFonts w:hint="eastAsia" w:ascii="宋体" w:hAnsi="宋体" w:cs="宋体"/>
          <w:sz w:val="24"/>
        </w:rPr>
        <w:t>根据《中华人民共和国民法典》及国家有关法律法规，现</w:t>
      </w:r>
      <w:r>
        <w:rPr>
          <w:rFonts w:hint="eastAsia" w:ascii="宋体" w:hAnsi="宋体" w:cs="宋体"/>
          <w:sz w:val="24"/>
          <w:lang w:val="en-US"/>
        </w:rPr>
        <w:t>就</w:t>
      </w:r>
      <w:r>
        <w:rPr>
          <w:rFonts w:hint="eastAsia" w:ascii="宋体" w:hAnsi="宋体" w:cs="宋体"/>
          <w:sz w:val="24"/>
        </w:rPr>
        <w:t>甲方委托乙方对</w:t>
      </w:r>
      <w:r>
        <w:rPr>
          <w:rFonts w:hint="eastAsia" w:ascii="宋体" w:hAnsi="宋体" w:cs="宋体"/>
          <w:sz w:val="24"/>
          <w:u w:val="single"/>
        </w:rPr>
        <w:t xml:space="preserve">    </w:t>
      </w:r>
      <w:r>
        <w:rPr>
          <w:rFonts w:hint="eastAsia" w:ascii="宋体" w:hAnsi="宋体" w:cs="宋体"/>
          <w:sz w:val="24"/>
          <w:u w:val="single"/>
          <w:lang w:val="en-US"/>
        </w:rPr>
        <w:t xml:space="preserve">             </w:t>
      </w:r>
    </w:p>
    <w:p>
      <w:pPr>
        <w:autoSpaceDE/>
        <w:autoSpaceDN/>
        <w:adjustRightInd w:val="0"/>
        <w:snapToGrid w:val="0"/>
        <w:spacing w:line="480" w:lineRule="auto"/>
        <w:rPr>
          <w:sz w:val="24"/>
        </w:rPr>
      </w:pPr>
      <w:r>
        <w:rPr>
          <w:rFonts w:hint="eastAsia" w:ascii="宋体" w:hAnsi="宋体" w:cs="宋体"/>
          <w:sz w:val="24"/>
        </w:rPr>
        <w:t>进行</w:t>
      </w:r>
      <w:r>
        <w:rPr>
          <w:rFonts w:hint="eastAsia" w:ascii="宋体" w:hAnsi="宋体" w:cs="宋体"/>
          <w:sz w:val="24"/>
          <w:lang w:val="en-US"/>
        </w:rPr>
        <w:t>房屋</w:t>
      </w:r>
      <w:r>
        <w:rPr>
          <w:rFonts w:hint="eastAsia" w:ascii="宋体" w:hAnsi="宋体" w:cs="宋体"/>
          <w:sz w:val="24"/>
        </w:rPr>
        <w:t>安全</w:t>
      </w:r>
      <w:r>
        <w:rPr>
          <w:rFonts w:hint="eastAsia" w:ascii="宋体" w:hAnsi="宋体" w:cs="宋体"/>
          <w:sz w:val="24"/>
          <w:lang w:val="en-US"/>
        </w:rPr>
        <w:t>鉴定</w:t>
      </w:r>
      <w:r>
        <w:rPr>
          <w:rFonts w:hint="eastAsia" w:ascii="宋体" w:hAnsi="宋体" w:cs="宋体"/>
          <w:sz w:val="24"/>
        </w:rPr>
        <w:t>的相关事宜，为使检测工作顺利进行，经甲、乙双方友好协商，</w:t>
      </w:r>
      <w:r>
        <w:rPr>
          <w:rFonts w:hint="eastAsia"/>
          <w:sz w:val="24"/>
        </w:rPr>
        <w:t>达成如下协议，共同订立本合同。</w:t>
      </w:r>
    </w:p>
    <w:p>
      <w:pPr>
        <w:autoSpaceDE/>
        <w:autoSpaceDN/>
        <w:adjustRightInd w:val="0"/>
        <w:snapToGrid w:val="0"/>
        <w:spacing w:line="480" w:lineRule="auto"/>
        <w:ind w:firstLine="480" w:firstLineChars="200"/>
        <w:rPr>
          <w:sz w:val="24"/>
          <w:u w:val="single"/>
        </w:rPr>
      </w:pPr>
      <w:r>
        <w:rPr>
          <w:rFonts w:hint="eastAsia"/>
          <w:sz w:val="24"/>
          <w:lang w:val="en-US"/>
        </w:rPr>
        <w:t>一、</w:t>
      </w:r>
      <w:r>
        <w:rPr>
          <w:rFonts w:hint="eastAsia"/>
          <w:sz w:val="24"/>
        </w:rPr>
        <w:t xml:space="preserve">鉴定检测地点： </w:t>
      </w:r>
      <w:r>
        <w:rPr>
          <w:rFonts w:hint="eastAsia"/>
          <w:sz w:val="24"/>
          <w:lang w:val="en-US"/>
        </w:rPr>
        <w:t>；</w:t>
      </w:r>
    </w:p>
    <w:p>
      <w:pPr>
        <w:autoSpaceDE/>
        <w:autoSpaceDN/>
        <w:adjustRightInd w:val="0"/>
        <w:snapToGrid w:val="0"/>
        <w:spacing w:line="480" w:lineRule="auto"/>
        <w:ind w:firstLine="480" w:firstLineChars="200"/>
        <w:rPr>
          <w:sz w:val="24"/>
        </w:rPr>
      </w:pPr>
      <w:r>
        <w:rPr>
          <w:rFonts w:hint="eastAsia"/>
          <w:sz w:val="24"/>
          <w:lang w:val="en-US"/>
        </w:rPr>
        <w:t>二、</w:t>
      </w:r>
      <w:r>
        <w:rPr>
          <w:rFonts w:hint="eastAsia"/>
          <w:sz w:val="24"/>
        </w:rPr>
        <w:t>鉴定检测数量及费用：</w:t>
      </w:r>
    </w:p>
    <w:p>
      <w:pPr>
        <w:autoSpaceDE/>
        <w:autoSpaceDN/>
        <w:adjustRightInd w:val="0"/>
        <w:snapToGrid w:val="0"/>
        <w:spacing w:line="480" w:lineRule="auto"/>
        <w:rPr>
          <w:sz w:val="24"/>
          <w:lang w:val="en-US"/>
        </w:rPr>
      </w:pPr>
      <w:r>
        <w:rPr>
          <w:rFonts w:hint="eastAsia" w:ascii="宋体" w:hAnsi="宋体" w:cs="宋体"/>
          <w:sz w:val="24"/>
          <w:lang w:val="en-US"/>
        </w:rPr>
        <w:t xml:space="preserve"> 鉴定费用：费用为</w:t>
      </w:r>
      <w:r>
        <w:rPr>
          <w:rFonts w:hint="eastAsia" w:ascii="宋体" w:hAnsi="宋体"/>
          <w:sz w:val="24"/>
          <w:u w:val="single"/>
        </w:rPr>
        <w:t xml:space="preserve">   （按每平方米计）</w:t>
      </w:r>
      <w:r>
        <w:rPr>
          <w:rFonts w:hint="eastAsia" w:ascii="宋体" w:hAnsi="宋体"/>
          <w:sz w:val="24"/>
        </w:rPr>
        <w:t>，人民币：</w:t>
      </w:r>
      <w:r>
        <w:rPr>
          <w:rFonts w:hint="eastAsia" w:ascii="宋体" w:hAnsi="宋体"/>
          <w:sz w:val="24"/>
          <w:u w:val="single"/>
        </w:rPr>
        <w:t>大写      元整</w:t>
      </w:r>
      <w:r>
        <w:rPr>
          <w:rFonts w:hint="eastAsia" w:ascii="宋体" w:hAnsi="宋体"/>
          <w:sz w:val="24"/>
        </w:rPr>
        <w:t>，</w:t>
      </w:r>
      <w:r>
        <w:rPr>
          <w:rFonts w:hint="eastAsia" w:ascii="宋体" w:hAnsi="宋体"/>
          <w:sz w:val="24"/>
          <w:u w:val="single"/>
        </w:rPr>
        <w:t xml:space="preserve">￥      </w:t>
      </w:r>
      <w:r>
        <w:rPr>
          <w:rFonts w:hint="eastAsia" w:ascii="宋体" w:hAnsi="宋体"/>
          <w:sz w:val="24"/>
        </w:rPr>
        <w:t>，最终</w:t>
      </w:r>
      <w:r>
        <w:rPr>
          <w:rFonts w:hint="eastAsia" w:ascii="宋体" w:hAnsi="宋体"/>
          <w:sz w:val="24"/>
          <w:lang w:val="en-US"/>
        </w:rPr>
        <w:t>费用</w:t>
      </w:r>
      <w:r>
        <w:rPr>
          <w:rFonts w:hint="eastAsia" w:ascii="宋体" w:hAnsi="宋体"/>
          <w:sz w:val="24"/>
        </w:rPr>
        <w:t>按实</w:t>
      </w:r>
      <w:r>
        <w:rPr>
          <w:rFonts w:hint="eastAsia"/>
          <w:sz w:val="24"/>
        </w:rPr>
        <w:t>际出具报告面积结算。</w:t>
      </w:r>
    </w:p>
    <w:p>
      <w:pPr>
        <w:autoSpaceDE/>
        <w:autoSpaceDN/>
        <w:adjustRightInd w:val="0"/>
        <w:snapToGrid w:val="0"/>
        <w:spacing w:line="480" w:lineRule="auto"/>
        <w:ind w:firstLine="480" w:firstLineChars="200"/>
        <w:rPr>
          <w:sz w:val="24"/>
        </w:rPr>
      </w:pPr>
      <w:r>
        <w:rPr>
          <w:rFonts w:hint="eastAsia"/>
          <w:sz w:val="24"/>
          <w:lang w:val="en-US"/>
        </w:rPr>
        <w:t>三、</w:t>
      </w:r>
      <w:r>
        <w:rPr>
          <w:rFonts w:hint="eastAsia"/>
          <w:sz w:val="24"/>
        </w:rPr>
        <w:t>检测费用付款方式：</w:t>
      </w:r>
      <w:r>
        <w:rPr>
          <w:rFonts w:hint="eastAsia"/>
          <w:sz w:val="24"/>
          <w:lang w:val="en-US"/>
        </w:rPr>
        <w:t>鉴定结束后，检测报告通过市住建局的认可后一次性付清。</w:t>
      </w:r>
    </w:p>
    <w:p>
      <w:pPr>
        <w:autoSpaceDE/>
        <w:autoSpaceDN/>
        <w:adjustRightInd w:val="0"/>
        <w:snapToGrid w:val="0"/>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收</w:t>
      </w:r>
      <w:r>
        <w:rPr>
          <w:rFonts w:hint="eastAsia" w:ascii="宋体" w:hAnsi="宋体" w:cs="宋体"/>
          <w:sz w:val="24"/>
          <w:lang w:val="en-US" w:eastAsia="zh-CN"/>
        </w:rPr>
        <w:t xml:space="preserve"> </w:t>
      </w:r>
      <w:r>
        <w:rPr>
          <w:rFonts w:hint="eastAsia" w:ascii="宋体" w:hAnsi="宋体" w:cs="宋体"/>
          <w:sz w:val="24"/>
        </w:rPr>
        <w:t>款</w:t>
      </w:r>
      <w:r>
        <w:rPr>
          <w:rFonts w:hint="eastAsia" w:ascii="宋体" w:hAnsi="宋体" w:cs="宋体"/>
          <w:sz w:val="24"/>
          <w:lang w:val="en-US" w:eastAsia="zh-CN"/>
        </w:rPr>
        <w:t xml:space="preserve"> </w:t>
      </w:r>
      <w:r>
        <w:rPr>
          <w:rFonts w:hint="eastAsia" w:ascii="宋体" w:hAnsi="宋体" w:cs="宋体"/>
          <w:sz w:val="24"/>
        </w:rPr>
        <w:t xml:space="preserve">人： </w:t>
      </w:r>
      <w:r>
        <w:rPr>
          <w:rFonts w:hint="eastAsia" w:ascii="宋体" w:hAnsi="宋体" w:cs="宋体"/>
          <w:sz w:val="24"/>
          <w:u w:val="single"/>
          <w:lang w:val="en-US" w:eastAsia="zh-CN"/>
        </w:rPr>
        <w:t xml:space="preserve">              </w:t>
      </w:r>
    </w:p>
    <w:p>
      <w:pPr>
        <w:autoSpaceDE/>
        <w:autoSpaceDN/>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收款帐号： </w:t>
      </w:r>
      <w:r>
        <w:rPr>
          <w:rFonts w:hint="eastAsia" w:ascii="宋体" w:hAnsi="宋体" w:cs="宋体"/>
          <w:sz w:val="24"/>
          <w:u w:val="single"/>
          <w:lang w:val="en-US" w:eastAsia="zh-CN"/>
        </w:rPr>
        <w:t xml:space="preserve">              </w:t>
      </w:r>
    </w:p>
    <w:p>
      <w:pPr>
        <w:numPr>
          <w:ins w:id="0" w:author="Unknown" w:date=""/>
        </w:numPr>
        <w:autoSpaceDE/>
        <w:autoSpaceDN/>
        <w:adjustRightInd w:val="0"/>
        <w:snapToGrid w:val="0"/>
        <w:spacing w:line="360" w:lineRule="auto"/>
        <w:ind w:firstLine="480" w:firstLineChars="200"/>
        <w:rPr>
          <w:rFonts w:ascii="宋体" w:hAnsi="宋体" w:cs="宋体"/>
          <w:b/>
          <w:bCs/>
          <w:sz w:val="24"/>
        </w:rPr>
      </w:pPr>
      <w:r>
        <w:rPr>
          <w:rFonts w:hint="eastAsia" w:ascii="宋体" w:hAnsi="宋体" w:cs="宋体"/>
          <w:sz w:val="24"/>
        </w:rPr>
        <w:t xml:space="preserve">开户银行： </w:t>
      </w:r>
      <w:r>
        <w:rPr>
          <w:rFonts w:hint="eastAsia" w:ascii="宋体" w:hAnsi="宋体" w:cs="宋体"/>
          <w:sz w:val="24"/>
          <w:u w:val="single"/>
          <w:lang w:val="en-US" w:eastAsia="zh-CN"/>
        </w:rPr>
        <w:t xml:space="preserve">              </w:t>
      </w:r>
    </w:p>
    <w:p>
      <w:pPr>
        <w:autoSpaceDE/>
        <w:autoSpaceDN/>
        <w:adjustRightInd w:val="0"/>
        <w:snapToGrid w:val="0"/>
        <w:spacing w:line="480" w:lineRule="auto"/>
        <w:ind w:firstLine="480" w:firstLineChars="200"/>
        <w:rPr>
          <w:sz w:val="24"/>
        </w:rPr>
      </w:pPr>
      <w:r>
        <w:rPr>
          <w:rFonts w:hint="eastAsia"/>
          <w:sz w:val="24"/>
          <w:lang w:val="en-US"/>
        </w:rPr>
        <w:t>四、</w:t>
      </w:r>
      <w:r>
        <w:rPr>
          <w:rFonts w:hint="eastAsia"/>
          <w:sz w:val="24"/>
        </w:rPr>
        <w:t>双方责任</w:t>
      </w:r>
    </w:p>
    <w:p>
      <w:pPr>
        <w:autoSpaceDE/>
        <w:autoSpaceDN/>
        <w:adjustRightInd w:val="0"/>
        <w:snapToGrid w:val="0"/>
        <w:spacing w:line="480" w:lineRule="auto"/>
        <w:ind w:firstLine="480" w:firstLineChars="200"/>
        <w:rPr>
          <w:rFonts w:cs="宋体"/>
          <w:sz w:val="24"/>
        </w:rPr>
      </w:pPr>
      <w:r>
        <w:rPr>
          <w:rFonts w:hint="eastAsia"/>
          <w:sz w:val="24"/>
        </w:rPr>
        <w:t>1、甲方安排专人负责协调</w:t>
      </w:r>
      <w:r>
        <w:rPr>
          <w:rFonts w:hint="eastAsia" w:cs="宋体"/>
          <w:sz w:val="24"/>
        </w:rPr>
        <w:t>、配合乙方现场鉴定检测工作，提供现场作业的便利条件，免费提供鉴定检测所需的水源、电源及脚手架登高工具等。</w:t>
      </w:r>
    </w:p>
    <w:p>
      <w:pPr>
        <w:autoSpaceDE/>
        <w:autoSpaceDN/>
        <w:adjustRightInd w:val="0"/>
        <w:snapToGrid w:val="0"/>
        <w:spacing w:line="360" w:lineRule="auto"/>
        <w:ind w:firstLine="480" w:firstLineChars="200"/>
        <w:rPr>
          <w:rFonts w:cs="宋体"/>
          <w:sz w:val="24"/>
        </w:rPr>
      </w:pPr>
      <w:r>
        <w:rPr>
          <w:rFonts w:hint="eastAsia" w:cs="宋体"/>
          <w:sz w:val="24"/>
        </w:rPr>
        <w:t>2、甲方如实提供待鉴定检测房屋的施工图纸和相关施工资料，因提供虚假情况而产生不良后果的，由甲方负责。</w:t>
      </w:r>
    </w:p>
    <w:p>
      <w:pPr>
        <w:autoSpaceDE/>
        <w:autoSpaceDN/>
        <w:adjustRightInd w:val="0"/>
        <w:snapToGrid w:val="0"/>
        <w:spacing w:line="360" w:lineRule="auto"/>
        <w:ind w:firstLine="482" w:firstLineChars="201"/>
        <w:rPr>
          <w:rFonts w:cs="宋体"/>
          <w:sz w:val="24"/>
        </w:rPr>
      </w:pPr>
      <w:r>
        <w:rPr>
          <w:rFonts w:hint="eastAsia" w:cs="宋体"/>
          <w:sz w:val="24"/>
        </w:rPr>
        <w:t>3、甲方负责鉴定检测现场的配合与鉴定检测结束后的修补、清理等事项。</w:t>
      </w:r>
    </w:p>
    <w:p>
      <w:pPr>
        <w:autoSpaceDE/>
        <w:autoSpaceDN/>
        <w:adjustRightInd w:val="0"/>
        <w:snapToGrid w:val="0"/>
        <w:spacing w:line="360" w:lineRule="auto"/>
        <w:ind w:firstLine="482" w:firstLineChars="201"/>
        <w:rPr>
          <w:rFonts w:cs="宋体"/>
          <w:sz w:val="24"/>
          <w:lang w:val="en-US"/>
        </w:rPr>
      </w:pPr>
      <w:r>
        <w:rPr>
          <w:rFonts w:hint="eastAsia" w:cs="宋体"/>
          <w:sz w:val="24"/>
          <w:lang w:val="en-US"/>
        </w:rPr>
        <w:t>4、甲方应按照合同要要求及时支付合同款项，鉴定检测结果不影响付款。</w:t>
      </w:r>
    </w:p>
    <w:p>
      <w:pPr>
        <w:autoSpaceDE/>
        <w:autoSpaceDN/>
        <w:adjustRightInd w:val="0"/>
        <w:snapToGrid w:val="0"/>
        <w:spacing w:line="360" w:lineRule="auto"/>
        <w:ind w:firstLine="482" w:firstLineChars="201"/>
        <w:rPr>
          <w:rFonts w:cs="宋体"/>
          <w:sz w:val="24"/>
        </w:rPr>
      </w:pPr>
      <w:r>
        <w:rPr>
          <w:rFonts w:hint="eastAsia" w:cs="宋体"/>
          <w:sz w:val="24"/>
        </w:rPr>
        <w:t>5、乙方需具备相应的鉴定检测资质，出具的报告符合国家有关部门的要求和上级主管部门的认可。</w:t>
      </w:r>
    </w:p>
    <w:p>
      <w:pPr>
        <w:autoSpaceDE/>
        <w:autoSpaceDN/>
        <w:adjustRightInd w:val="0"/>
        <w:snapToGrid w:val="0"/>
        <w:spacing w:line="360" w:lineRule="auto"/>
        <w:ind w:firstLine="482" w:firstLineChars="201"/>
        <w:rPr>
          <w:rFonts w:cs="宋体"/>
          <w:sz w:val="24"/>
        </w:rPr>
      </w:pPr>
      <w:r>
        <w:rPr>
          <w:rFonts w:hint="eastAsia" w:cs="宋体"/>
          <w:sz w:val="24"/>
          <w:lang w:val="en-US"/>
        </w:rPr>
        <w:t>6</w:t>
      </w:r>
      <w:r>
        <w:rPr>
          <w:rFonts w:hint="eastAsia" w:cs="宋体"/>
          <w:sz w:val="24"/>
        </w:rPr>
        <w:t>、乙方应严格按照国家有关规范规定对工程进行鉴定检测。</w:t>
      </w:r>
    </w:p>
    <w:p>
      <w:pPr>
        <w:autoSpaceDE/>
        <w:autoSpaceDN/>
        <w:adjustRightInd w:val="0"/>
        <w:snapToGrid w:val="0"/>
        <w:spacing w:line="360" w:lineRule="auto"/>
        <w:ind w:firstLine="482" w:firstLineChars="201"/>
        <w:rPr>
          <w:rFonts w:hint="default" w:eastAsia="宋体" w:cs="宋体"/>
          <w:sz w:val="24"/>
          <w:u w:val="single"/>
          <w:lang w:val="en-US" w:eastAsia="zh-CN"/>
        </w:rPr>
      </w:pPr>
      <w:r>
        <w:rPr>
          <w:rFonts w:hint="eastAsia" w:cs="宋体"/>
          <w:sz w:val="24"/>
          <w:lang w:val="en-US"/>
        </w:rPr>
        <w:t>乙方项目负责人：</w:t>
      </w:r>
      <w:r>
        <w:rPr>
          <w:rFonts w:hint="eastAsia" w:cs="宋体"/>
          <w:sz w:val="24"/>
          <w:u w:val="single"/>
          <w:lang w:val="en-US" w:eastAsia="zh-CN"/>
        </w:rPr>
        <w:t xml:space="preserve">       </w:t>
      </w:r>
      <w:r>
        <w:rPr>
          <w:rFonts w:hint="eastAsia" w:cs="宋体"/>
          <w:sz w:val="24"/>
          <w:lang w:val="en-US"/>
        </w:rPr>
        <w:t xml:space="preserve"> 乙方现场负责人：</w:t>
      </w:r>
      <w:r>
        <w:rPr>
          <w:rFonts w:hint="eastAsia" w:cs="宋体"/>
          <w:sz w:val="24"/>
          <w:u w:val="single"/>
          <w:lang w:val="en-US" w:eastAsia="zh-CN"/>
        </w:rPr>
        <w:t xml:space="preserve">        </w:t>
      </w:r>
      <w:r>
        <w:rPr>
          <w:rFonts w:hint="eastAsia" w:cs="宋体"/>
          <w:sz w:val="24"/>
          <w:lang w:val="en-US"/>
        </w:rPr>
        <w:t xml:space="preserve"> 乙方技术负责人：</w:t>
      </w:r>
      <w:r>
        <w:rPr>
          <w:rFonts w:hint="eastAsia" w:cs="宋体"/>
          <w:sz w:val="24"/>
          <w:u w:val="single"/>
          <w:lang w:val="en-US" w:eastAsia="zh-CN"/>
        </w:rPr>
        <w:t xml:space="preserve">       </w:t>
      </w:r>
    </w:p>
    <w:p>
      <w:pPr>
        <w:autoSpaceDE/>
        <w:autoSpaceDN/>
        <w:adjustRightInd w:val="0"/>
        <w:snapToGrid w:val="0"/>
        <w:spacing w:line="360" w:lineRule="auto"/>
        <w:ind w:firstLine="482" w:firstLineChars="201"/>
        <w:rPr>
          <w:rFonts w:cs="宋体"/>
          <w:sz w:val="24"/>
        </w:rPr>
      </w:pPr>
      <w:r>
        <w:rPr>
          <w:rFonts w:hint="eastAsia" w:cs="宋体"/>
          <w:sz w:val="24"/>
          <w:lang w:val="en-US"/>
        </w:rPr>
        <w:t>7</w:t>
      </w:r>
      <w:r>
        <w:rPr>
          <w:rFonts w:hint="eastAsia" w:cs="宋体"/>
          <w:sz w:val="24"/>
        </w:rPr>
        <w:t>、</w:t>
      </w:r>
      <w:r>
        <w:rPr>
          <w:rFonts w:hint="eastAsia" w:cs="宋体"/>
          <w:sz w:val="24"/>
          <w:lang w:val="en-US"/>
        </w:rPr>
        <w:t>签订合同之后</w:t>
      </w:r>
      <w:r>
        <w:rPr>
          <w:rFonts w:hint="eastAsia" w:cs="宋体"/>
          <w:sz w:val="24"/>
        </w:rPr>
        <w:t>乙方应在</w:t>
      </w:r>
      <w:r>
        <w:rPr>
          <w:rFonts w:hint="eastAsia" w:cs="宋体"/>
          <w:sz w:val="24"/>
          <w:lang w:val="en-US"/>
        </w:rPr>
        <w:t>3</w:t>
      </w:r>
      <w:r>
        <w:rPr>
          <w:rFonts w:hint="eastAsia" w:cs="宋体"/>
          <w:sz w:val="24"/>
        </w:rPr>
        <w:t>个工作日内安排现场检测，检测工作结束后的15个工作日内向甲方提供一式</w:t>
      </w:r>
      <w:r>
        <w:rPr>
          <w:rFonts w:hint="eastAsia" w:cs="宋体"/>
          <w:sz w:val="24"/>
          <w:lang w:val="en-US"/>
        </w:rPr>
        <w:t>叁</w:t>
      </w:r>
      <w:r>
        <w:rPr>
          <w:rFonts w:hint="eastAsia" w:cs="宋体"/>
          <w:sz w:val="24"/>
        </w:rPr>
        <w:t>份检测报告；如需补充材料或遇疑难问题等确需延长提供检测报告时间的，由双方商定。</w:t>
      </w:r>
    </w:p>
    <w:p>
      <w:pPr>
        <w:autoSpaceDE/>
        <w:autoSpaceDN/>
        <w:adjustRightInd w:val="0"/>
        <w:snapToGrid w:val="0"/>
        <w:spacing w:line="360" w:lineRule="auto"/>
        <w:ind w:firstLine="482" w:firstLineChars="201"/>
        <w:rPr>
          <w:rFonts w:cs="宋体"/>
          <w:sz w:val="24"/>
        </w:rPr>
      </w:pPr>
      <w:r>
        <w:rPr>
          <w:rFonts w:hint="eastAsia" w:cs="宋体"/>
          <w:sz w:val="24"/>
          <w:lang w:val="en-US"/>
        </w:rPr>
        <w:t>8</w:t>
      </w:r>
      <w:r>
        <w:rPr>
          <w:rFonts w:hint="eastAsia" w:cs="宋体"/>
          <w:sz w:val="24"/>
        </w:rPr>
        <w:t>、乙方负责鉴定检测现场的安全管理，确保现场检测人员的人生安全。</w:t>
      </w:r>
    </w:p>
    <w:p>
      <w:pPr>
        <w:autoSpaceDE/>
        <w:autoSpaceDN/>
        <w:adjustRightInd w:val="0"/>
        <w:snapToGrid w:val="0"/>
        <w:spacing w:line="360" w:lineRule="auto"/>
        <w:ind w:firstLine="482" w:firstLineChars="201"/>
        <w:rPr>
          <w:rFonts w:cs="宋体"/>
          <w:sz w:val="24"/>
        </w:rPr>
      </w:pPr>
      <w:r>
        <w:rPr>
          <w:rFonts w:hint="eastAsia" w:cs="宋体"/>
          <w:sz w:val="24"/>
          <w:lang w:val="en-US"/>
        </w:rPr>
        <w:t>五</w:t>
      </w:r>
      <w:r>
        <w:rPr>
          <w:rFonts w:hint="eastAsia" w:cs="宋体"/>
          <w:sz w:val="24"/>
        </w:rPr>
        <w:t>、其 他</w:t>
      </w:r>
    </w:p>
    <w:p>
      <w:pPr>
        <w:numPr>
          <w:ins w:id="1" w:author="aa" w:date="2021-08-03T09:53:00Z"/>
        </w:numPr>
        <w:autoSpaceDE/>
        <w:autoSpaceDN/>
        <w:adjustRightInd w:val="0"/>
        <w:snapToGrid w:val="0"/>
        <w:spacing w:line="360" w:lineRule="auto"/>
        <w:ind w:firstLine="460" w:firstLineChars="192"/>
        <w:rPr>
          <w:rFonts w:cs="宋体"/>
          <w:sz w:val="24"/>
        </w:rPr>
      </w:pPr>
      <w:r>
        <w:rPr>
          <w:rFonts w:hint="eastAsia" w:cs="宋体"/>
          <w:sz w:val="24"/>
        </w:rPr>
        <w:t>1、接受委托后甲方有下列情形之一的，乙方有权终止协议的履行：（1）提供的检测材料不真实或者取得方式不合法的；（2）确需补充检测材料，而甲方不能或者拒绝补充提供符合要求的检测材料的；（3）发现完成检测所需的技术要求超出本身技术条件和检测能力的；（4）因不可抗力致使检测无法继续进行的；（5）其它致使检测无法正常进行的情形；乙方根据前述约定行驶解除权的，将以书面方式通知甲方，通知自送达之日起，本协议终止履行。</w:t>
      </w:r>
    </w:p>
    <w:p>
      <w:pPr>
        <w:autoSpaceDE/>
        <w:autoSpaceDN/>
        <w:adjustRightInd w:val="0"/>
        <w:snapToGrid w:val="0"/>
        <w:spacing w:line="360" w:lineRule="auto"/>
        <w:ind w:firstLine="460" w:firstLineChars="192"/>
        <w:rPr>
          <w:rFonts w:cs="宋体"/>
          <w:sz w:val="24"/>
        </w:rPr>
      </w:pPr>
      <w:r>
        <w:rPr>
          <w:rFonts w:hint="eastAsia" w:cs="宋体"/>
          <w:sz w:val="24"/>
        </w:rPr>
        <w:t>2、甲方对检测结果有异议的，可在收到检测文书之日起15日内向乙方提出书面材料。</w:t>
      </w:r>
    </w:p>
    <w:p>
      <w:pPr>
        <w:autoSpaceDE/>
        <w:autoSpaceDN/>
        <w:adjustRightInd w:val="0"/>
        <w:snapToGrid w:val="0"/>
        <w:spacing w:line="360" w:lineRule="auto"/>
        <w:ind w:firstLine="480" w:firstLineChars="200"/>
        <w:rPr>
          <w:rFonts w:cs="宋体"/>
          <w:sz w:val="24"/>
        </w:rPr>
      </w:pPr>
      <w:r>
        <w:rPr>
          <w:rFonts w:hint="eastAsia" w:cs="宋体"/>
          <w:sz w:val="24"/>
        </w:rPr>
        <w:t>3、双方在履行合同发生争议，应协商解决；协商无法解决的可向项目所在地人民法院提起诉讼。</w:t>
      </w:r>
    </w:p>
    <w:p>
      <w:pPr>
        <w:autoSpaceDE/>
        <w:autoSpaceDN/>
        <w:adjustRightInd w:val="0"/>
        <w:snapToGrid w:val="0"/>
        <w:spacing w:line="360" w:lineRule="auto"/>
        <w:ind w:firstLine="480" w:firstLineChars="200"/>
        <w:rPr>
          <w:rFonts w:cs="宋体"/>
          <w:sz w:val="24"/>
          <w:lang w:val="en-US"/>
        </w:rPr>
      </w:pPr>
      <w:r>
        <w:rPr>
          <w:rFonts w:hint="eastAsia" w:cs="宋体"/>
          <w:sz w:val="24"/>
          <w:lang w:val="en-US"/>
        </w:rPr>
        <w:t>4、</w:t>
      </w:r>
      <w:r>
        <w:rPr>
          <w:rFonts w:hint="eastAsia" w:cs="宋体"/>
          <w:sz w:val="24"/>
        </w:rPr>
        <w:t>本合同未尽事宜，甲、乙双方协商解决或按现行有关法律法规规定执行。</w:t>
      </w:r>
    </w:p>
    <w:p>
      <w:pPr>
        <w:autoSpaceDE/>
        <w:autoSpaceDN/>
        <w:adjustRightInd w:val="0"/>
        <w:snapToGrid w:val="0"/>
        <w:spacing w:line="360" w:lineRule="auto"/>
        <w:ind w:firstLine="460" w:firstLineChars="192"/>
        <w:rPr>
          <w:rFonts w:cs="宋体"/>
          <w:sz w:val="24"/>
        </w:rPr>
      </w:pPr>
      <w:r>
        <w:rPr>
          <w:rFonts w:hint="eastAsia" w:cs="宋体"/>
          <w:sz w:val="24"/>
          <w:lang w:val="en-US"/>
        </w:rPr>
        <w:t>六</w:t>
      </w:r>
      <w:r>
        <w:rPr>
          <w:rFonts w:hint="eastAsia" w:cs="宋体"/>
          <w:sz w:val="24"/>
        </w:rPr>
        <w:t>、生效及备份</w:t>
      </w:r>
    </w:p>
    <w:p>
      <w:pPr>
        <w:autoSpaceDE/>
        <w:autoSpaceDN/>
        <w:adjustRightInd w:val="0"/>
        <w:snapToGrid w:val="0"/>
        <w:spacing w:line="360" w:lineRule="auto"/>
        <w:ind w:firstLine="460" w:firstLineChars="192"/>
        <w:rPr>
          <w:rFonts w:cs="宋体"/>
          <w:sz w:val="24"/>
        </w:rPr>
      </w:pPr>
      <w:r>
        <w:rPr>
          <w:rFonts w:hint="eastAsia" w:cs="宋体"/>
          <w:sz w:val="24"/>
        </w:rPr>
        <w:t>本协议经甲、乙双方签章后立即生效，</w:t>
      </w:r>
      <w:r>
        <w:rPr>
          <w:rFonts w:hint="eastAsia"/>
          <w:sz w:val="24"/>
        </w:rPr>
        <w:t>一式</w:t>
      </w:r>
      <w:r>
        <w:rPr>
          <w:rFonts w:hint="eastAsia"/>
          <w:sz w:val="24"/>
          <w:u w:val="single"/>
        </w:rPr>
        <w:t>六</w:t>
      </w:r>
      <w:r>
        <w:rPr>
          <w:rFonts w:hint="eastAsia"/>
          <w:sz w:val="24"/>
        </w:rPr>
        <w:t>份，甲方持</w:t>
      </w:r>
      <w:r>
        <w:rPr>
          <w:rFonts w:hint="eastAsia"/>
          <w:sz w:val="24"/>
          <w:u w:val="single"/>
        </w:rPr>
        <w:t>四</w:t>
      </w:r>
      <w:r>
        <w:rPr>
          <w:rFonts w:hint="eastAsia"/>
          <w:sz w:val="24"/>
        </w:rPr>
        <w:t>份，乙方持</w:t>
      </w:r>
      <w:r>
        <w:rPr>
          <w:rFonts w:hint="eastAsia"/>
          <w:sz w:val="24"/>
          <w:u w:val="single"/>
        </w:rPr>
        <w:t>两</w:t>
      </w:r>
      <w:r>
        <w:rPr>
          <w:rFonts w:hint="eastAsia"/>
          <w:sz w:val="24"/>
        </w:rPr>
        <w:t>份，具有同等法律效力。</w:t>
      </w:r>
    </w:p>
    <w:tbl>
      <w:tblPr>
        <w:tblStyle w:val="21"/>
        <w:tblpPr w:leftFromText="180" w:rightFromText="180" w:vertAnchor="text" w:horzAnchor="page" w:tblpX="1410" w:tblpY="72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5"/>
        <w:gridCol w:w="4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6" w:hRule="exact"/>
        </w:trPr>
        <w:tc>
          <w:tcPr>
            <w:tcW w:w="4585" w:type="dxa"/>
            <w:noWrap/>
          </w:tcPr>
          <w:p>
            <w:pPr>
              <w:spacing w:line="360" w:lineRule="auto"/>
              <w:rPr>
                <w:rFonts w:cs="宋体"/>
              </w:rPr>
            </w:pPr>
            <w:r>
              <w:rPr>
                <w:rFonts w:hint="eastAsia" w:cs="宋体"/>
              </w:rPr>
              <w:t>委托方（签章）：</w:t>
            </w:r>
          </w:p>
          <w:p>
            <w:pPr>
              <w:spacing w:line="360" w:lineRule="auto"/>
              <w:rPr>
                <w:rFonts w:cs="宋体"/>
              </w:rPr>
            </w:pPr>
          </w:p>
          <w:p>
            <w:pPr>
              <w:spacing w:line="360" w:lineRule="auto"/>
              <w:rPr>
                <w:rFonts w:cs="宋体"/>
              </w:rPr>
            </w:pPr>
            <w:r>
              <w:rPr>
                <w:rFonts w:hint="eastAsia" w:cs="宋体"/>
              </w:rPr>
              <w:t xml:space="preserve">代表人：  </w:t>
            </w:r>
          </w:p>
          <w:p>
            <w:pPr>
              <w:spacing w:line="360" w:lineRule="auto"/>
              <w:rPr>
                <w:rFonts w:cs="宋体"/>
              </w:rPr>
            </w:pPr>
            <w:r>
              <w:rPr>
                <w:rFonts w:hint="eastAsia" w:cs="宋体"/>
              </w:rPr>
              <w:t>经办人：</w:t>
            </w:r>
          </w:p>
          <w:p>
            <w:pPr>
              <w:spacing w:line="360" w:lineRule="auto"/>
              <w:rPr>
                <w:rFonts w:cs="宋体"/>
              </w:rPr>
            </w:pPr>
            <w:r>
              <w:rPr>
                <w:rFonts w:hint="eastAsia" w:cs="宋体"/>
              </w:rPr>
              <w:t>开户银行：</w:t>
            </w:r>
          </w:p>
          <w:p>
            <w:pPr>
              <w:spacing w:line="360" w:lineRule="auto"/>
              <w:rPr>
                <w:rFonts w:cs="宋体"/>
              </w:rPr>
            </w:pPr>
          </w:p>
          <w:p>
            <w:pPr>
              <w:spacing w:line="360" w:lineRule="auto"/>
              <w:rPr>
                <w:rFonts w:cs="宋体"/>
              </w:rPr>
            </w:pPr>
            <w:r>
              <w:rPr>
                <w:rFonts w:hint="eastAsia" w:cs="宋体"/>
              </w:rPr>
              <w:t>帐号：</w:t>
            </w:r>
          </w:p>
          <w:p>
            <w:pPr>
              <w:spacing w:line="360" w:lineRule="auto"/>
              <w:rPr>
                <w:rFonts w:cs="宋体"/>
                <w:u w:val="single"/>
              </w:rPr>
            </w:pPr>
            <w:r>
              <w:rPr>
                <w:rFonts w:hint="eastAsia" w:cs="宋体"/>
              </w:rPr>
              <w:t>地址</w:t>
            </w:r>
            <w:r>
              <w:rPr>
                <w:rFonts w:hint="eastAsia" w:cs="宋体"/>
                <w:lang w:val="en-US"/>
              </w:rPr>
              <w:t>及电话</w:t>
            </w:r>
            <w:r>
              <w:rPr>
                <w:rFonts w:hint="eastAsia" w:cs="宋体"/>
              </w:rPr>
              <w:t>：</w:t>
            </w:r>
          </w:p>
        </w:tc>
        <w:tc>
          <w:tcPr>
            <w:tcW w:w="4715" w:type="dxa"/>
            <w:noWrap/>
          </w:tcPr>
          <w:p>
            <w:pPr>
              <w:spacing w:line="360" w:lineRule="auto"/>
              <w:rPr>
                <w:rFonts w:cs="宋体"/>
              </w:rPr>
            </w:pPr>
            <w:r>
              <w:rPr>
                <w:rFonts w:hint="eastAsia" w:cs="宋体"/>
              </w:rPr>
              <w:t>受托方（签章）：</w:t>
            </w:r>
          </w:p>
          <w:p>
            <w:pPr>
              <w:spacing w:line="360" w:lineRule="auto"/>
              <w:rPr>
                <w:rFonts w:cs="宋体"/>
              </w:rPr>
            </w:pPr>
          </w:p>
          <w:p>
            <w:pPr>
              <w:spacing w:line="360" w:lineRule="auto"/>
              <w:rPr>
                <w:rFonts w:cs="宋体"/>
              </w:rPr>
            </w:pPr>
            <w:r>
              <w:rPr>
                <w:rFonts w:hint="eastAsia" w:cs="宋体"/>
              </w:rPr>
              <w:t>代表人：</w:t>
            </w:r>
          </w:p>
          <w:p>
            <w:pPr>
              <w:spacing w:line="360" w:lineRule="auto"/>
              <w:rPr>
                <w:rFonts w:cs="宋体"/>
              </w:rPr>
            </w:pPr>
            <w:r>
              <w:rPr>
                <w:rFonts w:hint="eastAsia" w:cs="宋体"/>
              </w:rPr>
              <w:t>经办人：</w:t>
            </w:r>
          </w:p>
          <w:p>
            <w:pPr>
              <w:spacing w:line="360" w:lineRule="auto"/>
              <w:rPr>
                <w:rFonts w:cs="宋体"/>
              </w:rPr>
            </w:pPr>
            <w:r>
              <w:rPr>
                <w:rFonts w:hint="eastAsia" w:cs="宋体"/>
              </w:rPr>
              <w:t>开户银行：</w:t>
            </w:r>
          </w:p>
          <w:p>
            <w:pPr>
              <w:spacing w:line="360" w:lineRule="auto"/>
              <w:rPr>
                <w:rFonts w:cs="宋体"/>
              </w:rPr>
            </w:pPr>
          </w:p>
          <w:p>
            <w:pPr>
              <w:spacing w:line="360" w:lineRule="auto"/>
              <w:rPr>
                <w:rFonts w:cs="宋体"/>
                <w:lang w:val="en-US"/>
              </w:rPr>
            </w:pPr>
            <w:r>
              <w:rPr>
                <w:rFonts w:hint="eastAsia" w:cs="宋体"/>
              </w:rPr>
              <w:t>帐号：</w:t>
            </w:r>
          </w:p>
          <w:p>
            <w:pPr>
              <w:spacing w:line="360" w:lineRule="auto"/>
              <w:rPr>
                <w:rFonts w:cs="宋体"/>
                <w:lang w:val="en-US"/>
              </w:rPr>
            </w:pPr>
            <w:r>
              <w:rPr>
                <w:rFonts w:hint="eastAsia" w:cs="宋体"/>
              </w:rPr>
              <w:t>地址</w:t>
            </w:r>
            <w:r>
              <w:rPr>
                <w:rFonts w:hint="eastAsia" w:cs="宋体"/>
                <w:lang w:val="en-US"/>
              </w:rPr>
              <w:t>及电话</w:t>
            </w:r>
            <w:r>
              <w:rPr>
                <w:rFonts w:hint="eastAsia" w:cs="宋体"/>
              </w:rPr>
              <w:t xml:space="preserve">： </w:t>
            </w:r>
          </w:p>
        </w:tc>
      </w:tr>
    </w:tbl>
    <w:p>
      <w:pPr>
        <w:spacing w:line="600" w:lineRule="exact"/>
        <w:outlineLvl w:val="5"/>
        <w:rPr>
          <w:rFonts w:ascii="仿宋_GB2312" w:eastAsia="仿宋_GB2312"/>
          <w:sz w:val="28"/>
          <w:szCs w:val="28"/>
          <w:lang w:val="en-US"/>
        </w:rPr>
      </w:pPr>
    </w:p>
    <w:p>
      <w:pPr>
        <w:autoSpaceDE/>
        <w:autoSpaceDN/>
        <w:spacing w:line="560" w:lineRule="exact"/>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p>
    <w:p>
      <w:pPr>
        <w:jc w:val="center"/>
        <w:rPr>
          <w:rFonts w:ascii="宋体" w:hAnsi="宋体" w:cs="Arial"/>
          <w:color w:val="000000"/>
          <w:sz w:val="24"/>
          <w:szCs w:val="24"/>
          <w:highlight w:val="none"/>
        </w:rPr>
      </w:pPr>
      <w:bookmarkStart w:id="3" w:name="_Toc37101154"/>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eastAsia="zh-CN"/>
        </w:rPr>
        <w:t>四</w:t>
      </w:r>
      <w:r>
        <w:rPr>
          <w:rFonts w:hint="eastAsia" w:ascii="方正小标宋简体" w:eastAsia="方正小标宋简体"/>
          <w:color w:val="000000"/>
          <w:spacing w:val="4"/>
          <w:sz w:val="36"/>
          <w:szCs w:val="36"/>
          <w:highlight w:val="none"/>
        </w:rPr>
        <w:t>章  磋商响应文件样式</w:t>
      </w:r>
      <w:bookmarkEnd w:id="3"/>
    </w:p>
    <w:p>
      <w:pPr>
        <w:rPr>
          <w:rFonts w:ascii="宋体" w:hAnsi="宋体"/>
          <w:color w:val="000000"/>
          <w:highlight w:val="none"/>
        </w:rPr>
      </w:pPr>
    </w:p>
    <w:p>
      <w:pPr>
        <w:jc w:val="center"/>
        <w:rPr>
          <w:rFonts w:ascii="宋体" w:hAnsi="宋体"/>
          <w:color w:val="000000"/>
          <w:highlight w:val="none"/>
        </w:rPr>
      </w:pPr>
      <w:r>
        <w:rPr>
          <w:rFonts w:hint="eastAsia" w:ascii="宋体" w:hAnsi="宋体"/>
          <w:color w:val="000000"/>
          <w:sz w:val="32"/>
          <w:szCs w:val="32"/>
          <w:highlight w:val="none"/>
        </w:rPr>
        <w:t>一、投标文件封面和材料袋格式</w:t>
      </w:r>
    </w:p>
    <w:p>
      <w:pPr>
        <w:spacing w:line="480" w:lineRule="auto"/>
        <w:rPr>
          <w:rFonts w:ascii="宋体" w:hAnsi="宋体"/>
          <w:color w:val="000000"/>
          <w:kern w:val="0"/>
          <w:sz w:val="28"/>
          <w:szCs w:val="28"/>
          <w:highlight w:val="none"/>
        </w:rPr>
      </w:pPr>
      <w:r>
        <w:rPr>
          <w:rFonts w:hint="eastAsia" w:ascii="宋体" w:hAnsi="宋体"/>
          <w:b/>
          <w:color w:val="000000"/>
          <w:sz w:val="28"/>
          <w:szCs w:val="28"/>
          <w:highlight w:val="none"/>
        </w:rPr>
        <w:t>项目名称：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项目编号：</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授权委托人姓名：</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授权委托人联系电话</w:t>
      </w:r>
      <w:r>
        <w:rPr>
          <w:rFonts w:hint="eastAsia" w:ascii="宋体" w:hAnsi="宋体"/>
          <w:b/>
          <w:color w:val="000000"/>
          <w:sz w:val="28"/>
          <w:szCs w:val="28"/>
          <w:highlight w:val="none"/>
          <w:u w:val="single"/>
        </w:rPr>
        <w:t>（含固定电话和手机）：</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投标商传真：</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投标商地址：</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投标商电子邮箱：</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投标商邮编：</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投标时间：</w:t>
      </w:r>
    </w:p>
    <w:p>
      <w:pPr>
        <w:rPr>
          <w:rFonts w:ascii="宋体" w:hAnsi="宋体"/>
          <w:color w:val="000000"/>
          <w:highlight w:val="none"/>
        </w:rPr>
      </w:pPr>
    </w:p>
    <w:p>
      <w:pPr>
        <w:rPr>
          <w:rFonts w:ascii="宋体" w:hAnsi="宋体"/>
          <w:color w:val="000000"/>
          <w:highlight w:val="none"/>
        </w:rPr>
      </w:pPr>
    </w:p>
    <w:p>
      <w:pPr>
        <w:jc w:val="center"/>
        <w:rPr>
          <w:rFonts w:ascii="宋体" w:hAnsi="宋体"/>
          <w:bCs/>
          <w:color w:val="000000"/>
          <w:highlight w:val="none"/>
        </w:rPr>
      </w:pPr>
      <w:r>
        <w:rPr>
          <w:rFonts w:ascii="宋体" w:hAnsi="宋体"/>
          <w:bCs/>
          <w:color w:val="000000"/>
          <w:highlight w:val="none"/>
        </w:rPr>
        <w:br w:type="page"/>
      </w:r>
    </w:p>
    <w:p>
      <w:pPr>
        <w:jc w:val="center"/>
        <w:rPr>
          <w:rFonts w:ascii="宋体" w:hAnsi="宋体"/>
          <w:color w:val="000000"/>
          <w:sz w:val="32"/>
          <w:szCs w:val="32"/>
          <w:highlight w:val="none"/>
        </w:rPr>
      </w:pPr>
      <w:r>
        <w:rPr>
          <w:rFonts w:hint="eastAsia"/>
          <w:b/>
          <w:bCs/>
          <w:sz w:val="32"/>
          <w:szCs w:val="32"/>
          <w:highlight w:val="none"/>
        </w:rPr>
        <w:t>二、磋商函</w:t>
      </w:r>
    </w:p>
    <w:p>
      <w:pPr>
        <w:spacing w:line="360" w:lineRule="auto"/>
        <w:rPr>
          <w:rFonts w:ascii="宋体" w:hAnsi="宋体" w:cs="宋体"/>
          <w:color w:val="000000"/>
          <w:sz w:val="24"/>
          <w:szCs w:val="24"/>
          <w:highlight w:val="none"/>
        </w:rPr>
      </w:pPr>
      <w:bookmarkStart w:id="4" w:name="OLE_LINK1"/>
      <w:bookmarkStart w:id="5" w:name="OLE_LINK2"/>
      <w:r>
        <w:rPr>
          <w:rFonts w:hint="eastAsia" w:ascii="宋体" w:hAnsi="宋体" w:cs="宋体"/>
          <w:color w:val="000000"/>
          <w:sz w:val="24"/>
          <w:szCs w:val="24"/>
          <w:highlight w:val="none"/>
        </w:rPr>
        <w:t>淮阴工学院：</w:t>
      </w:r>
    </w:p>
    <w:p>
      <w:pPr>
        <w:spacing w:line="460" w:lineRule="exact"/>
        <w:ind w:left="1"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我方经仔细阅读研究项目竞争性磋商文件（项目编号</w:t>
      </w:r>
      <w:r>
        <w:rPr>
          <w:rFonts w:hint="eastAsia" w:ascii="创艺简老宋" w:hAnsi="创艺简老宋" w:cs="创艺简老宋"/>
          <w:sz w:val="24"/>
          <w:highlight w:val="none"/>
          <w:u w:val="single"/>
          <w:lang w:val="en-US" w:eastAsia="zh-CN"/>
        </w:rPr>
        <w:t xml:space="preserve">           </w:t>
      </w:r>
      <w:r>
        <w:rPr>
          <w:rFonts w:hint="eastAsia" w:ascii="创艺简老宋" w:hAnsi="创艺简老宋" w:eastAsia="创艺简老宋" w:cs="创艺简老宋"/>
          <w:sz w:val="24"/>
          <w:highlight w:val="none"/>
        </w:rPr>
        <w:t>），已完全了解该文件中的所有条款及要求，决定参加磋商，同时作出如下承诺：</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1．我方与本项目及该项目相关人员之间均不存在可能影响</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公正性的任何利害关系。</w:t>
      </w:r>
    </w:p>
    <w:p>
      <w:pPr>
        <w:pStyle w:val="6"/>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2．我方愿按</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文件的要求提供货物和服务，货物及服务的投标价格详见报价一览表。</w:t>
      </w:r>
    </w:p>
    <w:bookmarkEnd w:id="4"/>
    <w:bookmarkEnd w:id="5"/>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3．我方接受</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文件的所有条款、条件和规定，放弃对</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文件提出质疑的权利。</w:t>
      </w:r>
    </w:p>
    <w:p>
      <w:pPr>
        <w:spacing w:line="460" w:lineRule="exact"/>
        <w:ind w:firstLine="480" w:firstLineChars="200"/>
        <w:rPr>
          <w:sz w:val="24"/>
          <w:szCs w:val="24"/>
          <w:highlight w:val="none"/>
        </w:rPr>
      </w:pPr>
      <w:r>
        <w:rPr>
          <w:sz w:val="24"/>
          <w:szCs w:val="24"/>
          <w:highlight w:val="none"/>
        </w:rPr>
        <w:t>4</w:t>
      </w:r>
      <w:r>
        <w:rPr>
          <w:rFonts w:hint="eastAsia"/>
          <w:sz w:val="24"/>
          <w:szCs w:val="24"/>
          <w:highlight w:val="none"/>
        </w:rPr>
        <w:t>．我方同意按照</w:t>
      </w:r>
      <w:r>
        <w:rPr>
          <w:rFonts w:hint="eastAsia" w:ascii="创艺简老宋" w:hAnsi="创艺简老宋" w:eastAsia="创艺简老宋" w:cs="创艺简老宋"/>
          <w:sz w:val="24"/>
          <w:highlight w:val="none"/>
        </w:rPr>
        <w:t>竞争性磋商</w:t>
      </w:r>
      <w:r>
        <w:rPr>
          <w:rFonts w:hint="eastAsia"/>
          <w:sz w:val="24"/>
          <w:szCs w:val="24"/>
          <w:highlight w:val="none"/>
        </w:rPr>
        <w:t>文件的要求提供所有资料、数据或信息，并保证</w:t>
      </w:r>
      <w:r>
        <w:rPr>
          <w:rFonts w:hint="eastAsia"/>
          <w:kern w:val="0"/>
          <w:sz w:val="24"/>
          <w:szCs w:val="24"/>
          <w:highlight w:val="none"/>
        </w:rPr>
        <w:t>所提供资料的真实性和磋商行为的合法性。如有作假或违纪，同意接受</w:t>
      </w:r>
      <w:r>
        <w:rPr>
          <w:kern w:val="0"/>
          <w:sz w:val="24"/>
          <w:szCs w:val="24"/>
          <w:highlight w:val="none"/>
        </w:rPr>
        <w:t>“</w:t>
      </w:r>
      <w:r>
        <w:rPr>
          <w:rFonts w:hint="eastAsia"/>
          <w:kern w:val="0"/>
          <w:sz w:val="24"/>
          <w:szCs w:val="24"/>
          <w:highlight w:val="none"/>
        </w:rPr>
        <w:t>取消投标资格、取消中标资格、没收履约保证金、</w:t>
      </w:r>
      <w:r>
        <w:rPr>
          <w:kern w:val="0"/>
          <w:sz w:val="24"/>
          <w:szCs w:val="24"/>
          <w:highlight w:val="none"/>
        </w:rPr>
        <w:t>2</w:t>
      </w:r>
      <w:r>
        <w:rPr>
          <w:rFonts w:hint="eastAsia"/>
          <w:kern w:val="0"/>
          <w:sz w:val="24"/>
          <w:szCs w:val="24"/>
          <w:highlight w:val="none"/>
        </w:rPr>
        <w:t>年内禁止参加</w:t>
      </w:r>
      <w:r>
        <w:rPr>
          <w:rFonts w:hint="eastAsia"/>
          <w:sz w:val="24"/>
          <w:szCs w:val="24"/>
          <w:highlight w:val="none"/>
        </w:rPr>
        <w:t>淮阴工学院</w:t>
      </w:r>
      <w:r>
        <w:rPr>
          <w:rFonts w:hint="eastAsia"/>
          <w:kern w:val="0"/>
          <w:sz w:val="24"/>
          <w:szCs w:val="24"/>
          <w:highlight w:val="none"/>
        </w:rPr>
        <w:t>的采购活动</w:t>
      </w:r>
      <w:r>
        <w:rPr>
          <w:kern w:val="0"/>
          <w:sz w:val="24"/>
          <w:szCs w:val="24"/>
          <w:highlight w:val="none"/>
        </w:rPr>
        <w:t>”</w:t>
      </w:r>
      <w:r>
        <w:rPr>
          <w:rFonts w:hint="eastAsia"/>
          <w:kern w:val="0"/>
          <w:sz w:val="24"/>
          <w:szCs w:val="24"/>
          <w:highlight w:val="none"/>
        </w:rPr>
        <w:t>等处罚。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5．我方认可贵方有权决定中标人或否决所有</w:t>
      </w:r>
      <w:r>
        <w:rPr>
          <w:rFonts w:hint="eastAsia" w:ascii="创艺简老宋" w:hAnsi="创艺简老宋" w:eastAsia="创艺简老宋" w:cs="创艺简老宋"/>
          <w:sz w:val="24"/>
          <w:highlight w:val="none"/>
        </w:rPr>
        <w:t>竞争性磋商响应</w:t>
      </w:r>
      <w:r>
        <w:rPr>
          <w:rFonts w:hint="eastAsia" w:ascii="宋体" w:hAnsi="宋体" w:cs="宋体"/>
          <w:color w:val="000000"/>
          <w:sz w:val="24"/>
          <w:szCs w:val="24"/>
          <w:highlight w:val="none"/>
        </w:rPr>
        <w:t>，并理解最低报价只是中标的重要条件，贵方没有义务必须接受最低报价的磋商。</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6．我方如中标，将保证遵守竞争性磋商文件对</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的所有要求和规定，履行自己在竞争性磋商响应文件中承诺的全部责任和义务。</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7．本磋商响应文件的有效期为磋商截止日后90天内，如我方中标，有效期将延至合同有效期终止日为止。</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8．与本次磋商有关的事宜请按以下信息联系：</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投标人名称：（公章）</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电话：</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left="478" w:leftChars="228"/>
        <w:rPr>
          <w:rFonts w:ascii="宋体" w:hAnsi="宋体" w:cs="宋体"/>
          <w:color w:val="000000"/>
          <w:sz w:val="24"/>
          <w:szCs w:val="24"/>
          <w:highlight w:val="none"/>
          <w:u w:val="single"/>
        </w:rPr>
      </w:pPr>
      <w:r>
        <w:rPr>
          <w:rFonts w:hint="eastAsia" w:ascii="宋体" w:hAnsi="宋体" w:cs="宋体"/>
          <w:color w:val="000000"/>
          <w:sz w:val="24"/>
          <w:szCs w:val="24"/>
          <w:highlight w:val="none"/>
        </w:rPr>
        <w:t>电话（手机）：</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联系电子邮箱：</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投标日期：</w:t>
      </w:r>
    </w:p>
    <w:p>
      <w:pPr>
        <w:pStyle w:val="28"/>
        <w:rPr>
          <w:rFonts w:hint="eastAsia" w:ascii="宋体" w:hAnsi="宋体" w:cs="宋体"/>
          <w:color w:val="000000"/>
          <w:szCs w:val="24"/>
          <w:highlight w:val="none"/>
        </w:rPr>
      </w:pPr>
    </w:p>
    <w:p>
      <w:pPr>
        <w:pStyle w:val="28"/>
        <w:rPr>
          <w:rFonts w:hint="eastAsia" w:ascii="宋体" w:hAnsi="宋体" w:cs="宋体"/>
          <w:color w:val="000000"/>
          <w:szCs w:val="24"/>
          <w:highlight w:val="none"/>
        </w:rPr>
      </w:pPr>
    </w:p>
    <w:p>
      <w:pPr>
        <w:rPr>
          <w:rFonts w:ascii="Calibri" w:hAnsi="Calibri"/>
          <w:szCs w:val="22"/>
        </w:rPr>
      </w:pPr>
    </w:p>
    <w:p>
      <w:pPr>
        <w:numPr>
          <w:ilvl w:val="0"/>
          <w:numId w:val="1"/>
        </w:numPr>
        <w:jc w:val="center"/>
        <w:rPr>
          <w:rFonts w:hint="eastAsia" w:ascii="宋体" w:hAnsi="宋体" w:cs="宋体"/>
          <w:color w:val="000000"/>
          <w:kern w:val="0"/>
          <w:sz w:val="36"/>
          <w:szCs w:val="36"/>
        </w:rPr>
      </w:pPr>
      <w:r>
        <w:rPr>
          <w:rFonts w:hint="eastAsia" w:ascii="宋体" w:hAnsi="宋体" w:cs="宋体"/>
          <w:color w:val="000000"/>
          <w:kern w:val="0"/>
          <w:sz w:val="36"/>
          <w:szCs w:val="36"/>
        </w:rPr>
        <w:t>报价单</w:t>
      </w:r>
    </w:p>
    <w:p>
      <w:pPr>
        <w:numPr>
          <w:ilvl w:val="0"/>
          <w:numId w:val="0"/>
        </w:numPr>
        <w:jc w:val="both"/>
        <w:rPr>
          <w:rFonts w:hint="eastAsia" w:ascii="宋体" w:hAnsi="宋体" w:cs="宋体"/>
          <w:color w:val="000000"/>
          <w:kern w:val="0"/>
          <w:sz w:val="36"/>
          <w:szCs w:val="36"/>
        </w:rPr>
      </w:pPr>
    </w:p>
    <w:tbl>
      <w:tblPr>
        <w:tblStyle w:val="21"/>
        <w:tblW w:w="4583" w:type="pct"/>
        <w:tblInd w:w="3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65"/>
        <w:gridCol w:w="5672"/>
        <w:gridCol w:w="2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trPr>
        <w:tc>
          <w:tcPr>
            <w:tcW w:w="432" w:type="pct"/>
            <w:tcBorders>
              <w:left w:val="single" w:color="auto" w:sz="4" w:space="0"/>
            </w:tcBorders>
            <w:noWrap w:val="0"/>
            <w:vAlign w:val="center"/>
          </w:tcPr>
          <w:p>
            <w:pPr>
              <w:jc w:val="center"/>
              <w:rPr>
                <w:b/>
                <w:szCs w:val="21"/>
              </w:rPr>
            </w:pPr>
            <w:r>
              <w:rPr>
                <w:rFonts w:hint="eastAsia"/>
                <w:b/>
                <w:szCs w:val="21"/>
              </w:rPr>
              <w:t>序号</w:t>
            </w:r>
          </w:p>
        </w:tc>
        <w:tc>
          <w:tcPr>
            <w:tcW w:w="3205" w:type="pct"/>
            <w:noWrap w:val="0"/>
            <w:vAlign w:val="center"/>
          </w:tcPr>
          <w:p>
            <w:pPr>
              <w:jc w:val="center"/>
              <w:rPr>
                <w:b/>
                <w:szCs w:val="21"/>
              </w:rPr>
            </w:pPr>
            <w:r>
              <w:rPr>
                <w:rFonts w:hint="eastAsia"/>
                <w:b/>
                <w:szCs w:val="21"/>
              </w:rPr>
              <w:t>项目名称</w:t>
            </w:r>
          </w:p>
        </w:tc>
        <w:tc>
          <w:tcPr>
            <w:tcW w:w="1362" w:type="pct"/>
            <w:noWrap w:val="0"/>
            <w:vAlign w:val="center"/>
          </w:tcPr>
          <w:p>
            <w:pPr>
              <w:jc w:val="center"/>
              <w:rPr>
                <w:b/>
                <w:szCs w:val="21"/>
              </w:rPr>
            </w:pPr>
            <w:r>
              <w:rPr>
                <w:b/>
                <w:szCs w:val="21"/>
              </w:rPr>
              <w:t>合计</w:t>
            </w:r>
            <w:r>
              <w:rPr>
                <w:rFonts w:hint="eastAsia"/>
                <w:b/>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exact"/>
        </w:trPr>
        <w:tc>
          <w:tcPr>
            <w:tcW w:w="432" w:type="pct"/>
            <w:tcBorders>
              <w:left w:val="single" w:color="auto" w:sz="4" w:space="0"/>
            </w:tcBorders>
            <w:noWrap w:val="0"/>
            <w:vAlign w:val="center"/>
          </w:tcPr>
          <w:p>
            <w:pPr>
              <w:jc w:val="center"/>
              <w:rPr>
                <w:rFonts w:hint="eastAsia"/>
                <w:szCs w:val="21"/>
              </w:rPr>
            </w:pPr>
            <w:r>
              <w:rPr>
                <w:rFonts w:hint="eastAsia"/>
                <w:szCs w:val="21"/>
              </w:rPr>
              <w:t>1</w:t>
            </w:r>
          </w:p>
        </w:tc>
        <w:tc>
          <w:tcPr>
            <w:tcW w:w="3205" w:type="pct"/>
            <w:noWrap w:val="0"/>
            <w:vAlign w:val="center"/>
          </w:tcPr>
          <w:p>
            <w:pPr>
              <w:jc w:val="center"/>
              <w:rPr>
                <w:rFonts w:hint="eastAsia"/>
                <w:szCs w:val="21"/>
              </w:rPr>
            </w:pPr>
            <w:r>
              <w:rPr>
                <w:rFonts w:hint="eastAsia" w:ascii="宋体" w:hAnsi="宋体" w:cs="宋体"/>
                <w:color w:val="000000"/>
                <w:sz w:val="24"/>
                <w:szCs w:val="24"/>
                <w:highlight w:val="none"/>
              </w:rPr>
              <w:t>淮阴工学院遴选建筑</w:t>
            </w:r>
            <w:r>
              <w:rPr>
                <w:rFonts w:hint="eastAsia" w:ascii="宋体" w:hAnsi="宋体" w:cs="宋体"/>
                <w:color w:val="000000"/>
                <w:sz w:val="24"/>
                <w:szCs w:val="24"/>
                <w:highlight w:val="none"/>
                <w:lang w:val="en-US" w:eastAsia="zh-CN"/>
              </w:rPr>
              <w:t>结构</w:t>
            </w:r>
            <w:r>
              <w:rPr>
                <w:rFonts w:hint="eastAsia" w:ascii="宋体" w:hAnsi="宋体" w:cs="宋体"/>
                <w:color w:val="000000"/>
                <w:sz w:val="24"/>
                <w:szCs w:val="24"/>
                <w:highlight w:val="none"/>
                <w:lang w:eastAsia="zh-CN"/>
              </w:rPr>
              <w:t>安全</w:t>
            </w:r>
            <w:r>
              <w:rPr>
                <w:rFonts w:hint="eastAsia" w:ascii="宋体" w:hAnsi="宋体" w:cs="宋体"/>
                <w:color w:val="000000"/>
                <w:sz w:val="24"/>
                <w:szCs w:val="24"/>
                <w:highlight w:val="none"/>
              </w:rPr>
              <w:t>评估服务单位采购</w:t>
            </w:r>
          </w:p>
        </w:tc>
        <w:tc>
          <w:tcPr>
            <w:tcW w:w="1362" w:type="pct"/>
            <w:noWrap w:val="0"/>
            <w:vAlign w:val="center"/>
          </w:tcPr>
          <w:p>
            <w:pPr>
              <w:jc w:val="center"/>
              <w:rPr>
                <w:rFonts w:hint="eastAsia" w:eastAsia="宋体"/>
                <w:szCs w:val="21"/>
                <w:lang w:eastAsia="zh-CN"/>
              </w:rPr>
            </w:pPr>
            <w:r>
              <w:rPr>
                <w:rFonts w:hint="eastAsia"/>
                <w:szCs w:val="21"/>
                <w:u w:val="single"/>
                <w:lang w:val="en-US" w:eastAsia="zh-CN"/>
              </w:rPr>
              <w:t xml:space="preserve">       </w:t>
            </w:r>
            <w:r>
              <w:rPr>
                <w:rFonts w:hint="eastAsia"/>
                <w:szCs w:val="21"/>
                <w:lang w:eastAsia="zh-CN"/>
              </w:rPr>
              <w:t>元</w:t>
            </w:r>
            <w:r>
              <w:rPr>
                <w:rFonts w:hint="eastAsia"/>
                <w:szCs w:val="21"/>
                <w:lang w:val="en-US" w:eastAsia="zh-CN"/>
              </w:rPr>
              <w:t>/</w:t>
            </w:r>
            <w:r>
              <w:rPr>
                <w:rFonts w:hint="eastAsia"/>
                <w:szCs w:val="21"/>
                <w:lang w:eastAsia="zh-CN"/>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53" w:hRule="exact"/>
        </w:trPr>
        <w:tc>
          <w:tcPr>
            <w:tcW w:w="5000" w:type="pct"/>
            <w:gridSpan w:val="3"/>
            <w:tcBorders>
              <w:left w:val="single" w:color="auto" w:sz="4" w:space="0"/>
            </w:tcBorders>
            <w:noWrap w:val="0"/>
            <w:vAlign w:val="center"/>
          </w:tcPr>
          <w:p>
            <w:pPr>
              <w:pStyle w:val="6"/>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备注：响应供应商的报价应包括</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且不限于</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全部服务的价格及相关人员工资、设备、</w:t>
            </w:r>
            <w:r>
              <w:rPr>
                <w:rFonts w:hint="eastAsia" w:ascii="宋体" w:hAnsi="宋体" w:cs="宋体"/>
                <w:color w:val="000000"/>
                <w:sz w:val="24"/>
                <w:szCs w:val="24"/>
                <w:highlight w:val="none"/>
              </w:rPr>
              <w:t>运输费、打包费、印刷费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税费、售后服务及本项目约定的所有费用。</w:t>
            </w:r>
          </w:p>
          <w:p>
            <w:pPr>
              <w:widowControl/>
              <w:jc w:val="left"/>
              <w:rPr>
                <w:rFonts w:hint="eastAsia" w:ascii="宋体" w:hAnsi="宋体"/>
                <w:szCs w:val="21"/>
              </w:rPr>
            </w:pPr>
          </w:p>
        </w:tc>
      </w:tr>
    </w:tbl>
    <w:p>
      <w:pPr>
        <w:ind w:right="635"/>
        <w:jc w:val="right"/>
        <w:rPr>
          <w:rFonts w:hint="eastAsia"/>
          <w:sz w:val="28"/>
          <w:szCs w:val="28"/>
        </w:rPr>
      </w:pPr>
      <w:r>
        <w:rPr>
          <w:rFonts w:hint="eastAsia"/>
          <w:sz w:val="28"/>
          <w:szCs w:val="28"/>
        </w:rPr>
        <w:t xml:space="preserve">    </w:t>
      </w:r>
    </w:p>
    <w:p>
      <w:pPr>
        <w:ind w:right="635"/>
        <w:jc w:val="right"/>
        <w:rPr>
          <w:rFonts w:hint="eastAsia"/>
          <w:sz w:val="28"/>
          <w:szCs w:val="28"/>
        </w:rPr>
      </w:pPr>
    </w:p>
    <w:p>
      <w:pPr>
        <w:ind w:right="635"/>
        <w:jc w:val="right"/>
        <w:rPr>
          <w:rFonts w:hint="eastAsia"/>
          <w:sz w:val="28"/>
          <w:szCs w:val="28"/>
        </w:rPr>
      </w:pPr>
      <w:r>
        <w:rPr>
          <w:rFonts w:hint="eastAsia"/>
          <w:sz w:val="28"/>
          <w:szCs w:val="28"/>
        </w:rPr>
        <w:t xml:space="preserve"> 公司（加盖公章）</w:t>
      </w:r>
    </w:p>
    <w:p>
      <w:pPr>
        <w:wordWrap w:val="0"/>
        <w:ind w:right="635"/>
        <w:jc w:val="right"/>
        <w:rPr>
          <w:rFonts w:hint="eastAsia"/>
          <w:sz w:val="28"/>
          <w:szCs w:val="28"/>
        </w:rPr>
      </w:pPr>
      <w:r>
        <w:rPr>
          <w:rFonts w:hint="eastAsia"/>
          <w:sz w:val="28"/>
          <w:szCs w:val="28"/>
        </w:rPr>
        <w:t>年   月   日</w:t>
      </w:r>
    </w:p>
    <w:p>
      <w:pPr>
        <w:wordWrap w:val="0"/>
        <w:ind w:right="915"/>
        <w:jc w:val="right"/>
        <w:rPr>
          <w:rFonts w:hint="eastAsia"/>
          <w:sz w:val="28"/>
          <w:szCs w:val="28"/>
        </w:rPr>
      </w:pPr>
      <w:r>
        <w:rPr>
          <w:rFonts w:hint="eastAsia"/>
          <w:sz w:val="28"/>
          <w:szCs w:val="28"/>
        </w:rPr>
        <w:t xml:space="preserve">联系人：       </w:t>
      </w:r>
    </w:p>
    <w:p>
      <w:pPr>
        <w:pStyle w:val="28"/>
        <w:ind w:firstLine="6440" w:firstLineChars="2300"/>
        <w:rPr>
          <w:rFonts w:hint="eastAsia"/>
          <w:sz w:val="28"/>
          <w:szCs w:val="28"/>
        </w:rPr>
      </w:pPr>
      <w:r>
        <w:rPr>
          <w:rFonts w:hint="eastAsia"/>
          <w:sz w:val="28"/>
          <w:szCs w:val="28"/>
        </w:rPr>
        <w:t xml:space="preserve">联系电话： </w:t>
      </w: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jc w:val="center"/>
        <w:rPr>
          <w:b/>
          <w:bCs/>
          <w:sz w:val="32"/>
          <w:szCs w:val="32"/>
          <w:highlight w:val="none"/>
        </w:rPr>
      </w:pPr>
      <w:bookmarkStart w:id="6" w:name="_Toc3974"/>
      <w:r>
        <w:rPr>
          <w:rFonts w:hint="eastAsia"/>
          <w:b/>
          <w:bCs/>
          <w:sz w:val="32"/>
          <w:szCs w:val="32"/>
          <w:highlight w:val="none"/>
        </w:rPr>
        <w:t>四、资质证明材料</w:t>
      </w:r>
      <w:bookmarkEnd w:id="6"/>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0"/>
        <w:textAlignment w:val="auto"/>
        <w:rPr>
          <w:rFonts w:ascii="宋体" w:hAnsi="宋体" w:cs="黑体"/>
          <w:bCs/>
          <w:sz w:val="24"/>
          <w:szCs w:val="24"/>
          <w:highlight w:val="none"/>
        </w:rPr>
      </w:pPr>
      <w:r>
        <w:rPr>
          <w:rFonts w:hint="eastAsia"/>
          <w:color w:val="000000"/>
          <w:sz w:val="24"/>
          <w:szCs w:val="24"/>
          <w:highlight w:val="none"/>
        </w:rPr>
        <w:t>1．</w:t>
      </w:r>
      <w:r>
        <w:rPr>
          <w:rFonts w:hint="eastAsia" w:ascii="宋体" w:hAnsi="宋体" w:cs="黑体"/>
          <w:bCs/>
          <w:sz w:val="24"/>
          <w:szCs w:val="24"/>
          <w:highlight w:val="none"/>
        </w:rPr>
        <w:t>法定代表人</w:t>
      </w:r>
      <w:r>
        <w:rPr>
          <w:rFonts w:hint="eastAsia"/>
          <w:kern w:val="0"/>
          <w:sz w:val="24"/>
          <w:szCs w:val="24"/>
          <w:highlight w:val="none"/>
        </w:rPr>
        <w:t>磋商</w:t>
      </w:r>
      <w:r>
        <w:rPr>
          <w:rFonts w:hint="eastAsia" w:ascii="宋体" w:hAnsi="宋体" w:cs="黑体"/>
          <w:bCs/>
          <w:sz w:val="24"/>
          <w:szCs w:val="24"/>
          <w:highlight w:val="none"/>
        </w:rPr>
        <w:t>，提供法定代表人资格证明（原件，格式见本章）和法定代表人身份证（复印件并加盖投标方公章，原件带至投标现场备查）；授权委托人</w:t>
      </w:r>
      <w:r>
        <w:rPr>
          <w:rFonts w:hint="eastAsia"/>
          <w:kern w:val="0"/>
          <w:sz w:val="24"/>
          <w:szCs w:val="24"/>
          <w:highlight w:val="none"/>
        </w:rPr>
        <w:t>磋商</w:t>
      </w:r>
      <w:r>
        <w:rPr>
          <w:rFonts w:hint="eastAsia" w:ascii="宋体" w:hAnsi="宋体" w:cs="黑体"/>
          <w:bCs/>
          <w:sz w:val="24"/>
          <w:szCs w:val="24"/>
          <w:highlight w:val="none"/>
        </w:rPr>
        <w:t>，提供法定代表人授权委托书（原件，格式见本章）、法定代表人身份证（复印件并加盖投标方公章）和授权委托人身份证（复印件并加盖投标方公章，原件带至投标现场备查）。</w:t>
      </w:r>
      <w:r>
        <w:rPr>
          <w:rFonts w:hint="eastAsia" w:ascii="宋体" w:hAnsi="宋体" w:cs="宋体"/>
          <w:color w:val="000000"/>
          <w:sz w:val="24"/>
          <w:szCs w:val="24"/>
          <w:highlight w:val="none"/>
        </w:rPr>
        <w:t>分公司(分支机构) 参与磋商的，根据实际情况提供总公司授权材料</w:t>
      </w:r>
      <w:r>
        <w:rPr>
          <w:rFonts w:hint="eastAsia"/>
          <w:color w:val="000000" w:themeColor="text1"/>
          <w:kern w:val="0"/>
          <w:sz w:val="24"/>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2.提供营业执照（复印件并加盖</w:t>
      </w:r>
      <w:r>
        <w:rPr>
          <w:rFonts w:hint="eastAsia" w:ascii="宋体" w:hAnsi="宋体" w:cs="仿宋"/>
          <w:kern w:val="0"/>
          <w:sz w:val="24"/>
          <w:szCs w:val="24"/>
          <w:highlight w:val="none"/>
        </w:rPr>
        <w:t>参加磋商的供应商</w:t>
      </w:r>
      <w:r>
        <w:rPr>
          <w:rFonts w:hint="eastAsia" w:ascii="宋体" w:hAnsi="宋体"/>
          <w:color w:val="000000"/>
          <w:sz w:val="24"/>
          <w:szCs w:val="24"/>
          <w:highlight w:val="none"/>
        </w:rPr>
        <w:t>公章，必须提供）。</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szCs w:val="24"/>
          <w:highlight w:val="none"/>
        </w:rPr>
      </w:pPr>
      <w:r>
        <w:rPr>
          <w:rFonts w:hint="eastAsia" w:ascii="宋体" w:hAnsi="宋体"/>
          <w:color w:val="000000"/>
          <w:sz w:val="24"/>
          <w:szCs w:val="24"/>
          <w:highlight w:val="none"/>
        </w:rPr>
        <w:t>3.</w:t>
      </w:r>
      <w:r>
        <w:rPr>
          <w:rFonts w:hint="eastAsia" w:ascii="宋体" w:hAnsi="宋体" w:cs="黑体"/>
          <w:color w:val="000000"/>
          <w:sz w:val="24"/>
          <w:szCs w:val="24"/>
          <w:highlight w:val="green"/>
        </w:rPr>
        <w:t>提供①建设行政主管部门颁发的建设工程质量检测机构资质证书（检测范围至少包括：主体结构、钢结构工程检测）；②建设行政主管部门颁发的建设工程质量检测机构备案证书；③省级及以上质量技术监督部门颁发的计量认证证书（检测范围至少包括：主体结构工程检测）；④纳入淮安市房屋安全鉴定单位名录库的证明材料（复印件并加盖公章）</w:t>
      </w:r>
      <w:r>
        <w:rPr>
          <w:rFonts w:hint="eastAsia" w:ascii="宋体" w:hAnsi="宋体" w:cs="黑体"/>
          <w:color w:val="000000"/>
          <w:sz w:val="24"/>
          <w:szCs w:val="24"/>
          <w:highlight w:val="green"/>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4.</w:t>
      </w:r>
      <w:r>
        <w:rPr>
          <w:rFonts w:hint="eastAsia" w:ascii="宋体" w:hAnsi="宋体" w:cs="黑体"/>
          <w:color w:val="000000"/>
          <w:sz w:val="24"/>
          <w:szCs w:val="24"/>
          <w:highlight w:val="green"/>
        </w:rPr>
        <w:t>提供</w:t>
      </w:r>
      <w:r>
        <w:rPr>
          <w:rFonts w:hint="eastAsia" w:ascii="宋体" w:hAnsi="宋体" w:cs="黑体"/>
          <w:color w:val="000000"/>
          <w:sz w:val="24"/>
          <w:szCs w:val="24"/>
          <w:highlight w:val="green"/>
          <w:lang w:eastAsia="zh-CN"/>
        </w:rPr>
        <w:t>项目负责人资格</w:t>
      </w:r>
      <w:r>
        <w:rPr>
          <w:rFonts w:hint="eastAsia" w:ascii="宋体" w:hAnsi="宋体" w:cs="黑体"/>
          <w:color w:val="000000"/>
          <w:sz w:val="24"/>
          <w:szCs w:val="24"/>
          <w:highlight w:val="green"/>
        </w:rPr>
        <w:t>证书</w:t>
      </w:r>
      <w:r>
        <w:rPr>
          <w:rFonts w:hint="eastAsia" w:ascii="宋体" w:hAnsi="宋体" w:cs="黑体"/>
          <w:color w:val="000000"/>
          <w:sz w:val="24"/>
          <w:szCs w:val="24"/>
          <w:highlight w:val="green"/>
          <w:lang w:eastAsia="zh-CN"/>
        </w:rPr>
        <w:t>、</w:t>
      </w:r>
      <w:r>
        <w:rPr>
          <w:rFonts w:hint="eastAsia" w:ascii="宋体" w:hAnsi="宋体" w:cs="黑体"/>
          <w:color w:val="000000"/>
          <w:sz w:val="24"/>
          <w:szCs w:val="24"/>
          <w:highlight w:val="green"/>
          <w:lang w:val="en-US" w:eastAsia="zh-CN"/>
        </w:rPr>
        <w:t>职称证书</w:t>
      </w:r>
      <w:r>
        <w:rPr>
          <w:rFonts w:hint="eastAsia" w:ascii="宋体" w:hAnsi="宋体" w:cs="黑体"/>
          <w:color w:val="000000"/>
          <w:sz w:val="24"/>
          <w:szCs w:val="24"/>
          <w:highlight w:val="green"/>
        </w:rPr>
        <w:t>（复印件并加盖公章）</w:t>
      </w:r>
      <w:r>
        <w:rPr>
          <w:rFonts w:hint="eastAsia" w:ascii="宋体" w:hAnsi="宋体" w:cs="黑体"/>
          <w:color w:val="000000"/>
          <w:sz w:val="24"/>
          <w:szCs w:val="24"/>
          <w:highlight w:val="green"/>
          <w:lang w:eastAsia="zh-CN"/>
        </w:rPr>
        <w:t>、</w:t>
      </w:r>
      <w:r>
        <w:rPr>
          <w:rFonts w:hint="eastAsia" w:ascii="宋体" w:hAnsi="宋体" w:eastAsia="宋体"/>
          <w:sz w:val="24"/>
          <w:szCs w:val="24"/>
          <w:highlight w:val="green"/>
        </w:rPr>
        <w:t>202</w:t>
      </w:r>
      <w:r>
        <w:rPr>
          <w:rFonts w:hint="eastAsia" w:ascii="宋体" w:eastAsia="宋体"/>
          <w:sz w:val="24"/>
          <w:szCs w:val="24"/>
          <w:highlight w:val="green"/>
          <w:lang w:val="en-US" w:eastAsia="zh-CN"/>
        </w:rPr>
        <w:t>3</w:t>
      </w:r>
      <w:r>
        <w:rPr>
          <w:rFonts w:hint="eastAsia" w:ascii="宋体" w:hAnsi="宋体" w:eastAsia="宋体"/>
          <w:sz w:val="24"/>
          <w:szCs w:val="24"/>
          <w:highlight w:val="green"/>
        </w:rPr>
        <w:t>年</w:t>
      </w:r>
      <w:r>
        <w:rPr>
          <w:rFonts w:hint="eastAsia" w:ascii="宋体" w:eastAsia="宋体"/>
          <w:sz w:val="24"/>
          <w:szCs w:val="24"/>
          <w:highlight w:val="green"/>
          <w:lang w:val="en-US" w:eastAsia="zh-CN"/>
        </w:rPr>
        <w:t>7</w:t>
      </w:r>
      <w:r>
        <w:rPr>
          <w:rFonts w:hint="eastAsia" w:ascii="宋体" w:hAnsi="宋体" w:eastAsia="宋体"/>
          <w:sz w:val="24"/>
          <w:szCs w:val="24"/>
          <w:highlight w:val="green"/>
        </w:rPr>
        <w:t>月以来任意</w:t>
      </w:r>
      <w:r>
        <w:rPr>
          <w:rFonts w:hint="eastAsia" w:ascii="宋体" w:hAnsi="宋体"/>
          <w:sz w:val="24"/>
          <w:szCs w:val="24"/>
          <w:highlight w:val="green"/>
          <w:lang w:val="en-US" w:eastAsia="zh-CN"/>
        </w:rPr>
        <w:t>1</w:t>
      </w:r>
      <w:r>
        <w:rPr>
          <w:rFonts w:hint="eastAsia" w:ascii="宋体" w:hAnsi="宋体" w:eastAsia="宋体"/>
          <w:sz w:val="24"/>
          <w:szCs w:val="24"/>
          <w:highlight w:val="green"/>
        </w:rPr>
        <w:t>个月的社保证明</w:t>
      </w:r>
      <w:r>
        <w:rPr>
          <w:rFonts w:hint="eastAsia" w:ascii="宋体" w:hAnsi="宋体" w:cs="黑体"/>
          <w:color w:val="000000"/>
          <w:sz w:val="24"/>
          <w:szCs w:val="24"/>
          <w:highlight w:val="gree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pP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.提供</w:t>
      </w:r>
      <w:r>
        <w:rPr>
          <w:rFonts w:hint="eastAsia"/>
          <w:color w:val="000000"/>
          <w:kern w:val="0"/>
          <w:sz w:val="24"/>
          <w:highlight w:val="none"/>
        </w:rPr>
        <w:t>“</w:t>
      </w:r>
      <w:r>
        <w:rPr>
          <w:rFonts w:hint="eastAsia" w:ascii="yahei" w:hAnsi="yahei"/>
          <w:color w:val="000000"/>
          <w:sz w:val="24"/>
          <w:highlight w:val="none"/>
        </w:rPr>
        <w:t>符合《中华人民共和国政府采购法》第二十二条的规定</w:t>
      </w:r>
      <w:r>
        <w:rPr>
          <w:rFonts w:hint="eastAsia"/>
          <w:color w:val="000000"/>
          <w:kern w:val="0"/>
          <w:sz w:val="24"/>
          <w:highlight w:val="none"/>
        </w:rPr>
        <w:t xml:space="preserve">”、 </w:t>
      </w:r>
      <w:r>
        <w:rPr>
          <w:rFonts w:hint="eastAsia" w:ascii="宋体" w:hAnsi="宋体"/>
          <w:color w:val="000000"/>
          <w:sz w:val="24"/>
          <w:szCs w:val="24"/>
          <w:highlight w:val="none"/>
        </w:rPr>
        <w:t>“</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w:t>
      </w:r>
      <w:r>
        <w:rPr>
          <w:rFonts w:hint="eastAsia" w:ascii="宋体" w:hAnsi="宋体"/>
          <w:color w:val="00000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参加磋商的供应商单位负责人为同一人或者存在直接控股、管理关系的不同参加磋商的供应商，同时参加同一合同项下的采购活动；2</w:t>
      </w:r>
      <w:r>
        <w:rPr>
          <w:rFonts w:ascii="宋体" w:hAnsi="宋体" w:cs="仿宋"/>
          <w:kern w:val="0"/>
          <w:sz w:val="24"/>
          <w:szCs w:val="24"/>
          <w:highlight w:val="none"/>
        </w:rPr>
        <w:t>.</w:t>
      </w:r>
      <w:r>
        <w:rPr>
          <w:rFonts w:hint="eastAsia" w:ascii="宋体" w:hAnsi="宋体" w:cs="黑体"/>
          <w:sz w:val="24"/>
          <w:szCs w:val="24"/>
          <w:highlight w:val="none"/>
        </w:rPr>
        <w:t>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仿宋"/>
          <w:kern w:val="0"/>
          <w:sz w:val="24"/>
          <w:szCs w:val="24"/>
          <w:highlight w:val="none"/>
        </w:rPr>
        <w:t>的承诺书（格式见本章，加盖参加磋商的供应商公章）。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黑体"/>
          <w:sz w:val="24"/>
          <w:szCs w:val="24"/>
          <w:highlight w:val="none"/>
        </w:rPr>
      </w:pPr>
      <w:r>
        <w:rPr>
          <w:rFonts w:hint="eastAsia" w:ascii="宋体" w:hAnsi="宋体" w:cs="黑体"/>
          <w:sz w:val="24"/>
          <w:szCs w:val="24"/>
          <w:highlight w:val="none"/>
          <w:lang w:val="en-US" w:eastAsia="zh-CN"/>
        </w:rPr>
        <w:t>6</w:t>
      </w:r>
      <w:r>
        <w:rPr>
          <w:rFonts w:hint="eastAsia" w:ascii="宋体" w:hAnsi="宋体" w:eastAsia="宋体" w:cs="黑体"/>
          <w:sz w:val="24"/>
          <w:szCs w:val="24"/>
          <w:highlight w:val="none"/>
        </w:rPr>
        <w:t>.中小企业声明函（格式详见本章）。</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outlineLvl w:val="0"/>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注：</w:t>
      </w:r>
    </w:p>
    <w:p>
      <w:pPr>
        <w:keepNext w:val="0"/>
        <w:keepLines w:val="0"/>
        <w:pageBreakBefore w:val="0"/>
        <w:kinsoku/>
        <w:wordWrap/>
        <w:overflowPunct/>
        <w:topLinePunct w:val="0"/>
        <w:autoSpaceDE/>
        <w:autoSpaceDN/>
        <w:bidi w:val="0"/>
        <w:adjustRightInd/>
        <w:snapToGrid/>
        <w:spacing w:line="440" w:lineRule="exact"/>
        <w:ind w:left="-35" w:leftChars="-17" w:firstLine="470" w:firstLineChars="196"/>
        <w:textAlignment w:val="auto"/>
        <w:rPr>
          <w:rFonts w:ascii="宋体" w:hAnsi="宋体"/>
          <w:color w:val="000000"/>
          <w:sz w:val="24"/>
          <w:szCs w:val="24"/>
          <w:highlight w:val="none"/>
        </w:rPr>
      </w:pPr>
      <w:r>
        <w:rPr>
          <w:rFonts w:hint="eastAsia" w:ascii="宋体" w:hAnsi="宋体"/>
          <w:color w:val="000000"/>
          <w:sz w:val="24"/>
          <w:szCs w:val="24"/>
          <w:highlight w:val="none"/>
        </w:rPr>
        <w:t>1、上述第</w:t>
      </w:r>
      <w:r>
        <w:rPr>
          <w:rFonts w:hint="eastAsia" w:ascii="宋体" w:hAnsi="宋体"/>
          <w:color w:val="000000"/>
          <w:sz w:val="24"/>
          <w:szCs w:val="24"/>
          <w:highlight w:val="none"/>
          <w:lang w:val="en-US" w:eastAsia="zh-CN"/>
        </w:rPr>
        <w:t>2、</w:t>
      </w:r>
      <w:r>
        <w:rPr>
          <w:rFonts w:ascii="宋体" w:hAnsi="宋体"/>
          <w:color w:val="000000"/>
          <w:sz w:val="24"/>
          <w:szCs w:val="24"/>
          <w:highlight w:val="none"/>
        </w:rPr>
        <w:t>3</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项原件，中标人必须在签订合同前提交采购人审查，中标人未能提供上述所有原件的，则取消其中标资格。</w:t>
      </w:r>
    </w:p>
    <w:p>
      <w:pPr>
        <w:keepNext w:val="0"/>
        <w:keepLines w:val="0"/>
        <w:pageBreakBefore w:val="0"/>
        <w:kinsoku/>
        <w:wordWrap/>
        <w:overflowPunct/>
        <w:topLinePunct w:val="0"/>
        <w:autoSpaceDE/>
        <w:autoSpaceDN/>
        <w:bidi w:val="0"/>
        <w:adjustRightInd/>
        <w:snapToGrid/>
        <w:spacing w:line="440" w:lineRule="exact"/>
        <w:ind w:firstLine="470" w:firstLineChars="196"/>
        <w:textAlignment w:val="auto"/>
        <w:rPr>
          <w:rFonts w:ascii="宋体" w:hAnsi="宋体"/>
          <w:color w:val="000000"/>
          <w:sz w:val="24"/>
          <w:szCs w:val="24"/>
          <w:highlight w:val="none"/>
        </w:rPr>
      </w:pPr>
      <w:r>
        <w:rPr>
          <w:rFonts w:hint="eastAsia" w:ascii="宋体" w:hAnsi="宋体"/>
          <w:color w:val="000000"/>
          <w:sz w:val="24"/>
          <w:szCs w:val="24"/>
          <w:highlight w:val="none"/>
        </w:rPr>
        <w:t>2、上述资质审查时投标人所必须要提供的资格证明文件，如投标人未能提供上述资格证明文件以及</w:t>
      </w:r>
      <w:r>
        <w:rPr>
          <w:rFonts w:ascii="宋体" w:hAnsi="宋体"/>
          <w:color w:val="000000"/>
          <w:sz w:val="24"/>
          <w:szCs w:val="24"/>
          <w:highlight w:val="none"/>
        </w:rPr>
        <w:t>发现</w:t>
      </w:r>
      <w:r>
        <w:rPr>
          <w:rFonts w:hint="eastAsia" w:ascii="宋体" w:hAnsi="宋体"/>
          <w:color w:val="000000"/>
          <w:sz w:val="24"/>
          <w:szCs w:val="24"/>
          <w:highlight w:val="none"/>
        </w:rPr>
        <w:t>投标人的</w:t>
      </w:r>
      <w:r>
        <w:rPr>
          <w:rFonts w:ascii="宋体" w:hAnsi="宋体"/>
          <w:color w:val="000000"/>
          <w:sz w:val="24"/>
          <w:szCs w:val="24"/>
          <w:highlight w:val="none"/>
        </w:rPr>
        <w:t>资</w:t>
      </w:r>
      <w:r>
        <w:rPr>
          <w:rFonts w:hint="eastAsia" w:ascii="宋体" w:hAnsi="宋体"/>
          <w:color w:val="000000"/>
          <w:sz w:val="24"/>
          <w:szCs w:val="24"/>
          <w:highlight w:val="none"/>
        </w:rPr>
        <w:t>质</w:t>
      </w:r>
      <w:r>
        <w:rPr>
          <w:rFonts w:ascii="宋体" w:hAnsi="宋体"/>
          <w:color w:val="000000"/>
          <w:sz w:val="24"/>
          <w:szCs w:val="24"/>
          <w:highlight w:val="none"/>
        </w:rPr>
        <w:t>条件不符合</w:t>
      </w:r>
      <w:r>
        <w:rPr>
          <w:rFonts w:hint="eastAsia" w:ascii="宋体" w:hAnsi="宋体"/>
          <w:color w:val="000000"/>
          <w:sz w:val="24"/>
          <w:szCs w:val="24"/>
          <w:highlight w:val="none"/>
        </w:rPr>
        <w:t>磋商文件</w:t>
      </w:r>
      <w:r>
        <w:rPr>
          <w:rFonts w:ascii="宋体" w:hAnsi="宋体"/>
          <w:color w:val="000000"/>
          <w:sz w:val="24"/>
          <w:szCs w:val="24"/>
          <w:highlight w:val="none"/>
        </w:rPr>
        <w:t>要求，可随时取消其</w:t>
      </w:r>
      <w:r>
        <w:rPr>
          <w:rFonts w:hint="eastAsia" w:ascii="宋体" w:hAnsi="宋体"/>
          <w:color w:val="000000"/>
          <w:sz w:val="24"/>
          <w:szCs w:val="24"/>
          <w:highlight w:val="none"/>
        </w:rPr>
        <w:t>投标</w:t>
      </w:r>
      <w:r>
        <w:rPr>
          <w:rFonts w:ascii="宋体" w:hAnsi="宋体"/>
          <w:color w:val="000000"/>
          <w:sz w:val="24"/>
          <w:szCs w:val="24"/>
          <w:highlight w:val="none"/>
        </w:rPr>
        <w:t>或</w:t>
      </w:r>
      <w:r>
        <w:rPr>
          <w:rFonts w:hint="eastAsia" w:ascii="宋体" w:hAnsi="宋体"/>
          <w:color w:val="000000"/>
          <w:sz w:val="24"/>
          <w:szCs w:val="24"/>
          <w:highlight w:val="none"/>
        </w:rPr>
        <w:t>中标</w:t>
      </w:r>
      <w:r>
        <w:rPr>
          <w:rFonts w:ascii="宋体" w:hAnsi="宋体"/>
          <w:color w:val="000000"/>
          <w:sz w:val="24"/>
          <w:szCs w:val="24"/>
          <w:highlight w:val="none"/>
        </w:rPr>
        <w:t>资格。</w:t>
      </w:r>
    </w:p>
    <w:p>
      <w:pPr>
        <w:keepNext w:val="0"/>
        <w:keepLines w:val="0"/>
        <w:pageBreakBefore w:val="0"/>
        <w:kinsoku/>
        <w:wordWrap/>
        <w:overflowPunct/>
        <w:topLinePunct w:val="0"/>
        <w:autoSpaceDE/>
        <w:autoSpaceDN/>
        <w:bidi w:val="0"/>
        <w:adjustRightInd/>
        <w:snapToGrid/>
        <w:spacing w:line="440" w:lineRule="exact"/>
        <w:ind w:firstLine="470" w:firstLineChars="196"/>
        <w:textAlignment w:val="auto"/>
        <w:rPr>
          <w:rFonts w:ascii="宋体" w:hAnsi="宋体"/>
          <w:color w:val="000000"/>
          <w:sz w:val="24"/>
          <w:szCs w:val="24"/>
          <w:highlight w:val="none"/>
        </w:rPr>
      </w:pPr>
      <w:r>
        <w:rPr>
          <w:rFonts w:hint="eastAsia" w:ascii="宋体" w:hAnsi="宋体" w:cs="Arial"/>
          <w:bCs/>
          <w:color w:val="000000"/>
          <w:sz w:val="24"/>
          <w:szCs w:val="24"/>
          <w:highlight w:val="none"/>
        </w:rPr>
        <w:t>3、投标人所提供的资格证明材料应真实、有效，采购人保留对投标人提供的资格证明材料进行核查的权利。如发现投标人提供虚假资格证明材料，采购人将对其进行严肃处理。</w:t>
      </w:r>
    </w:p>
    <w:p>
      <w:pPr>
        <w:pStyle w:val="9"/>
        <w:ind w:left="1470" w:right="1470"/>
        <w:jc w:val="center"/>
        <w:rPr>
          <w:rFonts w:ascii="宋体" w:hAnsi="宋体" w:cs="宋体"/>
          <w:b/>
          <w:color w:val="000000"/>
          <w:sz w:val="24"/>
          <w:szCs w:val="24"/>
          <w:highlight w:val="none"/>
        </w:rPr>
      </w:pPr>
      <w:r>
        <w:rPr>
          <w:rFonts w:ascii="宋体" w:hAnsi="宋体"/>
          <w:bCs/>
          <w:color w:val="000000"/>
          <w:sz w:val="32"/>
          <w:szCs w:val="32"/>
          <w:highlight w:val="none"/>
        </w:rPr>
        <w:br w:type="page"/>
      </w: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.1 </w:t>
      </w:r>
      <w:r>
        <w:rPr>
          <w:rFonts w:hint="eastAsia" w:ascii="宋体" w:hAnsi="宋体" w:cs="宋体"/>
          <w:b/>
          <w:bCs/>
          <w:color w:val="000000"/>
          <w:sz w:val="24"/>
          <w:szCs w:val="24"/>
          <w:highlight w:val="none"/>
        </w:rPr>
        <w:t>法定代表人资格证明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单位名称：</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 xml:space="preserve">地址：   </w:t>
      </w:r>
    </w:p>
    <w:p>
      <w:pPr>
        <w:widowControl/>
        <w:snapToGrid w:val="0"/>
        <w:spacing w:line="360" w:lineRule="auto"/>
        <w:ind w:left="359" w:leftChars="171" w:firstLine="120" w:firstLineChars="50"/>
        <w:jc w:val="left"/>
        <w:rPr>
          <w:rFonts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姓名：   性别：     职务：</w:t>
      </w:r>
    </w:p>
    <w:p>
      <w:pPr>
        <w:widowControl/>
        <w:snapToGrid w:val="0"/>
        <w:spacing w:line="560" w:lineRule="exact"/>
        <w:ind w:firstLine="480" w:firstLineChars="200"/>
        <w:jc w:val="left"/>
        <w:rPr>
          <w:kern w:val="0"/>
          <w:sz w:val="24"/>
          <w:szCs w:val="24"/>
          <w:highlight w:val="none"/>
          <w:u w:val="single"/>
        </w:rPr>
      </w:pPr>
      <w:r>
        <w:rPr>
          <w:rFonts w:hint="eastAsia"/>
          <w:kern w:val="0"/>
          <w:sz w:val="24"/>
          <w:szCs w:val="24"/>
          <w:highlight w:val="none"/>
        </w:rPr>
        <w:t>系</w:t>
      </w:r>
      <w:r>
        <w:rPr>
          <w:rFonts w:hint="eastAsia"/>
          <w:kern w:val="0"/>
          <w:sz w:val="24"/>
          <w:szCs w:val="24"/>
          <w:highlight w:val="none"/>
          <w:u w:val="single"/>
        </w:rPr>
        <w:t xml:space="preserve">（参加磋商的供应商单位名称）         </w:t>
      </w:r>
      <w:r>
        <w:rPr>
          <w:rFonts w:hint="eastAsia"/>
          <w:kern w:val="0"/>
          <w:sz w:val="24"/>
          <w:szCs w:val="24"/>
          <w:highlight w:val="none"/>
        </w:rPr>
        <w:t>的法定代表人，</w:t>
      </w:r>
      <w:r>
        <w:rPr>
          <w:rFonts w:hint="eastAsia"/>
          <w:sz w:val="24"/>
          <w:szCs w:val="24"/>
          <w:highlight w:val="none"/>
        </w:rPr>
        <w:t>以本公司名义</w:t>
      </w:r>
      <w:r>
        <w:rPr>
          <w:rFonts w:hint="eastAsia"/>
          <w:kern w:val="0"/>
          <w:sz w:val="24"/>
          <w:szCs w:val="24"/>
          <w:highlight w:val="none"/>
        </w:rPr>
        <w:t>参加</w:t>
      </w:r>
      <w:r>
        <w:rPr>
          <w:rFonts w:hint="eastAsia"/>
          <w:sz w:val="24"/>
          <w:highlight w:val="none"/>
        </w:rPr>
        <w:t>淮阴工学院</w:t>
      </w:r>
      <w:r>
        <w:rPr>
          <w:rFonts w:hint="eastAsia"/>
          <w:kern w:val="0"/>
          <w:sz w:val="24"/>
          <w:szCs w:val="24"/>
          <w:highlight w:val="none"/>
          <w:u w:val="single"/>
        </w:rPr>
        <w:t xml:space="preserve">（项目名称）       </w:t>
      </w:r>
      <w:r>
        <w:rPr>
          <w:rFonts w:hint="eastAsia"/>
          <w:kern w:val="0"/>
          <w:sz w:val="24"/>
          <w:szCs w:val="24"/>
          <w:highlight w:val="none"/>
        </w:rPr>
        <w:t>（项目编号：       ）磋商活动，代表本公司签署</w:t>
      </w:r>
      <w:r>
        <w:rPr>
          <w:rFonts w:hint="eastAsia" w:ascii="创艺简老宋" w:hAnsi="创艺简老宋" w:eastAsia="创艺简老宋" w:cs="创艺简老宋"/>
          <w:kern w:val="0"/>
          <w:sz w:val="24"/>
          <w:szCs w:val="24"/>
          <w:highlight w:val="none"/>
        </w:rPr>
        <w:t>磋商响应文件、进行竞争性磋商、进行合同谈判、签订合同和处理与之有关的一切事务</w:t>
      </w:r>
      <w:r>
        <w:rPr>
          <w:rFonts w:hint="eastAsia" w:ascii="创艺简老宋" w:hAnsi="创艺简老宋" w:cs="创艺简老宋"/>
          <w:kern w:val="0"/>
          <w:sz w:val="24"/>
          <w:szCs w:val="24"/>
          <w:highlight w:val="none"/>
        </w:rPr>
        <w:t>。</w:t>
      </w:r>
    </w:p>
    <w:p>
      <w:pPr>
        <w:widowControl/>
        <w:snapToGrid w:val="0"/>
        <w:spacing w:line="360" w:lineRule="auto"/>
        <w:ind w:firstLine="480" w:firstLineChars="200"/>
        <w:jc w:val="left"/>
        <w:rPr>
          <w:rFonts w:ascii="宋体" w:hAnsi="宋体" w:cs="宋体"/>
          <w:color w:val="000000"/>
          <w:kern w:val="0"/>
          <w:sz w:val="24"/>
          <w:szCs w:val="24"/>
          <w:highlight w:val="none"/>
          <w:u w:val="single"/>
        </w:rPr>
      </w:pP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6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特此证明。</w:t>
      </w: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创艺简老宋" w:hAnsi="创艺简老宋" w:eastAsia="创艺简老宋" w:cs="创艺简老宋"/>
          <w:kern w:val="0"/>
          <w:sz w:val="24"/>
          <w:szCs w:val="24"/>
          <w:highlight w:val="none"/>
        </w:rPr>
        <w:t>参加磋商的</w:t>
      </w:r>
      <w:r>
        <w:rPr>
          <w:rFonts w:hint="eastAsia" w:ascii="创艺简老宋" w:hAnsi="创艺简老宋" w:cs="创艺简老宋"/>
          <w:kern w:val="0"/>
          <w:sz w:val="24"/>
          <w:szCs w:val="24"/>
          <w:highlight w:val="none"/>
        </w:rPr>
        <w:t>供应商</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86360</wp:posOffset>
                </wp:positionV>
                <wp:extent cx="3314700" cy="18821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99pt;margin-top:6.8pt;height:148.2pt;width:261pt;z-index:251662336;mso-width-relative:page;mso-height-relative:page;" fillcolor="#FFFFFF" filled="t" stroked="t"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US5n1gAAAAoBAAAPAAAAAAAAAAEAIAAAACIAAABkcnMvZG93bnJl&#10;di54bWxQSwECFAAUAAAACACHTuJAprhaajgCAACVBAAADgAAAAAAAAABACAAAAAlAQAAZHJzL2Uy&#10;b0RvYy54bWxQSwUGAAAAAAYABgBZAQAAzwUAAAAA&#10;">
                <v:fill on="t" focussize="0,0"/>
                <v:stroke color="#000000" miterlimit="8" joinstyle="miter"/>
                <v:imagedata o:title=""/>
                <o:lock v:ext="edit" aspectratio="f"/>
                <v:textbox>
                  <w:txbxContent>
                    <w:p/>
                    <w:p/>
                    <w:p/>
                    <w:p/>
                    <w:p>
                      <w:pPr>
                        <w:jc w:val="center"/>
                      </w:pPr>
                      <w:r>
                        <w:rPr>
                          <w:rFonts w:hint="eastAsia"/>
                          <w:sz w:val="24"/>
                        </w:rPr>
                        <w:t>法定代表人身份证复印件粘贴处</w:t>
                      </w:r>
                    </w:p>
                  </w:txbxContent>
                </v:textbox>
              </v:shape>
            </w:pict>
          </mc:Fallback>
        </mc:AlternateContent>
      </w:r>
    </w:p>
    <w:p>
      <w:pPr>
        <w:spacing w:line="360" w:lineRule="auto"/>
        <w:jc w:val="center"/>
        <w:rPr>
          <w:rFonts w:ascii="宋体" w:hAnsi="宋体" w:cs="宋体"/>
          <w:bCs/>
          <w:color w:val="000000"/>
          <w:sz w:val="24"/>
          <w:szCs w:val="24"/>
          <w:highlight w:val="none"/>
        </w:rPr>
      </w:pPr>
      <w:r>
        <w:rPr>
          <w:rFonts w:hint="eastAsia" w:ascii="宋体" w:hAnsi="宋体" w:cs="宋体"/>
          <w:b/>
          <w:bCs/>
          <w:color w:val="000000"/>
          <w:sz w:val="24"/>
          <w:szCs w:val="24"/>
          <w:highlight w:val="none"/>
        </w:rPr>
        <w:br w:type="page"/>
      </w:r>
    </w:p>
    <w:p>
      <w:pPr>
        <w:spacing w:line="360" w:lineRule="auto"/>
        <w:ind w:right="32"/>
        <w:jc w:val="center"/>
        <w:rPr>
          <w:rFonts w:ascii="宋体" w:hAnsi="宋体" w:cs="宋体"/>
          <w:b/>
          <w:bCs/>
          <w:color w:val="000000"/>
          <w:sz w:val="24"/>
          <w:szCs w:val="24"/>
          <w:highlight w:val="none"/>
        </w:rPr>
      </w:pP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.2 </w:t>
      </w:r>
      <w:r>
        <w:rPr>
          <w:rFonts w:hint="eastAsia" w:ascii="宋体" w:hAnsi="宋体" w:cs="宋体"/>
          <w:b/>
          <w:bCs/>
          <w:color w:val="000000"/>
          <w:sz w:val="24"/>
          <w:szCs w:val="24"/>
          <w:highlight w:val="none"/>
        </w:rPr>
        <w:t>法定代表人授权书</w:t>
      </w:r>
    </w:p>
    <w:p>
      <w:pPr>
        <w:spacing w:line="360" w:lineRule="auto"/>
        <w:ind w:right="32"/>
        <w:jc w:val="center"/>
        <w:rPr>
          <w:rFonts w:ascii="宋体" w:hAnsi="宋体" w:cs="宋体"/>
          <w:b/>
          <w:bCs/>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委托方：</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法定代表人姓名（签章）：</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授权委托人姓名（签名）：     性别 ：    职务：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授权委托人身份证号码：</w:t>
      </w:r>
    </w:p>
    <w:p>
      <w:pPr>
        <w:spacing w:line="480" w:lineRule="exact"/>
        <w:ind w:right="34" w:firstLine="480" w:firstLineChars="200"/>
        <w:rPr>
          <w:rFonts w:ascii="创艺简老宋" w:hAnsi="创艺简老宋" w:eastAsia="创艺简老宋" w:cs="创艺简老宋"/>
          <w:kern w:val="0"/>
          <w:sz w:val="24"/>
          <w:szCs w:val="24"/>
          <w:highlight w:val="none"/>
        </w:rPr>
      </w:pPr>
      <w:r>
        <w:rPr>
          <w:rFonts w:hint="eastAsia"/>
          <w:kern w:val="0"/>
          <w:sz w:val="24"/>
          <w:szCs w:val="24"/>
          <w:highlight w:val="none"/>
        </w:rPr>
        <w:t>兹委托</w:t>
      </w:r>
      <w:r>
        <w:rPr>
          <w:rFonts w:hint="eastAsia"/>
          <w:sz w:val="24"/>
          <w:szCs w:val="24"/>
          <w:highlight w:val="none"/>
        </w:rPr>
        <w:t>代表我公司</w:t>
      </w:r>
      <w:r>
        <w:rPr>
          <w:rFonts w:hint="eastAsia"/>
          <w:kern w:val="0"/>
          <w:sz w:val="24"/>
          <w:szCs w:val="24"/>
          <w:highlight w:val="none"/>
        </w:rPr>
        <w:t>参加</w:t>
      </w:r>
      <w:r>
        <w:rPr>
          <w:rFonts w:hint="eastAsia"/>
          <w:sz w:val="24"/>
          <w:szCs w:val="24"/>
          <w:highlight w:val="none"/>
        </w:rPr>
        <w:t>淮阴工学院</w:t>
      </w:r>
      <w:r>
        <w:rPr>
          <w:rFonts w:hint="eastAsia"/>
          <w:kern w:val="0"/>
          <w:sz w:val="24"/>
          <w:szCs w:val="24"/>
          <w:highlight w:val="none"/>
          <w:u w:val="single"/>
        </w:rPr>
        <w:t>（项目名称）</w:t>
      </w:r>
      <w:r>
        <w:rPr>
          <w:rFonts w:hint="eastAsia"/>
          <w:kern w:val="0"/>
          <w:sz w:val="24"/>
          <w:szCs w:val="24"/>
          <w:highlight w:val="none"/>
        </w:rPr>
        <w:t>（项目编号：）磋商活动。</w:t>
      </w:r>
      <w:r>
        <w:rPr>
          <w:rFonts w:hint="eastAsia" w:ascii="创艺简老宋" w:hAnsi="创艺简老宋" w:eastAsia="创艺简老宋" w:cs="创艺简老宋"/>
          <w:kern w:val="0"/>
          <w:sz w:val="24"/>
          <w:szCs w:val="24"/>
          <w:highlight w:val="none"/>
        </w:rPr>
        <w:t>该</w:t>
      </w:r>
      <w:r>
        <w:rPr>
          <w:rFonts w:hint="eastAsia" w:ascii="创艺简老宋" w:hAnsi="创艺简老宋" w:eastAsia="创艺简老宋" w:cs="创艺简老宋"/>
          <w:sz w:val="24"/>
          <w:szCs w:val="24"/>
          <w:highlight w:val="none"/>
        </w:rPr>
        <w:t>授权委托人有权在该项竞争性磋商活动中，</w:t>
      </w:r>
      <w:r>
        <w:rPr>
          <w:rFonts w:hint="eastAsia" w:ascii="创艺简老宋" w:hAnsi="创艺简老宋" w:eastAsia="创艺简老宋" w:cs="创艺简老宋"/>
          <w:kern w:val="0"/>
          <w:sz w:val="24"/>
          <w:szCs w:val="24"/>
          <w:highlight w:val="none"/>
        </w:rPr>
        <w:t>代表我公司签署磋商函和磋商响应文件，与采购人协商、澄清、解释，进行合同谈判、签订合同，并处理与该项目有关的一切事务。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授权委托人在办理上述事宜过程中以自己名义所签署的所有文件，我公司均予以承认。授权委托人无转委托权。</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授权期限：至上述事宜处理完毕止。</w:t>
      </w:r>
    </w:p>
    <w:p>
      <w:pPr>
        <w:spacing w:line="360" w:lineRule="auto"/>
        <w:ind w:right="34"/>
        <w:rPr>
          <w:rFonts w:ascii="宋体" w:hAnsi="宋体" w:cs="宋体"/>
          <w:color w:val="00000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委托人名称：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r>
        <w:rPr>
          <w:rFonts w:ascii="宋体" w:hAnsi="宋体" w:cs="宋体"/>
          <w:color w:val="000000"/>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1312;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color w:val="000000"/>
          <w:sz w:val="24"/>
          <w:szCs w:val="24"/>
          <w:highlight w:val="none"/>
        </w:rPr>
      </w:pPr>
      <w:r>
        <w:rPr>
          <w:rFonts w:hint="eastAsia" w:ascii="宋体" w:hAnsi="宋体" w:cs="宋体"/>
          <w:color w:val="000000"/>
          <w:sz w:val="24"/>
          <w:szCs w:val="24"/>
          <w:highlight w:val="none"/>
        </w:rPr>
        <w:br w:type="page"/>
      </w:r>
    </w:p>
    <w:p>
      <w:pPr>
        <w:spacing w:line="360" w:lineRule="auto"/>
        <w:jc w:val="center"/>
        <w:rPr>
          <w:rFonts w:ascii="宋体" w:hAnsi="宋体" w:cs="宋体"/>
          <w:color w:val="000000"/>
          <w:sz w:val="24"/>
          <w:szCs w:val="24"/>
          <w:highlight w:val="none"/>
        </w:rPr>
      </w:pPr>
      <w:r>
        <w:rPr>
          <w:rFonts w:hint="eastAsia" w:ascii="宋体" w:hAnsi="宋体" w:cs="宋体"/>
          <w:b/>
          <w:color w:val="000000"/>
          <w:kern w:val="0"/>
          <w:sz w:val="24"/>
          <w:szCs w:val="24"/>
          <w:highlight w:val="none"/>
        </w:rPr>
        <w:t>4</w:t>
      </w:r>
      <w:r>
        <w:rPr>
          <w:rFonts w:ascii="宋体" w:hAnsi="宋体" w:cs="宋体"/>
          <w:b/>
          <w:color w:val="000000"/>
          <w:kern w:val="0"/>
          <w:sz w:val="24"/>
          <w:szCs w:val="24"/>
          <w:highlight w:val="none"/>
        </w:rPr>
        <w:t xml:space="preserve">.3  </w:t>
      </w:r>
      <w:r>
        <w:rPr>
          <w:rFonts w:hint="eastAsia" w:ascii="宋体" w:hAnsi="宋体" w:cs="宋体"/>
          <w:b/>
          <w:color w:val="000000"/>
          <w:kern w:val="0"/>
          <w:sz w:val="24"/>
          <w:szCs w:val="24"/>
          <w:highlight w:val="none"/>
        </w:rPr>
        <w:t>承诺书</w:t>
      </w:r>
    </w:p>
    <w:p>
      <w:pPr>
        <w:spacing w:line="360" w:lineRule="auto"/>
        <w:rPr>
          <w:rFonts w:ascii="宋体" w:hAnsi="宋体" w:cs="宋体"/>
          <w:color w:val="000000"/>
          <w:sz w:val="24"/>
          <w:szCs w:val="24"/>
          <w:highlight w:val="none"/>
        </w:rPr>
      </w:pPr>
    </w:p>
    <w:p>
      <w:pPr>
        <w:rPr>
          <w:rFonts w:ascii="Calibri" w:hAnsi="Calibri"/>
          <w:color w:val="000000"/>
          <w:spacing w:val="15"/>
          <w:kern w:val="0"/>
          <w:sz w:val="24"/>
          <w:szCs w:val="24"/>
          <w:highlight w:val="none"/>
          <w:lang w:val="zh-CN"/>
        </w:rPr>
      </w:pPr>
      <w:r>
        <w:rPr>
          <w:rFonts w:hint="eastAsia" w:ascii="Calibri" w:hAnsi="Calibri"/>
          <w:color w:val="000000"/>
          <w:spacing w:val="15"/>
          <w:kern w:val="0"/>
          <w:sz w:val="24"/>
          <w:szCs w:val="24"/>
          <w:highlight w:val="none"/>
          <w:lang w:val="zh-CN"/>
        </w:rPr>
        <w:t>淮阴工学院：</w:t>
      </w:r>
    </w:p>
    <w:p>
      <w:pPr>
        <w:pStyle w:val="28"/>
        <w:ind w:firstLine="540"/>
        <w:rPr>
          <w:color w:val="000000"/>
          <w:spacing w:val="15"/>
          <w:kern w:val="0"/>
          <w:szCs w:val="24"/>
          <w:highlight w:val="none"/>
        </w:rPr>
      </w:pPr>
      <w:r>
        <w:rPr>
          <w:rFonts w:hint="eastAsia"/>
          <w:color w:val="000000"/>
          <w:spacing w:val="15"/>
          <w:kern w:val="0"/>
          <w:szCs w:val="24"/>
          <w:highlight w:val="none"/>
        </w:rPr>
        <w:t>本公司郑重承诺如下：</w:t>
      </w:r>
    </w:p>
    <w:p>
      <w:pPr>
        <w:pStyle w:val="28"/>
        <w:ind w:firstLine="540"/>
        <w:rPr>
          <w:color w:val="000000"/>
          <w:spacing w:val="15"/>
          <w:kern w:val="0"/>
          <w:szCs w:val="24"/>
          <w:highlight w:val="none"/>
        </w:rPr>
      </w:pPr>
      <w:r>
        <w:rPr>
          <w:rFonts w:hint="eastAsia"/>
          <w:color w:val="000000"/>
          <w:spacing w:val="15"/>
          <w:kern w:val="0"/>
          <w:szCs w:val="24"/>
          <w:highlight w:val="none"/>
        </w:rPr>
        <w:t>1.我公司符合《中华人民共和国政府采购法》第二十二条的规定。</w:t>
      </w:r>
    </w:p>
    <w:p>
      <w:pPr>
        <w:pStyle w:val="28"/>
        <w:ind w:firstLine="540"/>
        <w:rPr>
          <w:color w:val="000000"/>
          <w:spacing w:val="15"/>
          <w:kern w:val="0"/>
          <w:szCs w:val="24"/>
          <w:highlight w:val="none"/>
        </w:rPr>
      </w:pPr>
      <w:r>
        <w:rPr>
          <w:rFonts w:hint="eastAsia"/>
          <w:color w:val="000000"/>
          <w:spacing w:val="15"/>
          <w:kern w:val="0"/>
          <w:szCs w:val="24"/>
          <w:highlight w:val="none"/>
        </w:rPr>
        <w:t>2.我公司具有履行合同所必需的设备和专业技术能力，具有良好的经营行为和经营业绩，近三年在招投标活动中无不良记录。</w:t>
      </w:r>
    </w:p>
    <w:p>
      <w:pPr>
        <w:pStyle w:val="28"/>
        <w:ind w:firstLine="540"/>
        <w:rPr>
          <w:rFonts w:ascii="宋体" w:hAnsi="宋体" w:cs="宋体"/>
          <w:highlight w:val="none"/>
          <w:lang w:val="en-US"/>
        </w:rPr>
      </w:pPr>
      <w:r>
        <w:rPr>
          <w:rFonts w:hint="eastAsia"/>
          <w:color w:val="000000"/>
          <w:spacing w:val="15"/>
          <w:kern w:val="0"/>
          <w:szCs w:val="24"/>
          <w:highlight w:val="none"/>
          <w:lang w:val="en-US"/>
        </w:rPr>
        <w:t>3.</w:t>
      </w:r>
      <w:r>
        <w:rPr>
          <w:rFonts w:hint="eastAsia" w:ascii="宋体" w:hAnsi="宋体" w:cs="宋体"/>
          <w:spacing w:val="15"/>
          <w:kern w:val="0"/>
          <w:szCs w:val="24"/>
          <w:highlight w:val="none"/>
        </w:rPr>
        <w:t>我公司不存在以下情形</w:t>
      </w:r>
      <w:r>
        <w:rPr>
          <w:rFonts w:hint="eastAsia" w:ascii="宋体" w:hAnsi="宋体" w:cs="宋体"/>
          <w:spacing w:val="15"/>
          <w:kern w:val="0"/>
          <w:szCs w:val="24"/>
          <w:highlight w:val="none"/>
          <w:lang w:val="en-US"/>
        </w:rPr>
        <w:t>：</w:t>
      </w:r>
      <w:r>
        <w:rPr>
          <w:rFonts w:hint="eastAsia" w:ascii="宋体" w:hAnsi="宋体" w:cs="宋体"/>
          <w:szCs w:val="24"/>
          <w:highlight w:val="none"/>
        </w:rPr>
        <w:t>参加磋商的供应商单位负责人为同一人或者存在直接控股、管理关系的不同参加磋商的供应商</w:t>
      </w:r>
      <w:r>
        <w:rPr>
          <w:rFonts w:hint="eastAsia" w:ascii="宋体" w:hAnsi="宋体" w:cs="宋体"/>
          <w:szCs w:val="24"/>
          <w:highlight w:val="none"/>
          <w:lang w:val="en-US"/>
        </w:rPr>
        <w:t>，</w:t>
      </w:r>
      <w:r>
        <w:rPr>
          <w:rFonts w:hint="eastAsia" w:ascii="宋体" w:hAnsi="宋体" w:cs="宋体"/>
          <w:szCs w:val="24"/>
          <w:highlight w:val="none"/>
        </w:rPr>
        <w:t>同时参加同一合同项下的采购活动</w:t>
      </w:r>
      <w:r>
        <w:rPr>
          <w:rFonts w:hint="eastAsia" w:ascii="宋体" w:hAnsi="宋体" w:cs="黑体"/>
          <w:szCs w:val="24"/>
          <w:highlight w:val="none"/>
          <w:lang w:val="en-US"/>
        </w:rPr>
        <w:t>；</w:t>
      </w:r>
      <w:r>
        <w:rPr>
          <w:rFonts w:hint="eastAsia"/>
        </w:rPr>
        <w:t>凡为采购项目提供整体设计、规范编制或者项目管理、监理、检测等服务的参加磋商的供应商，再参加本项目的采购活动</w:t>
      </w:r>
      <w:r>
        <w:rPr>
          <w:rFonts w:hint="eastAsia"/>
          <w:lang w:eastAsia="zh-CN"/>
        </w:rPr>
        <w:t>；</w:t>
      </w:r>
      <w:r>
        <w:rPr>
          <w:rFonts w:hint="eastAsia" w:ascii="宋体" w:hAnsi="宋体" w:cs="宋体"/>
          <w:szCs w:val="24"/>
          <w:highlight w:val="none"/>
        </w:rPr>
        <w:t>近三年内</w:t>
      </w:r>
      <w:r>
        <w:rPr>
          <w:rFonts w:hint="eastAsia" w:ascii="宋体" w:hAnsi="宋体" w:cs="宋体"/>
          <w:szCs w:val="24"/>
          <w:highlight w:val="none"/>
          <w:lang w:val="en-US"/>
        </w:rPr>
        <w:t>（</w:t>
      </w:r>
      <w:r>
        <w:rPr>
          <w:rFonts w:hint="eastAsia" w:ascii="宋体" w:hAnsi="宋体" w:cs="宋体"/>
          <w:szCs w:val="24"/>
          <w:highlight w:val="none"/>
        </w:rPr>
        <w:t>本项目</w:t>
      </w:r>
      <w:r>
        <w:rPr>
          <w:rFonts w:hint="eastAsia" w:ascii="宋体" w:hAnsi="宋体" w:cs="宋体"/>
          <w:szCs w:val="24"/>
          <w:highlight w:val="none"/>
          <w:lang w:val="en-US"/>
        </w:rPr>
        <w:t>磋商</w:t>
      </w:r>
      <w:r>
        <w:rPr>
          <w:rFonts w:hint="eastAsia" w:ascii="宋体" w:hAnsi="宋体" w:cs="宋体"/>
          <w:szCs w:val="24"/>
          <w:highlight w:val="none"/>
        </w:rPr>
        <w:t>截止期前</w:t>
      </w:r>
      <w:r>
        <w:rPr>
          <w:rFonts w:hint="eastAsia" w:ascii="宋体" w:hAnsi="宋体" w:cs="宋体"/>
          <w:szCs w:val="24"/>
          <w:highlight w:val="none"/>
          <w:lang w:val="en-US"/>
        </w:rPr>
        <w:t>）</w:t>
      </w:r>
      <w:r>
        <w:rPr>
          <w:rFonts w:hint="eastAsia" w:ascii="宋体" w:hAnsi="宋体" w:cs="宋体"/>
          <w:szCs w:val="24"/>
          <w:highlight w:val="none"/>
        </w:rPr>
        <w:t>参加磋商的供应商被</w:t>
      </w:r>
      <w:r>
        <w:rPr>
          <w:rFonts w:hint="eastAsia" w:ascii="宋体" w:hAnsi="宋体" w:cs="宋体"/>
          <w:szCs w:val="24"/>
          <w:highlight w:val="none"/>
          <w:lang w:val="en-US"/>
        </w:rPr>
        <w:t>“</w:t>
      </w:r>
      <w:r>
        <w:rPr>
          <w:rFonts w:hint="eastAsia" w:ascii="宋体" w:hAnsi="宋体" w:cs="宋体"/>
          <w:szCs w:val="24"/>
          <w:highlight w:val="none"/>
        </w:rPr>
        <w:t>信用中国</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宋体"/>
          <w:szCs w:val="24"/>
          <w:highlight w:val="none"/>
          <w:lang w:val="en-US"/>
        </w:rPr>
        <w:t>www.creditchina.gov.cn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列入失信被执行人和重大税收违法案件当事人名单的、被</w:t>
      </w:r>
      <w:r>
        <w:rPr>
          <w:rFonts w:hint="eastAsia" w:ascii="宋体" w:hAnsi="宋体" w:cs="宋体"/>
          <w:szCs w:val="24"/>
          <w:highlight w:val="none"/>
          <w:lang w:val="en-US"/>
        </w:rPr>
        <w:t>“</w:t>
      </w:r>
      <w:r>
        <w:rPr>
          <w:rFonts w:hint="eastAsia" w:ascii="宋体" w:hAnsi="宋体" w:cs="宋体"/>
          <w:szCs w:val="24"/>
          <w:highlight w:val="none"/>
        </w:rPr>
        <w:t>中国政府采购网</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宋体"/>
          <w:szCs w:val="24"/>
          <w:highlight w:val="none"/>
          <w:lang w:val="en-US"/>
        </w:rPr>
        <w:t>www.ccgp.gov.cn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列入政府采购严重违法失</w:t>
      </w:r>
      <w:r>
        <w:rPr>
          <w:rFonts w:hint="eastAsia" w:ascii="宋体" w:hAnsi="宋体" w:cs="宋体"/>
          <w:highlight w:val="none"/>
          <w:lang w:val="en-US"/>
        </w:rPr>
        <w:t>信行为记录名单（处罚期限尚未届满的）。</w:t>
      </w:r>
    </w:p>
    <w:p>
      <w:pPr>
        <w:pStyle w:val="28"/>
        <w:ind w:firstLine="540"/>
        <w:rPr>
          <w:rFonts w:ascii="宋体" w:hAnsi="宋体" w:cs="宋体"/>
          <w:color w:val="000000"/>
          <w:kern w:val="0"/>
          <w:szCs w:val="24"/>
          <w:highlight w:val="none"/>
        </w:rPr>
      </w:pPr>
      <w:r>
        <w:rPr>
          <w:rFonts w:hint="eastAsia"/>
          <w:color w:val="000000"/>
          <w:spacing w:val="15"/>
          <w:kern w:val="0"/>
          <w:szCs w:val="24"/>
          <w:highlight w:val="none"/>
          <w:lang w:val="en-US"/>
        </w:rPr>
        <w:t>4.</w:t>
      </w:r>
      <w:r>
        <w:rPr>
          <w:rFonts w:hint="eastAsia" w:ascii="宋体" w:hAnsi="宋体" w:cs="宋体"/>
          <w:color w:val="000000"/>
          <w:kern w:val="0"/>
          <w:szCs w:val="24"/>
          <w:highlight w:val="none"/>
        </w:rPr>
        <w:t>我公司承诺完全响应第二章项目采购需求。</w:t>
      </w:r>
    </w:p>
    <w:p>
      <w:pPr>
        <w:autoSpaceDE w:val="0"/>
        <w:autoSpaceDN w:val="0"/>
        <w:adjustRightIn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kern w:val="0"/>
          <w:sz w:val="24"/>
          <w:szCs w:val="24"/>
          <w:highlight w:val="none"/>
        </w:rPr>
        <w:t>特此声明！</w:t>
      </w:r>
    </w:p>
    <w:p>
      <w:pPr>
        <w:pStyle w:val="15"/>
        <w:spacing w:line="360" w:lineRule="auto"/>
        <w:rPr>
          <w:rFonts w:ascii="宋体" w:hAnsi="宋体" w:cs="宋体"/>
          <w:color w:val="000000"/>
          <w:sz w:val="24"/>
          <w:highlight w:val="none"/>
        </w:rPr>
      </w:pPr>
    </w:p>
    <w:p>
      <w:pPr>
        <w:spacing w:line="360" w:lineRule="auto"/>
        <w:rPr>
          <w:rFonts w:ascii="宋体" w:hAnsi="宋体" w:cs="宋体"/>
          <w:color w:val="000000"/>
          <w:sz w:val="24"/>
          <w:szCs w:val="24"/>
          <w:highlight w:val="none"/>
        </w:rPr>
      </w:pPr>
    </w:p>
    <w:p>
      <w:pPr>
        <w:spacing w:line="360" w:lineRule="auto"/>
        <w:rPr>
          <w:rFonts w:ascii="宋体" w:hAnsi="宋体" w:cs="宋体"/>
          <w:b/>
          <w:bCs/>
          <w:color w:val="000000"/>
          <w:sz w:val="24"/>
          <w:szCs w:val="24"/>
          <w:highlight w:val="none"/>
        </w:rPr>
      </w:pPr>
    </w:p>
    <w:p>
      <w:pPr>
        <w:spacing w:line="360" w:lineRule="auto"/>
        <w:ind w:firstLine="480" w:firstLineChars="200"/>
        <w:rPr>
          <w:rFonts w:ascii="宋体" w:hAnsi="宋体" w:cs="宋体"/>
          <w:b/>
          <w:bCs/>
          <w:color w:val="000000"/>
          <w:sz w:val="24"/>
          <w:szCs w:val="24"/>
          <w:highlight w:val="none"/>
        </w:rPr>
      </w:pPr>
    </w:p>
    <w:p>
      <w:pPr>
        <w:autoSpaceDE w:val="0"/>
        <w:autoSpaceDN w:val="0"/>
        <w:adjustRightInd w:val="0"/>
        <w:spacing w:line="360" w:lineRule="auto"/>
        <w:jc w:val="center"/>
        <w:rPr>
          <w:rFonts w:ascii="宋体" w:hAnsi="宋体" w:cs="宋体"/>
          <w:color w:val="000000"/>
          <w:sz w:val="24"/>
          <w:szCs w:val="24"/>
          <w:highlight w:val="none"/>
          <w:u w:val="single"/>
          <w:lang w:val="zh-CN"/>
        </w:rPr>
      </w:pPr>
      <w:r>
        <w:rPr>
          <w:rFonts w:hint="eastAsia" w:ascii="宋体" w:hAnsi="宋体" w:cs="仿宋"/>
          <w:kern w:val="0"/>
          <w:sz w:val="24"/>
          <w:szCs w:val="24"/>
          <w:highlight w:val="none"/>
          <w:lang w:val="zh-CN"/>
        </w:rPr>
        <w:t>参加磋商的供应商</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u w:val="single"/>
          <w:lang w:val="zh-CN"/>
        </w:rPr>
        <w:t xml:space="preserve">            (盖章)</w:t>
      </w:r>
    </w:p>
    <w:p>
      <w:pPr>
        <w:autoSpaceDE w:val="0"/>
        <w:autoSpaceDN w:val="0"/>
        <w:adjustRightInd w:val="0"/>
        <w:spacing w:line="360" w:lineRule="auto"/>
        <w:ind w:firstLine="3120" w:firstLineChars="1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法定代表人或其授权委托人（签章）</w:t>
      </w:r>
      <w:r>
        <w:rPr>
          <w:rFonts w:hint="eastAsia" w:ascii="宋体" w:hAnsi="宋体" w:cs="宋体"/>
          <w:color w:val="000000"/>
          <w:sz w:val="24"/>
          <w:szCs w:val="24"/>
          <w:highlight w:val="none"/>
        </w:rPr>
        <w:t xml:space="preserve">: </w:t>
      </w:r>
    </w:p>
    <w:p>
      <w:pPr>
        <w:spacing w:line="360" w:lineRule="auto"/>
        <w:ind w:firstLine="3600" w:firstLineChars="1500"/>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rPr>
        <w:t>日期</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lang w:val="zh-CN"/>
        </w:rPr>
        <w:t>年</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月</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日</w:t>
      </w:r>
    </w:p>
    <w:p>
      <w:pPr>
        <w:pStyle w:val="28"/>
        <w:rPr>
          <w:highlight w:val="none"/>
        </w:rPr>
      </w:pPr>
    </w:p>
    <w:p>
      <w:pPr>
        <w:pStyle w:val="10"/>
        <w:spacing w:line="360" w:lineRule="auto"/>
        <w:rPr>
          <w:rFonts w:hAnsi="宋体" w:cs="宋体"/>
          <w:b/>
          <w:color w:val="000000"/>
          <w:sz w:val="24"/>
          <w:szCs w:val="24"/>
          <w:highlight w:val="none"/>
        </w:rPr>
        <w:sectPr>
          <w:footerReference r:id="rId3" w:type="default"/>
          <w:pgSz w:w="11907" w:h="16840"/>
          <w:pgMar w:top="1417" w:right="1134" w:bottom="1417" w:left="1134" w:header="567" w:footer="567" w:gutter="0"/>
          <w:pgNumType w:fmt="decimal"/>
          <w:cols w:space="0" w:num="1"/>
          <w:rtlGutter w:val="0"/>
          <w:docGrid w:type="linesAndChars" w:linePitch="326" w:charSpace="0"/>
        </w:sectPr>
      </w:pPr>
    </w:p>
    <w:p>
      <w:pPr>
        <w:jc w:val="center"/>
        <w:rPr>
          <w:rFonts w:ascii="宋体" w:hAnsi="宋体"/>
          <w:bCs/>
          <w:color w:val="000000"/>
          <w:sz w:val="32"/>
          <w:szCs w:val="32"/>
        </w:rPr>
      </w:pPr>
      <w:r>
        <w:rPr>
          <w:rFonts w:hint="eastAsia" w:ascii="宋体" w:hAnsi="宋体" w:cs="宋体"/>
          <w:bCs/>
          <w:color w:val="000000"/>
          <w:sz w:val="36"/>
          <w:szCs w:val="36"/>
        </w:rPr>
        <w:t>4</w:t>
      </w:r>
      <w:r>
        <w:rPr>
          <w:rFonts w:ascii="宋体" w:hAnsi="宋体" w:cs="宋体"/>
          <w:bCs/>
          <w:color w:val="000000"/>
          <w:sz w:val="36"/>
          <w:szCs w:val="36"/>
        </w:rPr>
        <w:t xml:space="preserve">.4 </w:t>
      </w:r>
      <w:r>
        <w:rPr>
          <w:rFonts w:hint="eastAsia" w:ascii="宋体" w:hAnsi="宋体" w:cs="宋体"/>
          <w:bCs/>
          <w:color w:val="000000"/>
          <w:sz w:val="36"/>
          <w:szCs w:val="36"/>
        </w:rPr>
        <w:t>中小企业声明函</w:t>
      </w:r>
    </w:p>
    <w:p>
      <w:pPr>
        <w:spacing w:line="600" w:lineRule="exact"/>
        <w:rPr>
          <w:rFonts w:ascii="宋体" w:hAnsi="宋体"/>
          <w:bCs/>
          <w:color w:val="000000"/>
          <w:sz w:val="24"/>
          <w:szCs w:val="24"/>
        </w:rPr>
      </w:pPr>
      <w:r>
        <w:rPr>
          <w:rFonts w:hint="eastAsia" w:ascii="宋体" w:hAnsi="宋体"/>
          <w:bCs/>
          <w:color w:val="000000"/>
          <w:sz w:val="24"/>
          <w:szCs w:val="24"/>
        </w:rPr>
        <w:t>致淮阴工学院:</w:t>
      </w:r>
    </w:p>
    <w:p>
      <w:pPr>
        <w:spacing w:line="600" w:lineRule="exact"/>
        <w:ind w:firstLine="560"/>
        <w:rPr>
          <w:rFonts w:ascii="宋体" w:hAnsi="宋体"/>
          <w:bCs/>
          <w:color w:val="000000"/>
          <w:sz w:val="24"/>
          <w:szCs w:val="24"/>
        </w:rPr>
      </w:pPr>
      <w:r>
        <w:rPr>
          <w:rFonts w:hint="eastAsia" w:ascii="宋体" w:hAnsi="宋体"/>
          <w:bCs/>
          <w:color w:val="000000"/>
          <w:sz w:val="24"/>
          <w:szCs w:val="24"/>
        </w:rPr>
        <w:t>本公司郑重声明，根据《政府采购促进中小企业发展管理办法》（财库﹝2020﹞46 号）的规定，本公司参加（单位名称）的（项目名称）采购活动，服务全部由符合政策要求的中小企业承接。相关企业的具体情况如下：</w:t>
      </w:r>
    </w:p>
    <w:p>
      <w:pPr>
        <w:spacing w:line="600" w:lineRule="exact"/>
        <w:ind w:firstLine="560"/>
        <w:rPr>
          <w:rFonts w:ascii="宋体" w:hAnsi="宋体"/>
          <w:bCs/>
          <w:color w:val="000000"/>
          <w:sz w:val="24"/>
          <w:szCs w:val="24"/>
        </w:rPr>
      </w:pPr>
      <w:r>
        <w:rPr>
          <w:rFonts w:hint="eastAsia" w:ascii="宋体" w:hAnsi="宋体"/>
          <w:bCs/>
          <w:color w:val="000000"/>
          <w:sz w:val="24"/>
          <w:szCs w:val="24"/>
          <w:u w:val="single"/>
        </w:rPr>
        <w:t>（标的名称）</w:t>
      </w:r>
      <w:r>
        <w:rPr>
          <w:rFonts w:hint="eastAsia" w:ascii="宋体" w:hAnsi="宋体"/>
          <w:bCs/>
          <w:color w:val="000000"/>
          <w:sz w:val="24"/>
          <w:szCs w:val="24"/>
        </w:rPr>
        <w:t>，属于（采购文件中明确的所属行业）；承接企业为</w:t>
      </w:r>
      <w:r>
        <w:rPr>
          <w:rFonts w:hint="eastAsia" w:ascii="宋体" w:hAnsi="宋体"/>
          <w:bCs/>
          <w:color w:val="000000"/>
          <w:sz w:val="24"/>
          <w:szCs w:val="24"/>
          <w:u w:val="single"/>
        </w:rPr>
        <w:t>（企业名称）</w:t>
      </w:r>
      <w:r>
        <w:rPr>
          <w:rFonts w:hint="eastAsia" w:ascii="宋体" w:hAnsi="宋体"/>
          <w:bCs/>
          <w:color w:val="000000"/>
          <w:sz w:val="24"/>
          <w:szCs w:val="24"/>
        </w:rPr>
        <w:t>，从业人员人，营业收入为</w:t>
      </w:r>
      <w:r>
        <w:rPr>
          <w:rFonts w:hint="eastAsia" w:ascii="宋体" w:hAnsi="宋体"/>
          <w:bCs/>
          <w:color w:val="000000"/>
          <w:sz w:val="24"/>
          <w:szCs w:val="24"/>
          <w:u w:val="single"/>
        </w:rPr>
        <w:t xml:space="preserve">  </w:t>
      </w:r>
      <w:r>
        <w:rPr>
          <w:rFonts w:hint="eastAsia" w:ascii="宋体" w:hAnsi="宋体"/>
          <w:bCs/>
          <w:color w:val="000000"/>
          <w:sz w:val="24"/>
          <w:szCs w:val="24"/>
        </w:rPr>
        <w:t>万元，资产总额为</w:t>
      </w:r>
      <w:r>
        <w:rPr>
          <w:rFonts w:hint="eastAsia" w:ascii="宋体" w:hAnsi="宋体"/>
          <w:bCs/>
          <w:color w:val="000000"/>
          <w:sz w:val="24"/>
          <w:szCs w:val="24"/>
          <w:u w:val="single"/>
        </w:rPr>
        <w:t xml:space="preserve">  </w:t>
      </w:r>
      <w:r>
        <w:rPr>
          <w:rFonts w:hint="eastAsia" w:ascii="宋体" w:hAnsi="宋体"/>
          <w:bCs/>
          <w:color w:val="000000"/>
          <w:sz w:val="24"/>
          <w:szCs w:val="24"/>
        </w:rPr>
        <w:t>万元，属于</w:t>
      </w:r>
      <w:r>
        <w:rPr>
          <w:rFonts w:hint="eastAsia" w:ascii="宋体" w:hAnsi="宋体"/>
          <w:bCs/>
          <w:color w:val="000000"/>
          <w:sz w:val="24"/>
          <w:szCs w:val="24"/>
          <w:u w:val="single"/>
        </w:rPr>
        <w:t>（中型企业、小型企业、微型企业）</w:t>
      </w:r>
      <w:r>
        <w:rPr>
          <w:rFonts w:hint="eastAsia" w:ascii="宋体" w:hAnsi="宋体"/>
          <w:bCs/>
          <w:color w:val="000000"/>
          <w:sz w:val="24"/>
          <w:szCs w:val="24"/>
        </w:rPr>
        <w:t>；</w:t>
      </w:r>
    </w:p>
    <w:p>
      <w:pPr>
        <w:spacing w:line="600" w:lineRule="exact"/>
        <w:ind w:firstLine="560"/>
        <w:rPr>
          <w:rFonts w:ascii="宋体" w:hAnsi="宋体"/>
          <w:bCs/>
          <w:color w:val="000000"/>
          <w:sz w:val="24"/>
          <w:szCs w:val="24"/>
        </w:rPr>
      </w:pPr>
      <w:r>
        <w:rPr>
          <w:rFonts w:hint="eastAsia" w:ascii="宋体" w:hAnsi="宋体"/>
          <w:bCs/>
          <w:color w:val="000000"/>
          <w:sz w:val="24"/>
          <w:szCs w:val="24"/>
        </w:rPr>
        <w:t>以上企业，不属于大企业的分支机构，不存在控股股东为大企业的情形，也不存在与大企业的负责人为同一人的情形。</w:t>
      </w:r>
    </w:p>
    <w:p>
      <w:pPr>
        <w:spacing w:line="600" w:lineRule="exact"/>
        <w:ind w:firstLine="560"/>
        <w:rPr>
          <w:rFonts w:ascii="宋体" w:hAnsi="宋体"/>
          <w:bCs/>
          <w:color w:val="000000"/>
          <w:sz w:val="24"/>
          <w:szCs w:val="24"/>
        </w:rPr>
      </w:pPr>
      <w:r>
        <w:rPr>
          <w:rFonts w:hint="eastAsia" w:ascii="宋体" w:hAnsi="宋体"/>
          <w:bCs/>
          <w:color w:val="000000"/>
          <w:sz w:val="24"/>
          <w:szCs w:val="24"/>
        </w:rPr>
        <w:t>本企业对上述声明内容的真实性负责。如有虚假，将依法承担相应责任。</w:t>
      </w:r>
    </w:p>
    <w:p>
      <w:pPr>
        <w:spacing w:line="600" w:lineRule="exact"/>
        <w:ind w:firstLine="560"/>
        <w:rPr>
          <w:rFonts w:ascii="宋体" w:hAnsi="宋体"/>
          <w:bCs/>
          <w:color w:val="000000"/>
          <w:sz w:val="24"/>
          <w:szCs w:val="24"/>
        </w:rPr>
      </w:pPr>
    </w:p>
    <w:p>
      <w:pPr>
        <w:widowControl/>
        <w:snapToGrid w:val="0"/>
        <w:spacing w:line="360" w:lineRule="auto"/>
        <w:ind w:firstLine="600"/>
        <w:jc w:val="left"/>
        <w:rPr>
          <w:rFonts w:ascii="宋体" w:hAnsi="宋体" w:cs="宋体"/>
          <w:color w:val="000000"/>
          <w:kern w:val="0"/>
          <w:sz w:val="24"/>
          <w:szCs w:val="24"/>
        </w:rPr>
      </w:pP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创艺简老宋" w:hAnsi="创艺简老宋" w:eastAsia="创艺简老宋" w:cs="创艺简老宋"/>
          <w:kern w:val="0"/>
          <w:sz w:val="24"/>
          <w:szCs w:val="24"/>
        </w:rPr>
        <w:t>参加磋商的</w:t>
      </w:r>
      <w:r>
        <w:rPr>
          <w:rFonts w:hint="eastAsia" w:ascii="创艺简老宋" w:hAnsi="创艺简老宋" w:cs="创艺简老宋"/>
          <w:kern w:val="0"/>
          <w:sz w:val="24"/>
          <w:szCs w:val="24"/>
        </w:rPr>
        <w:t>供应商</w:t>
      </w:r>
      <w:r>
        <w:rPr>
          <w:rFonts w:hint="eastAsia" w:ascii="宋体" w:hAnsi="宋体" w:cs="宋体"/>
          <w:color w:val="000000"/>
          <w:kern w:val="0"/>
          <w:sz w:val="24"/>
          <w:szCs w:val="24"/>
        </w:rPr>
        <w:t>名称</w:t>
      </w:r>
      <w:r>
        <w:rPr>
          <w:rFonts w:hint="eastAsia" w:ascii="宋体" w:hAnsi="宋体" w:cs="楷体_GB2312"/>
          <w:color w:val="000000"/>
          <w:sz w:val="24"/>
          <w:szCs w:val="24"/>
          <w:lang w:val="zh-CN"/>
        </w:rPr>
        <w:t>:</w:t>
      </w:r>
      <w:r>
        <w:rPr>
          <w:rFonts w:hint="eastAsia" w:ascii="宋体" w:hAnsi="宋体" w:cs="楷体_GB2312"/>
          <w:color w:val="000000"/>
          <w:sz w:val="24"/>
          <w:szCs w:val="24"/>
          <w:u w:val="single"/>
          <w:lang w:val="zh-CN"/>
        </w:rPr>
        <w:t>（签章）</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olor w:val="000000"/>
          <w:sz w:val="24"/>
          <w:szCs w:val="24"/>
        </w:rPr>
        <w:t>法定代表人:</w:t>
      </w:r>
      <w:r>
        <w:rPr>
          <w:rFonts w:hint="eastAsia" w:ascii="宋体" w:hAnsi="宋体"/>
          <w:color w:val="000000"/>
          <w:sz w:val="24"/>
          <w:szCs w:val="24"/>
          <w:u w:val="single"/>
        </w:rPr>
        <w:t>（签章或签字）</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s="楷体_GB2312"/>
          <w:color w:val="000000"/>
          <w:sz w:val="24"/>
          <w:szCs w:val="24"/>
          <w:lang w:val="zh-CN"/>
        </w:rPr>
        <w:t>日期</w:t>
      </w:r>
      <w:r>
        <w:rPr>
          <w:rFonts w:hint="eastAsia" w:ascii="宋体" w:hAnsi="宋体"/>
          <w:color w:val="000000"/>
          <w:sz w:val="24"/>
          <w:szCs w:val="24"/>
        </w:rPr>
        <w:t xml:space="preserve">:     </w:t>
      </w:r>
      <w:r>
        <w:rPr>
          <w:rFonts w:hint="eastAsia" w:ascii="宋体" w:hAnsi="宋体" w:cs="楷体_GB2312"/>
          <w:color w:val="000000"/>
          <w:sz w:val="24"/>
          <w:szCs w:val="24"/>
          <w:lang w:val="zh-CN"/>
        </w:rPr>
        <w:t>年月日</w:t>
      </w:r>
    </w:p>
    <w:p>
      <w:pPr>
        <w:jc w:val="center"/>
        <w:rPr>
          <w:rFonts w:ascii="方正小标宋简体" w:hAnsi="宋体" w:eastAsia="方正小标宋简体" w:cs="宋体"/>
          <w:color w:val="000000"/>
          <w:kern w:val="0"/>
          <w:sz w:val="24"/>
          <w:szCs w:val="24"/>
        </w:rPr>
      </w:pPr>
    </w:p>
    <w:p>
      <w:pPr>
        <w:jc w:val="center"/>
        <w:rPr>
          <w:rFonts w:ascii="方正小标宋简体" w:hAnsi="宋体" w:eastAsia="方正小标宋简体" w:cs="宋体"/>
          <w:color w:val="000000"/>
          <w:kern w:val="0"/>
          <w:sz w:val="32"/>
          <w:szCs w:val="32"/>
        </w:rPr>
      </w:pPr>
    </w:p>
    <w:p>
      <w:pPr>
        <w:pStyle w:val="2"/>
        <w:jc w:val="center"/>
        <w:rPr>
          <w:rFonts w:hint="eastAsia"/>
          <w:sz w:val="32"/>
          <w:szCs w:val="32"/>
          <w:highlight w:val="none"/>
        </w:rPr>
      </w:pPr>
    </w:p>
    <w:p>
      <w:pPr>
        <w:rPr>
          <w:rFonts w:hint="eastAsia"/>
        </w:rPr>
      </w:pPr>
    </w:p>
    <w:p>
      <w:pPr>
        <w:pStyle w:val="2"/>
        <w:jc w:val="center"/>
        <w:rPr>
          <w:sz w:val="28"/>
          <w:szCs w:val="28"/>
          <w:highlight w:val="none"/>
        </w:rPr>
      </w:pPr>
      <w:r>
        <w:rPr>
          <w:rFonts w:hint="eastAsia"/>
          <w:sz w:val="32"/>
          <w:szCs w:val="32"/>
          <w:highlight w:val="none"/>
        </w:rPr>
        <w:t>五、</w:t>
      </w:r>
      <w:r>
        <w:rPr>
          <w:rFonts w:hint="eastAsia"/>
          <w:sz w:val="28"/>
          <w:szCs w:val="28"/>
          <w:highlight w:val="none"/>
        </w:rPr>
        <w:t>涉及无效投标条款中参加磋商的供应商必须提供的证明文件</w:t>
      </w:r>
    </w:p>
    <w:p>
      <w:pPr>
        <w:pStyle w:val="48"/>
        <w:spacing w:before="0" w:after="0" w:line="240" w:lineRule="auto"/>
        <w:ind w:firstLine="420"/>
        <w:rPr>
          <w:rFonts w:ascii="仿宋" w:hAnsi="仿宋" w:eastAsia="仿宋" w:cs="Arial"/>
          <w:bCs/>
          <w:sz w:val="28"/>
          <w:highlight w:val="none"/>
        </w:rPr>
      </w:pPr>
    </w:p>
    <w:p>
      <w:pPr>
        <w:pStyle w:val="48"/>
        <w:spacing w:before="0" w:after="0" w:line="240" w:lineRule="auto"/>
        <w:ind w:firstLine="420"/>
        <w:rPr>
          <w:rFonts w:ascii="仿宋" w:hAnsi="仿宋" w:eastAsia="仿宋" w:cs="Arial"/>
          <w:bCs/>
          <w:sz w:val="28"/>
          <w:highlight w:val="none"/>
        </w:rPr>
      </w:pPr>
      <w:r>
        <w:rPr>
          <w:rFonts w:hint="eastAsia" w:ascii="仿宋" w:hAnsi="仿宋" w:eastAsia="仿宋" w:cs="Arial"/>
          <w:bCs/>
          <w:sz w:val="28"/>
          <w:highlight w:val="none"/>
        </w:rPr>
        <w:t>磋商响应人参加磋商时，根据磋商文件要求，提供完全响应第二章（项目采购需求）的所有要求的承诺（原件，格式见本章）。</w:t>
      </w:r>
    </w:p>
    <w:p>
      <w:pPr>
        <w:pStyle w:val="48"/>
        <w:spacing w:before="0" w:after="0" w:line="240" w:lineRule="auto"/>
        <w:ind w:firstLine="560" w:firstLineChars="200"/>
        <w:rPr>
          <w:rFonts w:ascii="仿宋" w:hAnsi="仿宋" w:eastAsia="仿宋" w:cs="Arial"/>
          <w:bCs/>
          <w:color w:val="000000"/>
          <w:sz w:val="28"/>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b/>
          <w:bCs/>
          <w:sz w:val="32"/>
          <w:szCs w:val="32"/>
          <w:highlight w:val="none"/>
        </w:rPr>
      </w:pPr>
      <w:r>
        <w:rPr>
          <w:rFonts w:hint="eastAsia"/>
          <w:b/>
          <w:bCs/>
          <w:sz w:val="32"/>
          <w:szCs w:val="32"/>
          <w:highlight w:val="none"/>
        </w:rPr>
        <w:t>六 综合评分时需提供的证明文件</w:t>
      </w:r>
    </w:p>
    <w:p>
      <w:pPr>
        <w:pStyle w:val="10"/>
        <w:wordWrap w:val="0"/>
        <w:spacing w:line="520" w:lineRule="exact"/>
        <w:ind w:firstLine="560" w:firstLineChars="200"/>
        <w:jc w:val="center"/>
        <w:rPr>
          <w:rFonts w:hAnsi="宋体" w:cs="仿宋"/>
          <w:b/>
          <w:color w:val="000000"/>
          <w:sz w:val="28"/>
          <w:szCs w:val="28"/>
          <w:highlight w:val="none"/>
        </w:rPr>
      </w:pP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1、供应商根据评标标准“报价”中的要求提供文件（格式见本章，加盖供应商公章）。</w:t>
      </w: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2、供应商根据评标标准“</w:t>
      </w:r>
      <w:r>
        <w:rPr>
          <w:rFonts w:hint="eastAsia" w:ascii="宋体" w:hAnsi="宋体" w:cs="宋体"/>
          <w:color w:val="000000"/>
          <w:sz w:val="28"/>
          <w:szCs w:val="28"/>
          <w:highlight w:val="none"/>
          <w:lang w:val="en-US" w:eastAsia="zh-CN"/>
        </w:rPr>
        <w:t>实施方案</w:t>
      </w:r>
      <w:r>
        <w:rPr>
          <w:rFonts w:hint="eastAsia" w:ascii="宋体" w:hAnsi="宋体" w:cs="宋体"/>
          <w:color w:val="000000"/>
          <w:sz w:val="28"/>
          <w:szCs w:val="28"/>
          <w:highlight w:val="none"/>
        </w:rPr>
        <w:t>”中的要求提供文件（格式自拟，加盖供应商公章）。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3、供应商根据评标标准“</w:t>
      </w:r>
      <w:r>
        <w:rPr>
          <w:rFonts w:hint="eastAsia" w:ascii="宋体" w:hAnsi="宋体" w:cs="宋体"/>
          <w:color w:val="000000"/>
          <w:sz w:val="28"/>
          <w:szCs w:val="28"/>
          <w:highlight w:val="none"/>
          <w:lang w:val="en-US" w:eastAsia="zh-CN"/>
        </w:rPr>
        <w:t>企业实力及技术力量（项目组成员）</w:t>
      </w:r>
      <w:r>
        <w:rPr>
          <w:rFonts w:hint="eastAsia" w:ascii="宋体" w:hAnsi="宋体" w:cs="宋体"/>
          <w:color w:val="000000"/>
          <w:sz w:val="28"/>
          <w:szCs w:val="28"/>
          <w:highlight w:val="none"/>
        </w:rPr>
        <w:t>”中的所有要求提供材料（提供原件的复印件，加盖供应商公章）。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4、供应商根据评标标准“</w:t>
      </w:r>
      <w:r>
        <w:rPr>
          <w:rFonts w:hint="eastAsia" w:ascii="宋体" w:hAnsi="宋体" w:cs="宋体"/>
          <w:color w:val="000000"/>
          <w:sz w:val="28"/>
          <w:szCs w:val="28"/>
          <w:highlight w:val="none"/>
          <w:lang w:val="en-US" w:eastAsia="zh-CN"/>
        </w:rPr>
        <w:t>项目</w:t>
      </w:r>
      <w:r>
        <w:rPr>
          <w:rFonts w:hint="eastAsia" w:ascii="宋体" w:hAnsi="宋体" w:cs="宋体"/>
          <w:color w:val="000000"/>
          <w:sz w:val="28"/>
          <w:szCs w:val="28"/>
          <w:highlight w:val="none"/>
        </w:rPr>
        <w:t>业绩”中的要求提供材料。（格式见本章，加盖供应商公章）。</w:t>
      </w:r>
    </w:p>
    <w:p>
      <w:pPr>
        <w:pStyle w:val="48"/>
        <w:rPr>
          <w:rFonts w:ascii="宋体" w:hAnsi="宋体" w:cs="宋体"/>
          <w:color w:val="000000"/>
          <w:sz w:val="28"/>
          <w:szCs w:val="28"/>
          <w:highlight w:val="none"/>
        </w:rPr>
      </w:pP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、其他相关材料。</w:t>
      </w:r>
    </w:p>
    <w:p>
      <w:pPr>
        <w:jc w:val="center"/>
        <w:rPr>
          <w:rFonts w:ascii="宋体" w:hAnsi="宋体" w:cs="宋体"/>
          <w:color w:val="000000"/>
          <w:kern w:val="0"/>
          <w:sz w:val="32"/>
          <w:szCs w:val="32"/>
          <w:highlight w:val="none"/>
        </w:rPr>
      </w:pPr>
    </w:p>
    <w:p>
      <w:pPr>
        <w:autoSpaceDE w:val="0"/>
        <w:autoSpaceDN w:val="0"/>
        <w:adjustRightInd w:val="0"/>
        <w:spacing w:line="720" w:lineRule="exact"/>
        <w:jc w:val="center"/>
        <w:rPr>
          <w:rFonts w:ascii="宋体" w:hAnsi="宋体" w:cs="楷体_GB2312"/>
          <w:color w:val="000000"/>
          <w:sz w:val="24"/>
          <w:szCs w:val="24"/>
          <w:highlight w:val="none"/>
          <w:u w:val="single"/>
          <w:lang w:val="zh-CN"/>
        </w:rPr>
      </w:pPr>
      <w:r>
        <w:rPr>
          <w:rFonts w:hint="eastAsia" w:ascii="宋体" w:hAnsi="宋体" w:cs="宋体"/>
          <w:sz w:val="24"/>
          <w:szCs w:val="24"/>
          <w:highlight w:val="none"/>
        </w:rPr>
        <w:t>参加磋商的供应商</w:t>
      </w:r>
      <w:r>
        <w:rPr>
          <w:rFonts w:ascii="宋体" w:hAnsi="宋体"/>
          <w:color w:val="000000"/>
          <w:sz w:val="24"/>
          <w:szCs w:val="24"/>
          <w:highlight w:val="none"/>
        </w:rPr>
        <w:t xml:space="preserve">: </w:t>
      </w:r>
      <w:r>
        <w:rPr>
          <w:rFonts w:ascii="宋体" w:hAnsi="宋体" w:cs="楷体_GB2312"/>
          <w:color w:val="000000"/>
          <w:sz w:val="24"/>
          <w:szCs w:val="24"/>
          <w:highlight w:val="none"/>
          <w:u w:val="single"/>
          <w:lang w:val="zh-CN"/>
        </w:rPr>
        <w:t xml:space="preserve">            (</w:t>
      </w:r>
      <w:r>
        <w:rPr>
          <w:rFonts w:hint="eastAsia" w:ascii="宋体" w:hAnsi="宋体" w:cs="楷体_GB2312"/>
          <w:color w:val="000000"/>
          <w:sz w:val="24"/>
          <w:szCs w:val="24"/>
          <w:highlight w:val="none"/>
          <w:u w:val="single"/>
          <w:lang w:val="zh-CN"/>
        </w:rPr>
        <w:t>盖章</w:t>
      </w:r>
      <w:r>
        <w:rPr>
          <w:rFonts w:ascii="宋体" w:hAnsi="宋体" w:cs="楷体_GB2312"/>
          <w:color w:val="000000"/>
          <w:sz w:val="24"/>
          <w:szCs w:val="24"/>
          <w:highlight w:val="none"/>
          <w:u w:val="single"/>
          <w:lang w:val="zh-CN"/>
        </w:rPr>
        <w:t>)</w:t>
      </w:r>
    </w:p>
    <w:p>
      <w:pPr>
        <w:autoSpaceDE w:val="0"/>
        <w:autoSpaceDN w:val="0"/>
        <w:adjustRightInd w:val="0"/>
        <w:spacing w:line="720" w:lineRule="exact"/>
        <w:ind w:firstLine="3120" w:firstLineChars="1300"/>
        <w:jc w:val="left"/>
        <w:rPr>
          <w:rFonts w:ascii="宋体" w:hAnsi="宋体" w:cs="仿宋"/>
          <w:color w:val="000000"/>
          <w:kern w:val="0"/>
          <w:sz w:val="24"/>
          <w:szCs w:val="24"/>
          <w:highlight w:val="none"/>
        </w:rPr>
      </w:pPr>
      <w:r>
        <w:rPr>
          <w:rFonts w:hint="eastAsia" w:ascii="宋体" w:hAnsi="宋体" w:cs="仿宋"/>
          <w:color w:val="000000"/>
          <w:kern w:val="0"/>
          <w:sz w:val="24"/>
          <w:szCs w:val="24"/>
          <w:highlight w:val="none"/>
        </w:rPr>
        <w:t>法定代表人或其授权委托人（签章）</w:t>
      </w:r>
      <w:r>
        <w:rPr>
          <w:rFonts w:ascii="宋体" w:hAnsi="宋体"/>
          <w:color w:val="000000"/>
          <w:sz w:val="24"/>
          <w:szCs w:val="24"/>
          <w:highlight w:val="none"/>
        </w:rPr>
        <w:t xml:space="preserve">: </w:t>
      </w:r>
    </w:p>
    <w:p>
      <w:pPr>
        <w:pStyle w:val="10"/>
        <w:spacing w:line="440" w:lineRule="exact"/>
        <w:jc w:val="center"/>
        <w:rPr>
          <w:rFonts w:hAnsi="宋体" w:cs="楷体_GB2312"/>
          <w:color w:val="000000"/>
          <w:sz w:val="24"/>
          <w:szCs w:val="24"/>
          <w:highlight w:val="none"/>
          <w:lang w:val="zh-CN"/>
        </w:rPr>
      </w:pPr>
      <w:r>
        <w:rPr>
          <w:rFonts w:hint="eastAsia" w:hAnsi="宋体" w:cs="楷体_GB2312"/>
          <w:color w:val="000000"/>
          <w:sz w:val="24"/>
          <w:szCs w:val="24"/>
          <w:highlight w:val="none"/>
          <w:lang w:val="zh-CN"/>
        </w:rPr>
        <w:t>日期</w:t>
      </w:r>
      <w:r>
        <w:rPr>
          <w:rFonts w:hAnsi="宋体"/>
          <w:color w:val="000000"/>
          <w:sz w:val="24"/>
          <w:szCs w:val="24"/>
          <w:highlight w:val="none"/>
        </w:rPr>
        <w:t xml:space="preserve">:      </w:t>
      </w:r>
      <w:r>
        <w:rPr>
          <w:rFonts w:hint="eastAsia" w:hAnsi="宋体" w:cs="楷体_GB2312"/>
          <w:color w:val="000000"/>
          <w:sz w:val="24"/>
          <w:szCs w:val="24"/>
          <w:highlight w:val="none"/>
          <w:lang w:val="zh-CN"/>
        </w:rPr>
        <w:t xml:space="preserve">年  月   </w:t>
      </w: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both"/>
        <w:rPr>
          <w:rFonts w:hAnsi="宋体" w:cs="楷体_GB2312"/>
          <w:color w:val="000000"/>
          <w:sz w:val="24"/>
          <w:szCs w:val="24"/>
          <w:highlight w:val="none"/>
          <w:lang w:val="zh-CN"/>
        </w:rPr>
      </w:pPr>
    </w:p>
    <w:p>
      <w:pPr>
        <w:pStyle w:val="10"/>
        <w:spacing w:line="440" w:lineRule="exact"/>
        <w:jc w:val="center"/>
        <w:rPr>
          <w:rFonts w:ascii="方正小标宋简体" w:eastAsia="方正小标宋简体"/>
          <w:color w:val="000000" w:themeColor="text1"/>
          <w:sz w:val="32"/>
          <w:szCs w:val="32"/>
          <w:highlight w:val="none"/>
          <w14:textFill>
            <w14:solidFill>
              <w14:schemeClr w14:val="tx1"/>
            </w14:solidFill>
          </w14:textFill>
        </w:rPr>
      </w:pPr>
      <w:r>
        <w:rPr>
          <w:rFonts w:hint="eastAsia" w:ascii="方正小标宋简体" w:hAnsi="宋体" w:eastAsia="方正小标宋简体" w:cs="宋体"/>
          <w:color w:val="000000" w:themeColor="text1"/>
          <w:sz w:val="32"/>
          <w:szCs w:val="32"/>
          <w:highlight w:val="none"/>
          <w14:textFill>
            <w14:solidFill>
              <w14:schemeClr w14:val="tx1"/>
            </w14:solidFill>
          </w14:textFill>
        </w:rPr>
        <w:t>6.1参加磋商的供应商近</w:t>
      </w:r>
      <w:r>
        <w:rPr>
          <w:rFonts w:hint="eastAsia" w:ascii="方正小标宋简体" w:hAnsi="宋体" w:eastAsia="方正小标宋简体" w:cs="宋体"/>
          <w:color w:val="000000" w:themeColor="text1"/>
          <w:sz w:val="32"/>
          <w:szCs w:val="32"/>
          <w:highlight w:val="none"/>
          <w:lang w:eastAsia="zh-CN"/>
          <w14:textFill>
            <w14:solidFill>
              <w14:schemeClr w14:val="tx1"/>
            </w14:solidFill>
          </w14:textFill>
        </w:rPr>
        <w:t>两</w:t>
      </w:r>
      <w:r>
        <w:rPr>
          <w:rFonts w:hint="eastAsia" w:ascii="方正小标宋简体" w:hAnsi="宋体" w:eastAsia="方正小标宋简体" w:cs="宋体"/>
          <w:color w:val="000000" w:themeColor="text1"/>
          <w:sz w:val="32"/>
          <w:szCs w:val="32"/>
          <w:highlight w:val="none"/>
          <w14:textFill>
            <w14:solidFill>
              <w14:schemeClr w14:val="tx1"/>
            </w14:solidFill>
          </w14:textFill>
        </w:rPr>
        <w:t>年业绩一览表</w:t>
      </w:r>
    </w:p>
    <w:p>
      <w:pPr>
        <w:rPr>
          <w:color w:val="000000" w:themeColor="text1"/>
          <w:highlight w:val="none"/>
          <w14:textFill>
            <w14:solidFill>
              <w14:schemeClr w14:val="tx1"/>
            </w14:solidFill>
          </w14:textFill>
        </w:rPr>
      </w:pPr>
    </w:p>
    <w:tbl>
      <w:tblPr>
        <w:tblStyle w:val="21"/>
        <w:tblW w:w="921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700"/>
        <w:gridCol w:w="2283"/>
        <w:gridCol w:w="20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7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服务单位名称</w:t>
            </w:r>
          </w:p>
        </w:tc>
        <w:tc>
          <w:tcPr>
            <w:tcW w:w="2283"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合同签订或履行时间</w:t>
            </w:r>
          </w:p>
        </w:tc>
        <w:tc>
          <w:tcPr>
            <w:tcW w:w="20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服务单位联系人、联系电话</w:t>
            </w:r>
          </w:p>
        </w:tc>
        <w:tc>
          <w:tcPr>
            <w:tcW w:w="15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bl>
    <w:p>
      <w:pPr>
        <w:rPr>
          <w:rFonts w:hint="eastAsia"/>
          <w:color w:val="000000" w:themeColor="text1"/>
          <w:szCs w:val="21"/>
          <w:highlight w:val="none"/>
          <w14:textFill>
            <w14:solidFill>
              <w14:schemeClr w14:val="tx1"/>
            </w14:solidFill>
          </w14:textFill>
        </w:rPr>
      </w:pP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备注：请填报</w:t>
      </w:r>
      <w:r>
        <w:rPr>
          <w:rFonts w:hint="eastAsia"/>
          <w:color w:val="000000" w:themeColor="text1"/>
          <w:szCs w:val="21"/>
          <w:highlight w:val="none"/>
          <w:lang w:val="en-US" w:eastAsia="zh-CN"/>
          <w14:textFill>
            <w14:solidFill>
              <w14:schemeClr w14:val="tx1"/>
            </w14:solidFill>
          </w14:textFill>
        </w:rPr>
        <w:t>2022年1月1日至今，</w:t>
      </w:r>
      <w:r>
        <w:rPr>
          <w:rFonts w:hint="eastAsia" w:ascii="Times New Roman" w:hAnsi="Times New Roman" w:cs="Times New Roman"/>
          <w:color w:val="000000" w:themeColor="text1"/>
          <w:szCs w:val="21"/>
          <w:highlight w:val="none"/>
          <w14:textFill>
            <w14:solidFill>
              <w14:schemeClr w14:val="tx1"/>
            </w14:solidFill>
          </w14:textFill>
        </w:rPr>
        <w:t>类似</w:t>
      </w:r>
      <w:r>
        <w:rPr>
          <w:rFonts w:hint="eastAsia" w:cs="Times New Roman"/>
          <w:color w:val="000000" w:themeColor="text1"/>
          <w:szCs w:val="21"/>
          <w:highlight w:val="none"/>
          <w:lang w:val="en-US" w:eastAsia="zh-CN"/>
          <w14:textFill>
            <w14:solidFill>
              <w14:schemeClr w14:val="tx1"/>
            </w14:solidFill>
          </w14:textFill>
        </w:rPr>
        <w:t>结构</w:t>
      </w:r>
      <w:r>
        <w:rPr>
          <w:rFonts w:hint="eastAsia" w:cs="Times New Roman"/>
          <w:color w:val="000000" w:themeColor="text1"/>
          <w:szCs w:val="21"/>
          <w:highlight w:val="none"/>
          <w:lang w:eastAsia="zh-CN"/>
          <w14:textFill>
            <w14:solidFill>
              <w14:schemeClr w14:val="tx1"/>
            </w14:solidFill>
          </w14:textFill>
        </w:rPr>
        <w:t>安全</w:t>
      </w:r>
      <w:r>
        <w:rPr>
          <w:rFonts w:hint="eastAsia" w:ascii="Times New Roman" w:hAnsi="Times New Roman" w:cs="Times New Roman"/>
          <w:color w:val="000000" w:themeColor="text1"/>
          <w:szCs w:val="21"/>
          <w:highlight w:val="none"/>
          <w14:textFill>
            <w14:solidFill>
              <w14:schemeClr w14:val="tx1"/>
            </w14:solidFill>
          </w14:textFill>
        </w:rPr>
        <w:t>评估项目业绩</w:t>
      </w:r>
      <w:r>
        <w:rPr>
          <w:rFonts w:hint="eastAsia" w:ascii="Times New Roman" w:hAnsi="Times New Roman" w:cs="Times New Roman"/>
          <w:color w:val="000000" w:themeColor="text1"/>
          <w:szCs w:val="21"/>
          <w:highlight w:val="none"/>
          <w:lang w:eastAsia="zh-CN"/>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须提供项目合同，以合同签订时间为准。</w:t>
      </w:r>
    </w:p>
    <w:p>
      <w:pPr>
        <w:rPr>
          <w:rFonts w:hint="eastAsia" w:ascii="Times New Roman" w:hAnsi="Times New Roman" w:cs="Times New Roman"/>
          <w:color w:val="000000" w:themeColor="text1"/>
          <w:szCs w:val="21"/>
          <w:highlight w:val="none"/>
          <w14:textFill>
            <w14:solidFill>
              <w14:schemeClr w14:val="tx1"/>
            </w14:solidFill>
          </w14:textFill>
        </w:rPr>
      </w:pPr>
    </w:p>
    <w:p>
      <w:pPr>
        <w:spacing w:line="520" w:lineRule="exact"/>
        <w:rPr>
          <w:color w:val="000000" w:themeColor="text1"/>
          <w:sz w:val="24"/>
          <w:szCs w:val="24"/>
          <w:highlight w:val="none"/>
          <w14:textFill>
            <w14:solidFill>
              <w14:schemeClr w14:val="tx1"/>
            </w14:solidFill>
          </w14:textFill>
        </w:rPr>
      </w:pPr>
      <w:r>
        <w:rPr>
          <w:rFonts w:hint="eastAsia" w:ascii="宋体" w:hAnsi="宋体" w:cs="宋体"/>
          <w:sz w:val="24"/>
          <w:szCs w:val="24"/>
          <w:highlight w:val="none"/>
        </w:rPr>
        <w:t>参加磋商的供应商</w:t>
      </w:r>
      <w:r>
        <w:rPr>
          <w:rFonts w:hint="eastAsia"/>
          <w:color w:val="000000" w:themeColor="text1"/>
          <w:sz w:val="24"/>
          <w:szCs w:val="24"/>
          <w:highlight w:val="none"/>
          <w14:textFill>
            <w14:solidFill>
              <w14:schemeClr w14:val="tx1"/>
            </w14:solidFill>
          </w14:textFill>
        </w:rPr>
        <w:t>（加盖公章）：</w:t>
      </w:r>
    </w:p>
    <w:p>
      <w:pPr>
        <w:spacing w:line="520" w:lineRule="exact"/>
        <w:rPr>
          <w:color w:val="000000" w:themeColor="text1"/>
          <w:w w:val="90"/>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日期：</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年</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月</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日</w:t>
      </w:r>
    </w:p>
    <w:p>
      <w:pPr>
        <w:jc w:val="center"/>
        <w:rPr>
          <w:rFonts w:ascii="宋体" w:hAnsi="宋体" w:cs="宋体"/>
          <w:bCs/>
          <w:color w:val="000000"/>
          <w:sz w:val="36"/>
          <w:szCs w:val="36"/>
          <w:highlight w:val="none"/>
        </w:rPr>
      </w:pPr>
    </w:p>
    <w:p>
      <w:pPr>
        <w:pStyle w:val="10"/>
        <w:spacing w:line="360" w:lineRule="auto"/>
        <w:rPr>
          <w:rFonts w:hAnsi="宋体" w:cs="宋体"/>
          <w:color w:val="000000"/>
          <w:sz w:val="24"/>
          <w:szCs w:val="24"/>
          <w:highlight w:val="none"/>
        </w:rPr>
      </w:pPr>
    </w:p>
    <w:p>
      <w:pPr>
        <w:jc w:val="center"/>
        <w:rPr>
          <w:rFonts w:hint="eastAsia"/>
          <w:b/>
          <w:bCs/>
          <w:sz w:val="32"/>
          <w:szCs w:val="32"/>
          <w:highlight w:val="none"/>
        </w:rPr>
      </w:pPr>
      <w:bookmarkStart w:id="7" w:name="_Toc355"/>
    </w:p>
    <w:p>
      <w:pPr>
        <w:jc w:val="center"/>
        <w:rPr>
          <w:rFonts w:hint="eastAsia"/>
          <w:b/>
          <w:bCs/>
          <w:sz w:val="32"/>
          <w:szCs w:val="32"/>
          <w:highlight w:val="none"/>
        </w:rPr>
      </w:pPr>
    </w:p>
    <w:p>
      <w:pPr>
        <w:jc w:val="center"/>
        <w:rPr>
          <w:b/>
          <w:color w:val="000000"/>
          <w:highlight w:val="none"/>
        </w:rPr>
      </w:pPr>
      <w:r>
        <w:rPr>
          <w:rFonts w:hint="eastAsia"/>
          <w:b/>
          <w:bCs/>
          <w:sz w:val="32"/>
          <w:szCs w:val="32"/>
          <w:highlight w:val="none"/>
        </w:rPr>
        <w:t>七、履约保证金退还申请单</w:t>
      </w:r>
      <w:bookmarkEnd w:id="7"/>
    </w:p>
    <w:p>
      <w:pPr>
        <w:pStyle w:val="4"/>
        <w:spacing w:line="360" w:lineRule="auto"/>
        <w:ind w:firstLine="0"/>
        <w:rPr>
          <w:rFonts w:ascii="宋体" w:hAnsi="宋体" w:cs="宋体"/>
          <w:bCs/>
          <w:color w:val="000000"/>
          <w:sz w:val="24"/>
          <w:szCs w:val="24"/>
          <w:highlight w:val="none"/>
        </w:rPr>
      </w:pPr>
      <w:r>
        <w:rPr>
          <w:rFonts w:hint="eastAsia" w:ascii="宋体" w:hAnsi="宋体" w:cs="宋体"/>
          <w:bCs/>
          <w:color w:val="000000"/>
          <w:sz w:val="24"/>
          <w:szCs w:val="24"/>
          <w:highlight w:val="none"/>
        </w:rPr>
        <w:t>致淮阴工学院:</w:t>
      </w:r>
    </w:p>
    <w:p>
      <w:pPr>
        <w:pStyle w:val="4"/>
        <w:spacing w:line="360" w:lineRule="auto"/>
        <w:ind w:firstLine="453" w:firstLineChars="189"/>
        <w:jc w:val="left"/>
        <w:rPr>
          <w:rFonts w:ascii="宋体" w:hAnsi="宋体" w:cs="宋体"/>
          <w:color w:val="000000"/>
          <w:sz w:val="24"/>
          <w:szCs w:val="24"/>
          <w:highlight w:val="none"/>
        </w:rPr>
      </w:pPr>
      <w:r>
        <w:rPr>
          <w:rFonts w:hint="eastAsia" w:ascii="宋体" w:hAnsi="宋体" w:cs="宋体"/>
          <w:color w:val="000000"/>
          <w:sz w:val="24"/>
          <w:szCs w:val="24"/>
          <w:highlight w:val="none"/>
        </w:rPr>
        <w:t>我单位中标了贵校组织实施的（项目名称及项目编号）的采购活动。目前，我单位已按招标文件规定及投标文件承诺履行完相关义务，项目已经通过贵校验收，符合保证金退还的条件，现向贵校申请退还我单位交纳的本项目履约保证金    元。</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投标保证金退款具体信息见下表，我单位保证所提供信息的准确性，否则责任自负。</w:t>
      </w:r>
    </w:p>
    <w:tbl>
      <w:tblPr>
        <w:tblStyle w:val="2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单位账户名称</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开户行详细信息（具体至支行）</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退款账号（退款至原汇款、转账账号）</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c>
          <w:tcPr>
            <w:tcW w:w="544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手机：办公电话：</w:t>
            </w:r>
          </w:p>
        </w:tc>
      </w:tr>
    </w:tbl>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备注：本项材料不装订在招标文件中，须附履约保证金收据。在通过验收后，向项目使用单位提出申请办理。</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投标人名称：（名称+公章）</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firstLine="4680" w:firstLineChars="1950"/>
        <w:rPr>
          <w:rFonts w:ascii="宋体" w:hAnsi="宋体" w:cs="宋体"/>
          <w:color w:val="000000"/>
          <w:sz w:val="24"/>
          <w:szCs w:val="24"/>
          <w:highlight w:val="none"/>
        </w:rPr>
      </w:pPr>
      <w:r>
        <w:rPr>
          <w:rFonts w:hint="eastAsia" w:ascii="宋体" w:hAnsi="宋体" w:cs="宋体"/>
          <w:color w:val="000000"/>
          <w:sz w:val="24"/>
          <w:szCs w:val="24"/>
          <w:highlight w:val="none"/>
        </w:rPr>
        <w:t>年月日</w:t>
      </w:r>
    </w:p>
    <w:p>
      <w:pPr>
        <w:spacing w:line="360" w:lineRule="auto"/>
        <w:jc w:val="center"/>
        <w:rPr>
          <w:rFonts w:ascii="宋体" w:hAnsi="宋体" w:cs="宋体"/>
          <w:color w:val="000000"/>
          <w:sz w:val="24"/>
          <w:szCs w:val="24"/>
          <w:highlight w:val="none"/>
        </w:rPr>
      </w:pPr>
      <w:r>
        <w:rPr>
          <w:rFonts w:hint="eastAsia" w:ascii="宋体" w:hAnsi="宋体" w:cs="宋体"/>
          <w:bCs/>
          <w:color w:val="000000"/>
          <w:sz w:val="24"/>
          <w:szCs w:val="24"/>
          <w:highlight w:val="none"/>
        </w:rPr>
        <w:t>履约保证金退还流程表</w:t>
      </w:r>
    </w:p>
    <w:tbl>
      <w:tblPr>
        <w:tblStyle w:val="2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经办人意见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（是否通过验收）</w:t>
            </w:r>
          </w:p>
          <w:p>
            <w:pPr>
              <w:spacing w:line="360" w:lineRule="auto"/>
              <w:rPr>
                <w:rFonts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分管负责人意见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项目主管部门</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bl>
    <w:p>
      <w:pPr>
        <w:pStyle w:val="14"/>
        <w:rPr>
          <w:rFonts w:ascii="宋体" w:hAnsi="宋体" w:eastAsia="宋体" w:cs="宋体"/>
          <w:color w:val="000000"/>
          <w:sz w:val="24"/>
          <w:szCs w:val="24"/>
          <w:highlight w:val="none"/>
        </w:rPr>
      </w:pPr>
    </w:p>
    <w:p>
      <w:pPr>
        <w:jc w:val="center"/>
        <w:rPr>
          <w:b/>
          <w:bCs/>
          <w:sz w:val="32"/>
          <w:szCs w:val="32"/>
          <w:highlight w:val="none"/>
        </w:rPr>
      </w:pPr>
      <w:bookmarkStart w:id="8" w:name="_Toc4346"/>
    </w:p>
    <w:p>
      <w:pPr>
        <w:jc w:val="center"/>
        <w:rPr>
          <w:b/>
          <w:bCs/>
          <w:sz w:val="32"/>
          <w:szCs w:val="32"/>
          <w:highlight w:val="none"/>
        </w:rPr>
      </w:pPr>
      <w:r>
        <w:rPr>
          <w:rFonts w:hint="eastAsia"/>
          <w:b/>
          <w:bCs/>
          <w:sz w:val="32"/>
          <w:szCs w:val="32"/>
          <w:highlight w:val="none"/>
        </w:rPr>
        <w:t>八、供应商参与磋商确认函</w:t>
      </w:r>
      <w:bookmarkEnd w:id="8"/>
    </w:p>
    <w:p>
      <w:pPr>
        <w:spacing w:line="360" w:lineRule="auto"/>
        <w:jc w:val="center"/>
        <w:rPr>
          <w:rFonts w:ascii="宋体" w:hAnsi="宋体" w:cs="宋体"/>
          <w:bCs/>
          <w:color w:val="000000"/>
          <w:sz w:val="24"/>
          <w:szCs w:val="24"/>
          <w:highlight w:val="none"/>
        </w:rPr>
      </w:pPr>
      <w:r>
        <w:rPr>
          <w:rFonts w:hint="eastAsia" w:ascii="宋体" w:hAnsi="宋体" w:cs="宋体"/>
          <w:bCs/>
          <w:color w:val="000000"/>
          <w:sz w:val="24"/>
          <w:szCs w:val="24"/>
          <w:highlight w:val="none"/>
        </w:rPr>
        <w:t>（提供WORD电子文档）</w:t>
      </w:r>
    </w:p>
    <w:p>
      <w:pPr>
        <w:rPr>
          <w:rFonts w:ascii="宋体" w:hAnsi="宋体"/>
          <w:color w:val="000000"/>
          <w:sz w:val="30"/>
          <w:szCs w:val="30"/>
          <w:highlight w:val="none"/>
        </w:rPr>
      </w:pPr>
      <w:r>
        <w:rPr>
          <w:rFonts w:hint="eastAsia" w:ascii="宋体" w:hAnsi="宋体"/>
          <w:color w:val="000000"/>
          <w:sz w:val="30"/>
          <w:szCs w:val="30"/>
          <w:highlight w:val="none"/>
        </w:rPr>
        <w:t>淮阴工学院：</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我单位将参与采购项目（项目编号:           ）的投标，现已在淮阴工学院网站下载采购文件，特发函确认。</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供应商名称：</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授权委托人移动电话：</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电子邮箱：</w:t>
      </w:r>
    </w:p>
    <w:p>
      <w:pPr>
        <w:spacing w:after="120"/>
        <w:rPr>
          <w:rFonts w:ascii="宋体" w:hAnsi="宋体"/>
          <w:color w:val="000000"/>
          <w:sz w:val="30"/>
          <w:szCs w:val="30"/>
          <w:highlight w:val="none"/>
        </w:rPr>
      </w:pPr>
    </w:p>
    <w:p>
      <w:pPr>
        <w:pStyle w:val="2"/>
        <w:rPr>
          <w:rFonts w:ascii="宋体" w:hAnsi="宋体"/>
          <w:color w:val="000000"/>
          <w:sz w:val="30"/>
          <w:szCs w:val="30"/>
          <w:highlight w:val="none"/>
        </w:rPr>
      </w:pPr>
    </w:p>
    <w:p>
      <w:pPr>
        <w:rPr>
          <w:color w:val="000000"/>
          <w:highlight w:val="none"/>
        </w:rPr>
      </w:pPr>
    </w:p>
    <w:p>
      <w:pPr>
        <w:ind w:left="5180" w:right="560" w:hanging="5180" w:hangingChars="1850"/>
        <w:jc w:val="center"/>
        <w:rPr>
          <w:rFonts w:ascii="宋体" w:hAnsi="宋体"/>
          <w:color w:val="000000"/>
          <w:sz w:val="28"/>
          <w:szCs w:val="28"/>
          <w:highlight w:val="none"/>
        </w:rPr>
      </w:pPr>
      <w:r>
        <w:rPr>
          <w:rFonts w:hint="eastAsia" w:ascii="宋体" w:hAnsi="宋体"/>
          <w:color w:val="000000"/>
          <w:sz w:val="28"/>
          <w:szCs w:val="28"/>
          <w:highlight w:val="none"/>
        </w:rPr>
        <w:t>年　月　日</w:t>
      </w:r>
    </w:p>
    <w:p>
      <w:pPr>
        <w:rPr>
          <w:color w:val="000000"/>
          <w:highlight w:val="none"/>
        </w:rPr>
      </w:pPr>
    </w:p>
    <w:p>
      <w:pPr>
        <w:rPr>
          <w:color w:val="000000"/>
          <w:highlight w:val="none"/>
        </w:rPr>
      </w:pPr>
    </w:p>
    <w:p>
      <w:pPr>
        <w:spacing w:line="360" w:lineRule="auto"/>
        <w:rPr>
          <w:rFonts w:ascii="宋体" w:hAnsi="宋体" w:cs="宋体"/>
          <w:color w:val="000000"/>
          <w:sz w:val="24"/>
          <w:highlight w:val="none"/>
        </w:rPr>
      </w:pPr>
    </w:p>
    <w:p>
      <w:pPr>
        <w:jc w:val="center"/>
        <w:rPr>
          <w:rFonts w:ascii="宋体" w:hAnsi="宋体"/>
          <w:bCs/>
          <w:color w:val="000000"/>
          <w:sz w:val="32"/>
          <w:szCs w:val="32"/>
          <w:highlight w:val="none"/>
        </w:rPr>
      </w:pPr>
    </w:p>
    <w:p>
      <w:pPr>
        <w:jc w:val="center"/>
        <w:rPr>
          <w:rFonts w:ascii="宋体" w:hAnsi="宋体"/>
          <w:color w:val="000000"/>
          <w:highlight w:val="none"/>
        </w:rPr>
      </w:pPr>
    </w:p>
    <w:sectPr>
      <w:footerReference r:id="rId4" w:type="default"/>
      <w:pgSz w:w="11907" w:h="16840"/>
      <w:pgMar w:top="1417" w:right="1134" w:bottom="1417" w:left="1134" w:header="567" w:footer="567" w:gutter="0"/>
      <w:pgNumType w:fmt="decimal"/>
      <w:cols w:space="0" w:num="1"/>
      <w:rtlGutter w:val="0"/>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dobe 仿宋 Std R">
    <w:altName w:val="宋体"/>
    <w:panose1 w:val="00000000000000000000"/>
    <w:charset w:val="86"/>
    <w:family w:val="roman"/>
    <w:pitch w:val="default"/>
    <w:sig w:usb0="00000000" w:usb1="00000000" w:usb2="00000010" w:usb3="00000000" w:csb0="00060007"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创艺简老宋">
    <w:altName w:val="Times New Roman"/>
    <w:panose1 w:val="00000000000000000000"/>
    <w:charset w:val="00"/>
    <w:family w:val="auto"/>
    <w:pitch w:val="default"/>
    <w:sig w:usb0="00000000" w:usb1="00000000" w:usb2="00000000" w:usb3="00000000" w:csb0="00040001" w:csb1="00000000"/>
  </w:font>
  <w:font w:name="yahei">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right="360"/>
                            <w:jc w:val="center"/>
                          </w:pPr>
                          <w:r>
                            <w:fldChar w:fldCharType="begin"/>
                          </w:r>
                          <w:r>
                            <w:instrText xml:space="preserve">PAGE   \* MERGEFORMAT</w:instrText>
                          </w:r>
                          <w:r>
                            <w:fldChar w:fldCharType="separate"/>
                          </w:r>
                          <w:r>
                            <w:rPr>
                              <w:lang w:val="zh-CN"/>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ind w:right="360"/>
                      <w:jc w:val="center"/>
                    </w:pPr>
                    <w:r>
                      <w:fldChar w:fldCharType="begin"/>
                    </w:r>
                    <w:r>
                      <w:instrText xml:space="preserve">PAGE   \* MERGEFORMAT</w:instrText>
                    </w:r>
                    <w:r>
                      <w:fldChar w:fldCharType="separate"/>
                    </w:r>
                    <w:r>
                      <w:rPr>
                        <w:lang w:val="zh-CN"/>
                      </w:rP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right="360"/>
                            <w:jc w:val="center"/>
                          </w:pPr>
                          <w:r>
                            <w:fldChar w:fldCharType="begin"/>
                          </w:r>
                          <w:r>
                            <w:instrText xml:space="preserve">PAGE   \* MERGEFORMAT</w:instrText>
                          </w:r>
                          <w:r>
                            <w:fldChar w:fldCharType="separate"/>
                          </w:r>
                          <w:r>
                            <w:rPr>
                              <w:lang w:val="zh-CN"/>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ind w:right="360"/>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CED4A"/>
    <w:multiLevelType w:val="singleLevel"/>
    <w:tmpl w:val="2ADCED4A"/>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aa">
    <w15:presenceInfo w15:providerId="None" w15:userI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7"/>
  <w:drawingGridVerticalSpacing w:val="16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NGRmODY5YzIzNmEyZThmNzgxYmI3YmI4NTI0MTgifQ=="/>
  </w:docVars>
  <w:rsids>
    <w:rsidRoot w:val="004F3E4E"/>
    <w:rsid w:val="00000F8B"/>
    <w:rsid w:val="00002232"/>
    <w:rsid w:val="000023D8"/>
    <w:rsid w:val="00003108"/>
    <w:rsid w:val="00005657"/>
    <w:rsid w:val="00006AFA"/>
    <w:rsid w:val="000100ED"/>
    <w:rsid w:val="00014005"/>
    <w:rsid w:val="000144E9"/>
    <w:rsid w:val="000157D6"/>
    <w:rsid w:val="000174C8"/>
    <w:rsid w:val="00017890"/>
    <w:rsid w:val="000242A0"/>
    <w:rsid w:val="000265D9"/>
    <w:rsid w:val="00027BE0"/>
    <w:rsid w:val="00030BFE"/>
    <w:rsid w:val="000342F2"/>
    <w:rsid w:val="00034DF1"/>
    <w:rsid w:val="00035CFA"/>
    <w:rsid w:val="00037A44"/>
    <w:rsid w:val="00042DC9"/>
    <w:rsid w:val="000433B2"/>
    <w:rsid w:val="000433CE"/>
    <w:rsid w:val="000449F9"/>
    <w:rsid w:val="00045B5E"/>
    <w:rsid w:val="00045F5A"/>
    <w:rsid w:val="000478B3"/>
    <w:rsid w:val="00047B69"/>
    <w:rsid w:val="00047E25"/>
    <w:rsid w:val="00055323"/>
    <w:rsid w:val="00056932"/>
    <w:rsid w:val="00056E5E"/>
    <w:rsid w:val="00056FF7"/>
    <w:rsid w:val="00057CAB"/>
    <w:rsid w:val="0006064C"/>
    <w:rsid w:val="00061FE6"/>
    <w:rsid w:val="00062965"/>
    <w:rsid w:val="00065A65"/>
    <w:rsid w:val="00066003"/>
    <w:rsid w:val="0007143D"/>
    <w:rsid w:val="00071B54"/>
    <w:rsid w:val="00071D88"/>
    <w:rsid w:val="00073BF5"/>
    <w:rsid w:val="00075395"/>
    <w:rsid w:val="0007566C"/>
    <w:rsid w:val="000757FF"/>
    <w:rsid w:val="00077937"/>
    <w:rsid w:val="000829AC"/>
    <w:rsid w:val="00083BB2"/>
    <w:rsid w:val="00084E6C"/>
    <w:rsid w:val="00085295"/>
    <w:rsid w:val="0008587A"/>
    <w:rsid w:val="000865C6"/>
    <w:rsid w:val="00086609"/>
    <w:rsid w:val="00086F10"/>
    <w:rsid w:val="00087B26"/>
    <w:rsid w:val="00090767"/>
    <w:rsid w:val="00090BFC"/>
    <w:rsid w:val="00091A0E"/>
    <w:rsid w:val="00092991"/>
    <w:rsid w:val="000930CA"/>
    <w:rsid w:val="000932D3"/>
    <w:rsid w:val="000952B6"/>
    <w:rsid w:val="000968B8"/>
    <w:rsid w:val="00096917"/>
    <w:rsid w:val="0009700B"/>
    <w:rsid w:val="00097CB8"/>
    <w:rsid w:val="000A1C36"/>
    <w:rsid w:val="000A3585"/>
    <w:rsid w:val="000B032C"/>
    <w:rsid w:val="000B0C7B"/>
    <w:rsid w:val="000B43D7"/>
    <w:rsid w:val="000B4DFE"/>
    <w:rsid w:val="000B59A0"/>
    <w:rsid w:val="000B686E"/>
    <w:rsid w:val="000B7F28"/>
    <w:rsid w:val="000C220D"/>
    <w:rsid w:val="000C22D5"/>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E71AA"/>
    <w:rsid w:val="000F1A6A"/>
    <w:rsid w:val="000F2A49"/>
    <w:rsid w:val="000F32D6"/>
    <w:rsid w:val="000F41B2"/>
    <w:rsid w:val="00100B54"/>
    <w:rsid w:val="00101CF2"/>
    <w:rsid w:val="00103257"/>
    <w:rsid w:val="00103B6E"/>
    <w:rsid w:val="00104A8C"/>
    <w:rsid w:val="00104B67"/>
    <w:rsid w:val="00104B82"/>
    <w:rsid w:val="00104C50"/>
    <w:rsid w:val="00104C97"/>
    <w:rsid w:val="00106A49"/>
    <w:rsid w:val="00106A8F"/>
    <w:rsid w:val="00107D55"/>
    <w:rsid w:val="0011012E"/>
    <w:rsid w:val="0011329F"/>
    <w:rsid w:val="00113748"/>
    <w:rsid w:val="0011379E"/>
    <w:rsid w:val="00113B37"/>
    <w:rsid w:val="00114D13"/>
    <w:rsid w:val="001158A8"/>
    <w:rsid w:val="001177C6"/>
    <w:rsid w:val="001217DC"/>
    <w:rsid w:val="001221AC"/>
    <w:rsid w:val="00124999"/>
    <w:rsid w:val="001273A0"/>
    <w:rsid w:val="001328FA"/>
    <w:rsid w:val="00134ADE"/>
    <w:rsid w:val="00135F84"/>
    <w:rsid w:val="0014296F"/>
    <w:rsid w:val="00142F39"/>
    <w:rsid w:val="001459E3"/>
    <w:rsid w:val="00146573"/>
    <w:rsid w:val="00150973"/>
    <w:rsid w:val="00150DC5"/>
    <w:rsid w:val="00151324"/>
    <w:rsid w:val="001515F4"/>
    <w:rsid w:val="001516FC"/>
    <w:rsid w:val="00151DB1"/>
    <w:rsid w:val="00152DB1"/>
    <w:rsid w:val="00154A97"/>
    <w:rsid w:val="001558D1"/>
    <w:rsid w:val="00156A0F"/>
    <w:rsid w:val="00156B5D"/>
    <w:rsid w:val="00157EFC"/>
    <w:rsid w:val="001652C6"/>
    <w:rsid w:val="00170627"/>
    <w:rsid w:val="001706A3"/>
    <w:rsid w:val="0017073E"/>
    <w:rsid w:val="001709E5"/>
    <w:rsid w:val="00172A92"/>
    <w:rsid w:val="001738B1"/>
    <w:rsid w:val="001767F2"/>
    <w:rsid w:val="00176A63"/>
    <w:rsid w:val="00182B40"/>
    <w:rsid w:val="00183749"/>
    <w:rsid w:val="00183B90"/>
    <w:rsid w:val="00184BC8"/>
    <w:rsid w:val="0018524D"/>
    <w:rsid w:val="00187CF2"/>
    <w:rsid w:val="00190D36"/>
    <w:rsid w:val="00197AD2"/>
    <w:rsid w:val="001A1AA6"/>
    <w:rsid w:val="001A38D3"/>
    <w:rsid w:val="001A4929"/>
    <w:rsid w:val="001A71BF"/>
    <w:rsid w:val="001A7DC1"/>
    <w:rsid w:val="001B4969"/>
    <w:rsid w:val="001B519E"/>
    <w:rsid w:val="001B5E69"/>
    <w:rsid w:val="001C0046"/>
    <w:rsid w:val="001C193E"/>
    <w:rsid w:val="001C1B9C"/>
    <w:rsid w:val="001C48A2"/>
    <w:rsid w:val="001C5529"/>
    <w:rsid w:val="001C6AD5"/>
    <w:rsid w:val="001C76A1"/>
    <w:rsid w:val="001D023E"/>
    <w:rsid w:val="001D0A3A"/>
    <w:rsid w:val="001D1927"/>
    <w:rsid w:val="001D1A07"/>
    <w:rsid w:val="001D1AB1"/>
    <w:rsid w:val="001D4B3D"/>
    <w:rsid w:val="001D5B16"/>
    <w:rsid w:val="001D5BF3"/>
    <w:rsid w:val="001E02EE"/>
    <w:rsid w:val="001E2E0C"/>
    <w:rsid w:val="001E77CA"/>
    <w:rsid w:val="001E78DD"/>
    <w:rsid w:val="001F27C0"/>
    <w:rsid w:val="001F36B3"/>
    <w:rsid w:val="001F60BA"/>
    <w:rsid w:val="001F7536"/>
    <w:rsid w:val="001F7EAC"/>
    <w:rsid w:val="00200DF3"/>
    <w:rsid w:val="0020155E"/>
    <w:rsid w:val="002017CC"/>
    <w:rsid w:val="0020330E"/>
    <w:rsid w:val="00206142"/>
    <w:rsid w:val="002069CB"/>
    <w:rsid w:val="00206A31"/>
    <w:rsid w:val="002079E6"/>
    <w:rsid w:val="00212795"/>
    <w:rsid w:val="00216190"/>
    <w:rsid w:val="002162E3"/>
    <w:rsid w:val="002169CB"/>
    <w:rsid w:val="002215C7"/>
    <w:rsid w:val="00223DC2"/>
    <w:rsid w:val="00225D2F"/>
    <w:rsid w:val="00226438"/>
    <w:rsid w:val="0022654D"/>
    <w:rsid w:val="002270BE"/>
    <w:rsid w:val="00227EDE"/>
    <w:rsid w:val="00230743"/>
    <w:rsid w:val="00231871"/>
    <w:rsid w:val="002324F2"/>
    <w:rsid w:val="002333D1"/>
    <w:rsid w:val="00234B93"/>
    <w:rsid w:val="00236173"/>
    <w:rsid w:val="00236306"/>
    <w:rsid w:val="0023780A"/>
    <w:rsid w:val="0023799C"/>
    <w:rsid w:val="00241445"/>
    <w:rsid w:val="002443A9"/>
    <w:rsid w:val="00244BE8"/>
    <w:rsid w:val="00246D5C"/>
    <w:rsid w:val="002470C2"/>
    <w:rsid w:val="00252514"/>
    <w:rsid w:val="00253B41"/>
    <w:rsid w:val="002629EE"/>
    <w:rsid w:val="00264A30"/>
    <w:rsid w:val="0026588F"/>
    <w:rsid w:val="0026743A"/>
    <w:rsid w:val="002706F1"/>
    <w:rsid w:val="00270DB4"/>
    <w:rsid w:val="002712A1"/>
    <w:rsid w:val="00272208"/>
    <w:rsid w:val="00272F8B"/>
    <w:rsid w:val="002733A9"/>
    <w:rsid w:val="0028016E"/>
    <w:rsid w:val="00283806"/>
    <w:rsid w:val="0028544B"/>
    <w:rsid w:val="002862FD"/>
    <w:rsid w:val="00293127"/>
    <w:rsid w:val="00295527"/>
    <w:rsid w:val="0029737B"/>
    <w:rsid w:val="0029747E"/>
    <w:rsid w:val="002A02C7"/>
    <w:rsid w:val="002A1966"/>
    <w:rsid w:val="002A1E5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5D59"/>
    <w:rsid w:val="002E6B21"/>
    <w:rsid w:val="002E790F"/>
    <w:rsid w:val="002F0B75"/>
    <w:rsid w:val="002F1C1A"/>
    <w:rsid w:val="002F1D1C"/>
    <w:rsid w:val="002F1E75"/>
    <w:rsid w:val="002F1E7A"/>
    <w:rsid w:val="002F271A"/>
    <w:rsid w:val="002F4531"/>
    <w:rsid w:val="002F7056"/>
    <w:rsid w:val="00300181"/>
    <w:rsid w:val="003004B3"/>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2C4A"/>
    <w:rsid w:val="00344689"/>
    <w:rsid w:val="00345290"/>
    <w:rsid w:val="00345D48"/>
    <w:rsid w:val="0035039F"/>
    <w:rsid w:val="003523D7"/>
    <w:rsid w:val="00355479"/>
    <w:rsid w:val="00357EBB"/>
    <w:rsid w:val="0036034F"/>
    <w:rsid w:val="0036204F"/>
    <w:rsid w:val="0036213F"/>
    <w:rsid w:val="00363C01"/>
    <w:rsid w:val="00363F07"/>
    <w:rsid w:val="003646DA"/>
    <w:rsid w:val="00367BCC"/>
    <w:rsid w:val="00374B29"/>
    <w:rsid w:val="003769E1"/>
    <w:rsid w:val="0038013D"/>
    <w:rsid w:val="003803CB"/>
    <w:rsid w:val="00381A7A"/>
    <w:rsid w:val="00385EAC"/>
    <w:rsid w:val="0038645C"/>
    <w:rsid w:val="003933A1"/>
    <w:rsid w:val="003941DA"/>
    <w:rsid w:val="00397C2F"/>
    <w:rsid w:val="003A016E"/>
    <w:rsid w:val="003A0DA2"/>
    <w:rsid w:val="003A10C6"/>
    <w:rsid w:val="003A277A"/>
    <w:rsid w:val="003A35EB"/>
    <w:rsid w:val="003A5449"/>
    <w:rsid w:val="003A56D3"/>
    <w:rsid w:val="003A7F29"/>
    <w:rsid w:val="003B445F"/>
    <w:rsid w:val="003B51D3"/>
    <w:rsid w:val="003B7351"/>
    <w:rsid w:val="003C1050"/>
    <w:rsid w:val="003C12AB"/>
    <w:rsid w:val="003C212A"/>
    <w:rsid w:val="003C2AF6"/>
    <w:rsid w:val="003C3F1B"/>
    <w:rsid w:val="003C66F5"/>
    <w:rsid w:val="003D0578"/>
    <w:rsid w:val="003D1490"/>
    <w:rsid w:val="003D1E7B"/>
    <w:rsid w:val="003D1F54"/>
    <w:rsid w:val="003D2213"/>
    <w:rsid w:val="003D302E"/>
    <w:rsid w:val="003D5614"/>
    <w:rsid w:val="003D7765"/>
    <w:rsid w:val="003E73B4"/>
    <w:rsid w:val="003F0073"/>
    <w:rsid w:val="003F3D31"/>
    <w:rsid w:val="003F4121"/>
    <w:rsid w:val="003F41D3"/>
    <w:rsid w:val="003F45D7"/>
    <w:rsid w:val="003F486A"/>
    <w:rsid w:val="003F5436"/>
    <w:rsid w:val="003F5A10"/>
    <w:rsid w:val="00401BB9"/>
    <w:rsid w:val="0040217D"/>
    <w:rsid w:val="00402E23"/>
    <w:rsid w:val="0040312C"/>
    <w:rsid w:val="00405B00"/>
    <w:rsid w:val="00407FF8"/>
    <w:rsid w:val="00411C5D"/>
    <w:rsid w:val="00411FF9"/>
    <w:rsid w:val="0041249C"/>
    <w:rsid w:val="00412EB8"/>
    <w:rsid w:val="00413322"/>
    <w:rsid w:val="004136AD"/>
    <w:rsid w:val="00413F9A"/>
    <w:rsid w:val="00416ECE"/>
    <w:rsid w:val="00421DF1"/>
    <w:rsid w:val="00423C64"/>
    <w:rsid w:val="0042426B"/>
    <w:rsid w:val="00425431"/>
    <w:rsid w:val="00425D6A"/>
    <w:rsid w:val="00426E1D"/>
    <w:rsid w:val="00427F76"/>
    <w:rsid w:val="00431075"/>
    <w:rsid w:val="00431608"/>
    <w:rsid w:val="00432F77"/>
    <w:rsid w:val="004342DB"/>
    <w:rsid w:val="00435587"/>
    <w:rsid w:val="004355FE"/>
    <w:rsid w:val="00435A23"/>
    <w:rsid w:val="00436416"/>
    <w:rsid w:val="00437EA8"/>
    <w:rsid w:val="00441377"/>
    <w:rsid w:val="004418C9"/>
    <w:rsid w:val="00443C0D"/>
    <w:rsid w:val="004449E4"/>
    <w:rsid w:val="004450A5"/>
    <w:rsid w:val="00445BEC"/>
    <w:rsid w:val="00445D8C"/>
    <w:rsid w:val="004505BC"/>
    <w:rsid w:val="004512B8"/>
    <w:rsid w:val="004623D0"/>
    <w:rsid w:val="00462DC7"/>
    <w:rsid w:val="0046306A"/>
    <w:rsid w:val="004632BC"/>
    <w:rsid w:val="004636FF"/>
    <w:rsid w:val="00463958"/>
    <w:rsid w:val="004646CA"/>
    <w:rsid w:val="00464F7B"/>
    <w:rsid w:val="004653F0"/>
    <w:rsid w:val="00472C84"/>
    <w:rsid w:val="00473990"/>
    <w:rsid w:val="00473F9E"/>
    <w:rsid w:val="00474B9B"/>
    <w:rsid w:val="004767DB"/>
    <w:rsid w:val="0048092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B7966"/>
    <w:rsid w:val="004B7A72"/>
    <w:rsid w:val="004C08AD"/>
    <w:rsid w:val="004C1E59"/>
    <w:rsid w:val="004C2B17"/>
    <w:rsid w:val="004C4DFD"/>
    <w:rsid w:val="004C5170"/>
    <w:rsid w:val="004C5CDB"/>
    <w:rsid w:val="004C67ED"/>
    <w:rsid w:val="004C7F70"/>
    <w:rsid w:val="004D0FDE"/>
    <w:rsid w:val="004D2088"/>
    <w:rsid w:val="004D239A"/>
    <w:rsid w:val="004D26EB"/>
    <w:rsid w:val="004D4908"/>
    <w:rsid w:val="004D4D9B"/>
    <w:rsid w:val="004D701D"/>
    <w:rsid w:val="004E0318"/>
    <w:rsid w:val="004E042A"/>
    <w:rsid w:val="004E2221"/>
    <w:rsid w:val="004E5528"/>
    <w:rsid w:val="004E616D"/>
    <w:rsid w:val="004E63F7"/>
    <w:rsid w:val="004F03BC"/>
    <w:rsid w:val="004F168B"/>
    <w:rsid w:val="004F26DB"/>
    <w:rsid w:val="004F3E4E"/>
    <w:rsid w:val="004F43A3"/>
    <w:rsid w:val="004F4BDE"/>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2014E"/>
    <w:rsid w:val="00521FB8"/>
    <w:rsid w:val="005222C7"/>
    <w:rsid w:val="005228D7"/>
    <w:rsid w:val="00523B1F"/>
    <w:rsid w:val="00524D34"/>
    <w:rsid w:val="005257C4"/>
    <w:rsid w:val="00530D3A"/>
    <w:rsid w:val="00530D4E"/>
    <w:rsid w:val="00530DC1"/>
    <w:rsid w:val="005313DE"/>
    <w:rsid w:val="005323BF"/>
    <w:rsid w:val="00534872"/>
    <w:rsid w:val="005348DE"/>
    <w:rsid w:val="00536225"/>
    <w:rsid w:val="00540FBC"/>
    <w:rsid w:val="005448C0"/>
    <w:rsid w:val="00545FF0"/>
    <w:rsid w:val="00550978"/>
    <w:rsid w:val="00553274"/>
    <w:rsid w:val="005556A1"/>
    <w:rsid w:val="005559A2"/>
    <w:rsid w:val="00557B9E"/>
    <w:rsid w:val="00562D14"/>
    <w:rsid w:val="00562D30"/>
    <w:rsid w:val="005724BE"/>
    <w:rsid w:val="00573B5F"/>
    <w:rsid w:val="00575198"/>
    <w:rsid w:val="0057566E"/>
    <w:rsid w:val="00576A82"/>
    <w:rsid w:val="005771AD"/>
    <w:rsid w:val="005814F6"/>
    <w:rsid w:val="005816B8"/>
    <w:rsid w:val="00582275"/>
    <w:rsid w:val="0058354C"/>
    <w:rsid w:val="005845F8"/>
    <w:rsid w:val="00585AC2"/>
    <w:rsid w:val="005874C5"/>
    <w:rsid w:val="005904BF"/>
    <w:rsid w:val="005912A8"/>
    <w:rsid w:val="00593036"/>
    <w:rsid w:val="00593C34"/>
    <w:rsid w:val="00594BB2"/>
    <w:rsid w:val="00594E9C"/>
    <w:rsid w:val="005A1BE8"/>
    <w:rsid w:val="005A1F56"/>
    <w:rsid w:val="005A1FD2"/>
    <w:rsid w:val="005A3960"/>
    <w:rsid w:val="005A3D60"/>
    <w:rsid w:val="005A4832"/>
    <w:rsid w:val="005A7957"/>
    <w:rsid w:val="005A7DE8"/>
    <w:rsid w:val="005B1DB4"/>
    <w:rsid w:val="005B23C8"/>
    <w:rsid w:val="005B34D8"/>
    <w:rsid w:val="005B4206"/>
    <w:rsid w:val="005B4C28"/>
    <w:rsid w:val="005B7145"/>
    <w:rsid w:val="005B7E7C"/>
    <w:rsid w:val="005C057B"/>
    <w:rsid w:val="005C1CFB"/>
    <w:rsid w:val="005C20B6"/>
    <w:rsid w:val="005C26B3"/>
    <w:rsid w:val="005C2DCE"/>
    <w:rsid w:val="005C35D3"/>
    <w:rsid w:val="005C3632"/>
    <w:rsid w:val="005C657A"/>
    <w:rsid w:val="005C6E39"/>
    <w:rsid w:val="005C743E"/>
    <w:rsid w:val="005C744D"/>
    <w:rsid w:val="005D2F11"/>
    <w:rsid w:val="005D3F0C"/>
    <w:rsid w:val="005E0170"/>
    <w:rsid w:val="005E1B6C"/>
    <w:rsid w:val="005E2C6F"/>
    <w:rsid w:val="005E7195"/>
    <w:rsid w:val="005F0BC0"/>
    <w:rsid w:val="005F1932"/>
    <w:rsid w:val="005F2801"/>
    <w:rsid w:val="005F3C27"/>
    <w:rsid w:val="005F64F1"/>
    <w:rsid w:val="005F690E"/>
    <w:rsid w:val="005F7AE9"/>
    <w:rsid w:val="005F7F43"/>
    <w:rsid w:val="006006A6"/>
    <w:rsid w:val="00600715"/>
    <w:rsid w:val="00600A66"/>
    <w:rsid w:val="00600E77"/>
    <w:rsid w:val="00601191"/>
    <w:rsid w:val="00601435"/>
    <w:rsid w:val="0060236D"/>
    <w:rsid w:val="00602470"/>
    <w:rsid w:val="0060531B"/>
    <w:rsid w:val="00606125"/>
    <w:rsid w:val="006078E7"/>
    <w:rsid w:val="00610E5C"/>
    <w:rsid w:val="00611028"/>
    <w:rsid w:val="00612C92"/>
    <w:rsid w:val="00613C98"/>
    <w:rsid w:val="00617A39"/>
    <w:rsid w:val="00617FE0"/>
    <w:rsid w:val="0062125C"/>
    <w:rsid w:val="00621415"/>
    <w:rsid w:val="00621CBC"/>
    <w:rsid w:val="00623C08"/>
    <w:rsid w:val="006248CA"/>
    <w:rsid w:val="00625916"/>
    <w:rsid w:val="0063198C"/>
    <w:rsid w:val="00631BF4"/>
    <w:rsid w:val="00631D73"/>
    <w:rsid w:val="0063529C"/>
    <w:rsid w:val="00635E0E"/>
    <w:rsid w:val="0063665A"/>
    <w:rsid w:val="00636B8E"/>
    <w:rsid w:val="00641092"/>
    <w:rsid w:val="00641886"/>
    <w:rsid w:val="00644748"/>
    <w:rsid w:val="00644FC1"/>
    <w:rsid w:val="00645240"/>
    <w:rsid w:val="006464C2"/>
    <w:rsid w:val="0064686E"/>
    <w:rsid w:val="00646919"/>
    <w:rsid w:val="00650302"/>
    <w:rsid w:val="00650AA5"/>
    <w:rsid w:val="00653416"/>
    <w:rsid w:val="00653E0A"/>
    <w:rsid w:val="00657CF7"/>
    <w:rsid w:val="006600FB"/>
    <w:rsid w:val="0066162F"/>
    <w:rsid w:val="006626A1"/>
    <w:rsid w:val="0066452C"/>
    <w:rsid w:val="0066606F"/>
    <w:rsid w:val="0066723D"/>
    <w:rsid w:val="00670D6A"/>
    <w:rsid w:val="0067644C"/>
    <w:rsid w:val="0067796F"/>
    <w:rsid w:val="00680915"/>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315B"/>
    <w:rsid w:val="006A4E85"/>
    <w:rsid w:val="006A5073"/>
    <w:rsid w:val="006B188D"/>
    <w:rsid w:val="006B2B19"/>
    <w:rsid w:val="006B2E18"/>
    <w:rsid w:val="006B308C"/>
    <w:rsid w:val="006B3EBE"/>
    <w:rsid w:val="006B51AA"/>
    <w:rsid w:val="006B5BF3"/>
    <w:rsid w:val="006C0F80"/>
    <w:rsid w:val="006C4312"/>
    <w:rsid w:val="006C4B9B"/>
    <w:rsid w:val="006C5205"/>
    <w:rsid w:val="006C72BD"/>
    <w:rsid w:val="006D154D"/>
    <w:rsid w:val="006D1B65"/>
    <w:rsid w:val="006D2083"/>
    <w:rsid w:val="006D2455"/>
    <w:rsid w:val="006D3B4D"/>
    <w:rsid w:val="006D3E95"/>
    <w:rsid w:val="006D4903"/>
    <w:rsid w:val="006D4F02"/>
    <w:rsid w:val="006D5C44"/>
    <w:rsid w:val="006D5F23"/>
    <w:rsid w:val="006E0418"/>
    <w:rsid w:val="006E0C8B"/>
    <w:rsid w:val="006E114B"/>
    <w:rsid w:val="006E25C0"/>
    <w:rsid w:val="006E2B92"/>
    <w:rsid w:val="006E2BCC"/>
    <w:rsid w:val="006E3064"/>
    <w:rsid w:val="006E3EE4"/>
    <w:rsid w:val="006F445E"/>
    <w:rsid w:val="006F4BD8"/>
    <w:rsid w:val="006F571C"/>
    <w:rsid w:val="006F57C2"/>
    <w:rsid w:val="006F5CF3"/>
    <w:rsid w:val="007039EA"/>
    <w:rsid w:val="00704A87"/>
    <w:rsid w:val="00712286"/>
    <w:rsid w:val="00720C7F"/>
    <w:rsid w:val="00722CF2"/>
    <w:rsid w:val="00722D36"/>
    <w:rsid w:val="007231AF"/>
    <w:rsid w:val="007258AB"/>
    <w:rsid w:val="00726D8B"/>
    <w:rsid w:val="00730FDD"/>
    <w:rsid w:val="00731A32"/>
    <w:rsid w:val="007331AD"/>
    <w:rsid w:val="00735360"/>
    <w:rsid w:val="00736996"/>
    <w:rsid w:val="00737AB5"/>
    <w:rsid w:val="00737D21"/>
    <w:rsid w:val="0074090C"/>
    <w:rsid w:val="00740A99"/>
    <w:rsid w:val="00745C5D"/>
    <w:rsid w:val="00746008"/>
    <w:rsid w:val="007477F6"/>
    <w:rsid w:val="00747B35"/>
    <w:rsid w:val="00747DB8"/>
    <w:rsid w:val="00750ACF"/>
    <w:rsid w:val="00751712"/>
    <w:rsid w:val="00753C54"/>
    <w:rsid w:val="00754273"/>
    <w:rsid w:val="0075509A"/>
    <w:rsid w:val="007568E5"/>
    <w:rsid w:val="00760C6E"/>
    <w:rsid w:val="00764F28"/>
    <w:rsid w:val="007654C3"/>
    <w:rsid w:val="007663C0"/>
    <w:rsid w:val="007707C1"/>
    <w:rsid w:val="00771DD2"/>
    <w:rsid w:val="0077242B"/>
    <w:rsid w:val="00774107"/>
    <w:rsid w:val="007776F7"/>
    <w:rsid w:val="00780AFC"/>
    <w:rsid w:val="00781302"/>
    <w:rsid w:val="00781AA3"/>
    <w:rsid w:val="00781E9E"/>
    <w:rsid w:val="00782C13"/>
    <w:rsid w:val="007834A5"/>
    <w:rsid w:val="00786077"/>
    <w:rsid w:val="00786DF6"/>
    <w:rsid w:val="00790D98"/>
    <w:rsid w:val="00792679"/>
    <w:rsid w:val="00794BDA"/>
    <w:rsid w:val="00795C61"/>
    <w:rsid w:val="00795D9A"/>
    <w:rsid w:val="007969BB"/>
    <w:rsid w:val="00796D8D"/>
    <w:rsid w:val="007A15EF"/>
    <w:rsid w:val="007A17B8"/>
    <w:rsid w:val="007A2797"/>
    <w:rsid w:val="007A2CC8"/>
    <w:rsid w:val="007A34FC"/>
    <w:rsid w:val="007A509F"/>
    <w:rsid w:val="007A6765"/>
    <w:rsid w:val="007A7ECC"/>
    <w:rsid w:val="007B0017"/>
    <w:rsid w:val="007B06D8"/>
    <w:rsid w:val="007B1A8B"/>
    <w:rsid w:val="007B2392"/>
    <w:rsid w:val="007B3E51"/>
    <w:rsid w:val="007B46E4"/>
    <w:rsid w:val="007B4720"/>
    <w:rsid w:val="007B614F"/>
    <w:rsid w:val="007B69E4"/>
    <w:rsid w:val="007C3ACC"/>
    <w:rsid w:val="007C3DAD"/>
    <w:rsid w:val="007C4AE3"/>
    <w:rsid w:val="007C580E"/>
    <w:rsid w:val="007D373F"/>
    <w:rsid w:val="007D3A19"/>
    <w:rsid w:val="007D58EE"/>
    <w:rsid w:val="007D76B6"/>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5A49"/>
    <w:rsid w:val="00816BC3"/>
    <w:rsid w:val="00816C3F"/>
    <w:rsid w:val="00817077"/>
    <w:rsid w:val="00817EEA"/>
    <w:rsid w:val="00821BD6"/>
    <w:rsid w:val="0082248D"/>
    <w:rsid w:val="0082373A"/>
    <w:rsid w:val="00823B36"/>
    <w:rsid w:val="00823F29"/>
    <w:rsid w:val="00823FC4"/>
    <w:rsid w:val="00825FDF"/>
    <w:rsid w:val="0082629F"/>
    <w:rsid w:val="0082635F"/>
    <w:rsid w:val="008279A5"/>
    <w:rsid w:val="00827AB9"/>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67677"/>
    <w:rsid w:val="00870865"/>
    <w:rsid w:val="00871A83"/>
    <w:rsid w:val="00873184"/>
    <w:rsid w:val="00873663"/>
    <w:rsid w:val="00873E9A"/>
    <w:rsid w:val="0087527F"/>
    <w:rsid w:val="00875BFD"/>
    <w:rsid w:val="00877621"/>
    <w:rsid w:val="00877EBE"/>
    <w:rsid w:val="00883A71"/>
    <w:rsid w:val="00884848"/>
    <w:rsid w:val="00887710"/>
    <w:rsid w:val="00887DFF"/>
    <w:rsid w:val="0089023B"/>
    <w:rsid w:val="0089036F"/>
    <w:rsid w:val="00890B5A"/>
    <w:rsid w:val="00890C36"/>
    <w:rsid w:val="00890D72"/>
    <w:rsid w:val="00893FEE"/>
    <w:rsid w:val="00896882"/>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3E92"/>
    <w:rsid w:val="008D2926"/>
    <w:rsid w:val="008D3F8A"/>
    <w:rsid w:val="008D6A9F"/>
    <w:rsid w:val="008E4029"/>
    <w:rsid w:val="008E47EC"/>
    <w:rsid w:val="008E48DB"/>
    <w:rsid w:val="008E5371"/>
    <w:rsid w:val="008E7A72"/>
    <w:rsid w:val="008F00A8"/>
    <w:rsid w:val="008F07C9"/>
    <w:rsid w:val="008F291C"/>
    <w:rsid w:val="008F3A61"/>
    <w:rsid w:val="008F43F9"/>
    <w:rsid w:val="008F5D0F"/>
    <w:rsid w:val="00902C52"/>
    <w:rsid w:val="00903294"/>
    <w:rsid w:val="00903791"/>
    <w:rsid w:val="00904754"/>
    <w:rsid w:val="00905B7E"/>
    <w:rsid w:val="00906F67"/>
    <w:rsid w:val="009079A2"/>
    <w:rsid w:val="0091099A"/>
    <w:rsid w:val="00910E66"/>
    <w:rsid w:val="00912197"/>
    <w:rsid w:val="00913281"/>
    <w:rsid w:val="009151D9"/>
    <w:rsid w:val="00916F05"/>
    <w:rsid w:val="00920158"/>
    <w:rsid w:val="00921850"/>
    <w:rsid w:val="00921B83"/>
    <w:rsid w:val="00922A43"/>
    <w:rsid w:val="00924230"/>
    <w:rsid w:val="00925E52"/>
    <w:rsid w:val="009260BF"/>
    <w:rsid w:val="00932823"/>
    <w:rsid w:val="00932992"/>
    <w:rsid w:val="009332C8"/>
    <w:rsid w:val="00933664"/>
    <w:rsid w:val="00933FF2"/>
    <w:rsid w:val="00934768"/>
    <w:rsid w:val="00935624"/>
    <w:rsid w:val="00935712"/>
    <w:rsid w:val="00936311"/>
    <w:rsid w:val="00936540"/>
    <w:rsid w:val="00940B42"/>
    <w:rsid w:val="00941F62"/>
    <w:rsid w:val="009435DA"/>
    <w:rsid w:val="009439B7"/>
    <w:rsid w:val="00944DF7"/>
    <w:rsid w:val="009459E1"/>
    <w:rsid w:val="0094748B"/>
    <w:rsid w:val="00950710"/>
    <w:rsid w:val="00951E43"/>
    <w:rsid w:val="00952105"/>
    <w:rsid w:val="00952AF5"/>
    <w:rsid w:val="00953C08"/>
    <w:rsid w:val="00955531"/>
    <w:rsid w:val="009559B1"/>
    <w:rsid w:val="00957B1F"/>
    <w:rsid w:val="00960F1C"/>
    <w:rsid w:val="009613BA"/>
    <w:rsid w:val="00961B94"/>
    <w:rsid w:val="00962D9D"/>
    <w:rsid w:val="0096300F"/>
    <w:rsid w:val="00963396"/>
    <w:rsid w:val="00963B3C"/>
    <w:rsid w:val="00967939"/>
    <w:rsid w:val="009719C9"/>
    <w:rsid w:val="009731D6"/>
    <w:rsid w:val="00975873"/>
    <w:rsid w:val="00976687"/>
    <w:rsid w:val="0098031B"/>
    <w:rsid w:val="0098122D"/>
    <w:rsid w:val="00982082"/>
    <w:rsid w:val="00982220"/>
    <w:rsid w:val="009837AD"/>
    <w:rsid w:val="00984CD9"/>
    <w:rsid w:val="009850C6"/>
    <w:rsid w:val="00985B88"/>
    <w:rsid w:val="009860BC"/>
    <w:rsid w:val="009870D3"/>
    <w:rsid w:val="00990178"/>
    <w:rsid w:val="0099305A"/>
    <w:rsid w:val="00993C96"/>
    <w:rsid w:val="00993DE4"/>
    <w:rsid w:val="00994C70"/>
    <w:rsid w:val="009A0FA5"/>
    <w:rsid w:val="009A17C8"/>
    <w:rsid w:val="009A270B"/>
    <w:rsid w:val="009A387F"/>
    <w:rsid w:val="009A47D0"/>
    <w:rsid w:val="009A6380"/>
    <w:rsid w:val="009A6AF1"/>
    <w:rsid w:val="009B19E3"/>
    <w:rsid w:val="009B1E46"/>
    <w:rsid w:val="009B2539"/>
    <w:rsid w:val="009B325F"/>
    <w:rsid w:val="009B3DF3"/>
    <w:rsid w:val="009B47AA"/>
    <w:rsid w:val="009B690C"/>
    <w:rsid w:val="009C2373"/>
    <w:rsid w:val="009C429F"/>
    <w:rsid w:val="009C6FBB"/>
    <w:rsid w:val="009C7295"/>
    <w:rsid w:val="009C7892"/>
    <w:rsid w:val="009C7E2D"/>
    <w:rsid w:val="009D1591"/>
    <w:rsid w:val="009D1645"/>
    <w:rsid w:val="009D2257"/>
    <w:rsid w:val="009D2CB7"/>
    <w:rsid w:val="009D4E88"/>
    <w:rsid w:val="009D7336"/>
    <w:rsid w:val="009D733E"/>
    <w:rsid w:val="009E2466"/>
    <w:rsid w:val="009E3436"/>
    <w:rsid w:val="009E6F3E"/>
    <w:rsid w:val="009F0543"/>
    <w:rsid w:val="009F0DE1"/>
    <w:rsid w:val="009F2AC7"/>
    <w:rsid w:val="009F2CD3"/>
    <w:rsid w:val="009F2E82"/>
    <w:rsid w:val="009F66F6"/>
    <w:rsid w:val="009F68E7"/>
    <w:rsid w:val="00A00106"/>
    <w:rsid w:val="00A0038C"/>
    <w:rsid w:val="00A01A3C"/>
    <w:rsid w:val="00A03023"/>
    <w:rsid w:val="00A03762"/>
    <w:rsid w:val="00A05DD8"/>
    <w:rsid w:val="00A061F7"/>
    <w:rsid w:val="00A108AF"/>
    <w:rsid w:val="00A10E4B"/>
    <w:rsid w:val="00A10FC2"/>
    <w:rsid w:val="00A1279E"/>
    <w:rsid w:val="00A12E06"/>
    <w:rsid w:val="00A13E22"/>
    <w:rsid w:val="00A14E59"/>
    <w:rsid w:val="00A160A2"/>
    <w:rsid w:val="00A16CC7"/>
    <w:rsid w:val="00A176AA"/>
    <w:rsid w:val="00A21ABF"/>
    <w:rsid w:val="00A227E8"/>
    <w:rsid w:val="00A24B69"/>
    <w:rsid w:val="00A253F4"/>
    <w:rsid w:val="00A31FF9"/>
    <w:rsid w:val="00A328BC"/>
    <w:rsid w:val="00A335B4"/>
    <w:rsid w:val="00A35095"/>
    <w:rsid w:val="00A3576C"/>
    <w:rsid w:val="00A36165"/>
    <w:rsid w:val="00A4022F"/>
    <w:rsid w:val="00A4316A"/>
    <w:rsid w:val="00A45773"/>
    <w:rsid w:val="00A45D8B"/>
    <w:rsid w:val="00A46A99"/>
    <w:rsid w:val="00A513BA"/>
    <w:rsid w:val="00A51571"/>
    <w:rsid w:val="00A53CBF"/>
    <w:rsid w:val="00A54287"/>
    <w:rsid w:val="00A54D9E"/>
    <w:rsid w:val="00A56658"/>
    <w:rsid w:val="00A57300"/>
    <w:rsid w:val="00A57BC8"/>
    <w:rsid w:val="00A57E5A"/>
    <w:rsid w:val="00A610B0"/>
    <w:rsid w:val="00A64A40"/>
    <w:rsid w:val="00A66247"/>
    <w:rsid w:val="00A709E9"/>
    <w:rsid w:val="00A71651"/>
    <w:rsid w:val="00A72024"/>
    <w:rsid w:val="00A721DF"/>
    <w:rsid w:val="00A73354"/>
    <w:rsid w:val="00A739F1"/>
    <w:rsid w:val="00A74D88"/>
    <w:rsid w:val="00A74E24"/>
    <w:rsid w:val="00A75F65"/>
    <w:rsid w:val="00A77E58"/>
    <w:rsid w:val="00A80316"/>
    <w:rsid w:val="00A813A5"/>
    <w:rsid w:val="00A82739"/>
    <w:rsid w:val="00A8403E"/>
    <w:rsid w:val="00A84168"/>
    <w:rsid w:val="00A85017"/>
    <w:rsid w:val="00A862B4"/>
    <w:rsid w:val="00A86404"/>
    <w:rsid w:val="00A87A83"/>
    <w:rsid w:val="00A954F8"/>
    <w:rsid w:val="00A96A27"/>
    <w:rsid w:val="00AA38CF"/>
    <w:rsid w:val="00AA3955"/>
    <w:rsid w:val="00AA5A59"/>
    <w:rsid w:val="00AB1302"/>
    <w:rsid w:val="00AB2A51"/>
    <w:rsid w:val="00AB756A"/>
    <w:rsid w:val="00AB796F"/>
    <w:rsid w:val="00AC0238"/>
    <w:rsid w:val="00AC1D45"/>
    <w:rsid w:val="00AC21E6"/>
    <w:rsid w:val="00AD12B0"/>
    <w:rsid w:val="00AD2DCE"/>
    <w:rsid w:val="00AD3263"/>
    <w:rsid w:val="00AD4852"/>
    <w:rsid w:val="00AD4FE1"/>
    <w:rsid w:val="00AE050D"/>
    <w:rsid w:val="00AE0F51"/>
    <w:rsid w:val="00AE109B"/>
    <w:rsid w:val="00AE1AD2"/>
    <w:rsid w:val="00AE4FD3"/>
    <w:rsid w:val="00AE68A0"/>
    <w:rsid w:val="00AF1143"/>
    <w:rsid w:val="00AF3482"/>
    <w:rsid w:val="00AF4FB7"/>
    <w:rsid w:val="00AF51C5"/>
    <w:rsid w:val="00AF5536"/>
    <w:rsid w:val="00B00691"/>
    <w:rsid w:val="00B008BE"/>
    <w:rsid w:val="00B06408"/>
    <w:rsid w:val="00B07669"/>
    <w:rsid w:val="00B07BBC"/>
    <w:rsid w:val="00B139F1"/>
    <w:rsid w:val="00B14A24"/>
    <w:rsid w:val="00B14B63"/>
    <w:rsid w:val="00B16CE1"/>
    <w:rsid w:val="00B1711A"/>
    <w:rsid w:val="00B20878"/>
    <w:rsid w:val="00B21EFC"/>
    <w:rsid w:val="00B2233B"/>
    <w:rsid w:val="00B2294E"/>
    <w:rsid w:val="00B23A1C"/>
    <w:rsid w:val="00B24D08"/>
    <w:rsid w:val="00B25EAE"/>
    <w:rsid w:val="00B26850"/>
    <w:rsid w:val="00B2772D"/>
    <w:rsid w:val="00B31423"/>
    <w:rsid w:val="00B318C0"/>
    <w:rsid w:val="00B329F8"/>
    <w:rsid w:val="00B32A3F"/>
    <w:rsid w:val="00B34345"/>
    <w:rsid w:val="00B34814"/>
    <w:rsid w:val="00B34E35"/>
    <w:rsid w:val="00B34FAB"/>
    <w:rsid w:val="00B35FD2"/>
    <w:rsid w:val="00B37062"/>
    <w:rsid w:val="00B37BD2"/>
    <w:rsid w:val="00B407A8"/>
    <w:rsid w:val="00B41EC7"/>
    <w:rsid w:val="00B423B4"/>
    <w:rsid w:val="00B43079"/>
    <w:rsid w:val="00B43295"/>
    <w:rsid w:val="00B43297"/>
    <w:rsid w:val="00B469B2"/>
    <w:rsid w:val="00B50792"/>
    <w:rsid w:val="00B51031"/>
    <w:rsid w:val="00B5105A"/>
    <w:rsid w:val="00B52D81"/>
    <w:rsid w:val="00B5303C"/>
    <w:rsid w:val="00B55B06"/>
    <w:rsid w:val="00B56A85"/>
    <w:rsid w:val="00B60AD4"/>
    <w:rsid w:val="00B60E96"/>
    <w:rsid w:val="00B61B8C"/>
    <w:rsid w:val="00B65B54"/>
    <w:rsid w:val="00B678DE"/>
    <w:rsid w:val="00B72FE8"/>
    <w:rsid w:val="00B73AA2"/>
    <w:rsid w:val="00B755D7"/>
    <w:rsid w:val="00B75A51"/>
    <w:rsid w:val="00B75C81"/>
    <w:rsid w:val="00B7684D"/>
    <w:rsid w:val="00B77E4C"/>
    <w:rsid w:val="00B816F3"/>
    <w:rsid w:val="00B820D4"/>
    <w:rsid w:val="00B8346B"/>
    <w:rsid w:val="00B834CC"/>
    <w:rsid w:val="00B84027"/>
    <w:rsid w:val="00B84880"/>
    <w:rsid w:val="00B84C68"/>
    <w:rsid w:val="00B8690B"/>
    <w:rsid w:val="00B915F3"/>
    <w:rsid w:val="00B92F56"/>
    <w:rsid w:val="00B945D8"/>
    <w:rsid w:val="00B9464C"/>
    <w:rsid w:val="00B94F63"/>
    <w:rsid w:val="00B97322"/>
    <w:rsid w:val="00BA1129"/>
    <w:rsid w:val="00BA20C7"/>
    <w:rsid w:val="00BA327C"/>
    <w:rsid w:val="00BA32EA"/>
    <w:rsid w:val="00BA4E72"/>
    <w:rsid w:val="00BA73E7"/>
    <w:rsid w:val="00BA7910"/>
    <w:rsid w:val="00BB07E2"/>
    <w:rsid w:val="00BB22EA"/>
    <w:rsid w:val="00BB302A"/>
    <w:rsid w:val="00BB3185"/>
    <w:rsid w:val="00BB486C"/>
    <w:rsid w:val="00BC5846"/>
    <w:rsid w:val="00BC5BDC"/>
    <w:rsid w:val="00BC6956"/>
    <w:rsid w:val="00BD2E89"/>
    <w:rsid w:val="00BD5056"/>
    <w:rsid w:val="00BD7471"/>
    <w:rsid w:val="00BE0532"/>
    <w:rsid w:val="00BE0C5B"/>
    <w:rsid w:val="00BE0E07"/>
    <w:rsid w:val="00BE2846"/>
    <w:rsid w:val="00BE4B83"/>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1E0"/>
    <w:rsid w:val="00C04211"/>
    <w:rsid w:val="00C05074"/>
    <w:rsid w:val="00C0706F"/>
    <w:rsid w:val="00C0769A"/>
    <w:rsid w:val="00C07DE9"/>
    <w:rsid w:val="00C10731"/>
    <w:rsid w:val="00C11153"/>
    <w:rsid w:val="00C12074"/>
    <w:rsid w:val="00C12B9B"/>
    <w:rsid w:val="00C12C69"/>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ED7"/>
    <w:rsid w:val="00C32F44"/>
    <w:rsid w:val="00C34295"/>
    <w:rsid w:val="00C3499F"/>
    <w:rsid w:val="00C35A5B"/>
    <w:rsid w:val="00C35C0F"/>
    <w:rsid w:val="00C37348"/>
    <w:rsid w:val="00C443F1"/>
    <w:rsid w:val="00C44A56"/>
    <w:rsid w:val="00C44C6C"/>
    <w:rsid w:val="00C46994"/>
    <w:rsid w:val="00C47DAD"/>
    <w:rsid w:val="00C47F4A"/>
    <w:rsid w:val="00C50F37"/>
    <w:rsid w:val="00C54A02"/>
    <w:rsid w:val="00C5780A"/>
    <w:rsid w:val="00C6013A"/>
    <w:rsid w:val="00C61438"/>
    <w:rsid w:val="00C626FE"/>
    <w:rsid w:val="00C64CD4"/>
    <w:rsid w:val="00C64F1D"/>
    <w:rsid w:val="00C6557C"/>
    <w:rsid w:val="00C65913"/>
    <w:rsid w:val="00C67022"/>
    <w:rsid w:val="00C67780"/>
    <w:rsid w:val="00C71A91"/>
    <w:rsid w:val="00C739C9"/>
    <w:rsid w:val="00C747F4"/>
    <w:rsid w:val="00C774B0"/>
    <w:rsid w:val="00C83D6E"/>
    <w:rsid w:val="00C84CE3"/>
    <w:rsid w:val="00C90300"/>
    <w:rsid w:val="00C91B56"/>
    <w:rsid w:val="00C942F1"/>
    <w:rsid w:val="00C944BA"/>
    <w:rsid w:val="00C94796"/>
    <w:rsid w:val="00C94EE8"/>
    <w:rsid w:val="00C95BC6"/>
    <w:rsid w:val="00C970B9"/>
    <w:rsid w:val="00C9765C"/>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1B19"/>
    <w:rsid w:val="00CE25A2"/>
    <w:rsid w:val="00CE2B5C"/>
    <w:rsid w:val="00CE3639"/>
    <w:rsid w:val="00CE4F0C"/>
    <w:rsid w:val="00CE57EC"/>
    <w:rsid w:val="00CE768A"/>
    <w:rsid w:val="00CF19FA"/>
    <w:rsid w:val="00CF324F"/>
    <w:rsid w:val="00D029C5"/>
    <w:rsid w:val="00D0333D"/>
    <w:rsid w:val="00D03C3F"/>
    <w:rsid w:val="00D03C9B"/>
    <w:rsid w:val="00D05A6A"/>
    <w:rsid w:val="00D0780D"/>
    <w:rsid w:val="00D07CD9"/>
    <w:rsid w:val="00D113C2"/>
    <w:rsid w:val="00D11AAF"/>
    <w:rsid w:val="00D1626C"/>
    <w:rsid w:val="00D209E7"/>
    <w:rsid w:val="00D219E4"/>
    <w:rsid w:val="00D21BFB"/>
    <w:rsid w:val="00D220D9"/>
    <w:rsid w:val="00D225E6"/>
    <w:rsid w:val="00D24586"/>
    <w:rsid w:val="00D261FE"/>
    <w:rsid w:val="00D2689F"/>
    <w:rsid w:val="00D30372"/>
    <w:rsid w:val="00D30AA4"/>
    <w:rsid w:val="00D30CA6"/>
    <w:rsid w:val="00D31A74"/>
    <w:rsid w:val="00D346D0"/>
    <w:rsid w:val="00D37086"/>
    <w:rsid w:val="00D37492"/>
    <w:rsid w:val="00D4445D"/>
    <w:rsid w:val="00D444A1"/>
    <w:rsid w:val="00D44879"/>
    <w:rsid w:val="00D46582"/>
    <w:rsid w:val="00D46D02"/>
    <w:rsid w:val="00D474DD"/>
    <w:rsid w:val="00D50B6A"/>
    <w:rsid w:val="00D51BAE"/>
    <w:rsid w:val="00D53643"/>
    <w:rsid w:val="00D5508C"/>
    <w:rsid w:val="00D60675"/>
    <w:rsid w:val="00D61020"/>
    <w:rsid w:val="00D619BD"/>
    <w:rsid w:val="00D623E2"/>
    <w:rsid w:val="00D625BE"/>
    <w:rsid w:val="00D6336E"/>
    <w:rsid w:val="00D64D1A"/>
    <w:rsid w:val="00D66BEB"/>
    <w:rsid w:val="00D7044E"/>
    <w:rsid w:val="00D70DB0"/>
    <w:rsid w:val="00D70F38"/>
    <w:rsid w:val="00D73931"/>
    <w:rsid w:val="00D7452D"/>
    <w:rsid w:val="00D751F8"/>
    <w:rsid w:val="00D762AE"/>
    <w:rsid w:val="00D76EB4"/>
    <w:rsid w:val="00D821CE"/>
    <w:rsid w:val="00D84AE3"/>
    <w:rsid w:val="00D860E9"/>
    <w:rsid w:val="00D86C52"/>
    <w:rsid w:val="00D9227A"/>
    <w:rsid w:val="00D922B7"/>
    <w:rsid w:val="00D925F1"/>
    <w:rsid w:val="00D9276B"/>
    <w:rsid w:val="00D968B2"/>
    <w:rsid w:val="00D9779C"/>
    <w:rsid w:val="00DA02A9"/>
    <w:rsid w:val="00DA1242"/>
    <w:rsid w:val="00DA1DA3"/>
    <w:rsid w:val="00DA292B"/>
    <w:rsid w:val="00DA2EAD"/>
    <w:rsid w:val="00DA4E31"/>
    <w:rsid w:val="00DA5852"/>
    <w:rsid w:val="00DB14AB"/>
    <w:rsid w:val="00DB1F31"/>
    <w:rsid w:val="00DB3080"/>
    <w:rsid w:val="00DB3ECB"/>
    <w:rsid w:val="00DB4425"/>
    <w:rsid w:val="00DB6D6E"/>
    <w:rsid w:val="00DC173E"/>
    <w:rsid w:val="00DC29B5"/>
    <w:rsid w:val="00DC33D4"/>
    <w:rsid w:val="00DC5089"/>
    <w:rsid w:val="00DC5310"/>
    <w:rsid w:val="00DC57B1"/>
    <w:rsid w:val="00DC60B5"/>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5C2"/>
    <w:rsid w:val="00E01C62"/>
    <w:rsid w:val="00E04874"/>
    <w:rsid w:val="00E05AE6"/>
    <w:rsid w:val="00E07FD3"/>
    <w:rsid w:val="00E11442"/>
    <w:rsid w:val="00E12ADE"/>
    <w:rsid w:val="00E13D11"/>
    <w:rsid w:val="00E14C35"/>
    <w:rsid w:val="00E14DA3"/>
    <w:rsid w:val="00E151B2"/>
    <w:rsid w:val="00E15C49"/>
    <w:rsid w:val="00E2087A"/>
    <w:rsid w:val="00E21FE9"/>
    <w:rsid w:val="00E24A0D"/>
    <w:rsid w:val="00E24B95"/>
    <w:rsid w:val="00E3141D"/>
    <w:rsid w:val="00E32675"/>
    <w:rsid w:val="00E32EA5"/>
    <w:rsid w:val="00E33287"/>
    <w:rsid w:val="00E33BA4"/>
    <w:rsid w:val="00E353B1"/>
    <w:rsid w:val="00E35717"/>
    <w:rsid w:val="00E35A56"/>
    <w:rsid w:val="00E35C51"/>
    <w:rsid w:val="00E36546"/>
    <w:rsid w:val="00E407BB"/>
    <w:rsid w:val="00E41A01"/>
    <w:rsid w:val="00E41C00"/>
    <w:rsid w:val="00E42D41"/>
    <w:rsid w:val="00E43D09"/>
    <w:rsid w:val="00E45776"/>
    <w:rsid w:val="00E472C7"/>
    <w:rsid w:val="00E54035"/>
    <w:rsid w:val="00E54718"/>
    <w:rsid w:val="00E5745D"/>
    <w:rsid w:val="00E57711"/>
    <w:rsid w:val="00E57814"/>
    <w:rsid w:val="00E600E2"/>
    <w:rsid w:val="00E604AA"/>
    <w:rsid w:val="00E61247"/>
    <w:rsid w:val="00E62AFC"/>
    <w:rsid w:val="00E64DE1"/>
    <w:rsid w:val="00E64E03"/>
    <w:rsid w:val="00E6692D"/>
    <w:rsid w:val="00E672FB"/>
    <w:rsid w:val="00E71540"/>
    <w:rsid w:val="00E71553"/>
    <w:rsid w:val="00E718B5"/>
    <w:rsid w:val="00E731A7"/>
    <w:rsid w:val="00E7565F"/>
    <w:rsid w:val="00E7625C"/>
    <w:rsid w:val="00E7746A"/>
    <w:rsid w:val="00E81AED"/>
    <w:rsid w:val="00E81BBD"/>
    <w:rsid w:val="00E85A55"/>
    <w:rsid w:val="00E8610B"/>
    <w:rsid w:val="00E87208"/>
    <w:rsid w:val="00E930D3"/>
    <w:rsid w:val="00E95A3A"/>
    <w:rsid w:val="00E96519"/>
    <w:rsid w:val="00EA251C"/>
    <w:rsid w:val="00EA72D8"/>
    <w:rsid w:val="00EB0B4D"/>
    <w:rsid w:val="00EB2DBA"/>
    <w:rsid w:val="00EB3640"/>
    <w:rsid w:val="00EB4453"/>
    <w:rsid w:val="00EB4732"/>
    <w:rsid w:val="00EB5BC4"/>
    <w:rsid w:val="00EB6F67"/>
    <w:rsid w:val="00EB6FBF"/>
    <w:rsid w:val="00EC1703"/>
    <w:rsid w:val="00EC2DBE"/>
    <w:rsid w:val="00EC3B3D"/>
    <w:rsid w:val="00EC42EA"/>
    <w:rsid w:val="00EC7F1D"/>
    <w:rsid w:val="00ED0E40"/>
    <w:rsid w:val="00ED1210"/>
    <w:rsid w:val="00ED225D"/>
    <w:rsid w:val="00ED22DC"/>
    <w:rsid w:val="00ED35B0"/>
    <w:rsid w:val="00ED40F1"/>
    <w:rsid w:val="00ED4DD3"/>
    <w:rsid w:val="00ED597A"/>
    <w:rsid w:val="00ED5FBF"/>
    <w:rsid w:val="00ED7E23"/>
    <w:rsid w:val="00EE1E5D"/>
    <w:rsid w:val="00EE463F"/>
    <w:rsid w:val="00EE4AD2"/>
    <w:rsid w:val="00EE682E"/>
    <w:rsid w:val="00EF01DD"/>
    <w:rsid w:val="00EF1A0F"/>
    <w:rsid w:val="00EF1C54"/>
    <w:rsid w:val="00EF2133"/>
    <w:rsid w:val="00EF269E"/>
    <w:rsid w:val="00EF32DF"/>
    <w:rsid w:val="00EF6B1E"/>
    <w:rsid w:val="00F0089C"/>
    <w:rsid w:val="00F026E9"/>
    <w:rsid w:val="00F04C34"/>
    <w:rsid w:val="00F04D38"/>
    <w:rsid w:val="00F0545E"/>
    <w:rsid w:val="00F063B6"/>
    <w:rsid w:val="00F066DF"/>
    <w:rsid w:val="00F101C3"/>
    <w:rsid w:val="00F10A86"/>
    <w:rsid w:val="00F14A29"/>
    <w:rsid w:val="00F14FA5"/>
    <w:rsid w:val="00F15CBA"/>
    <w:rsid w:val="00F15CF2"/>
    <w:rsid w:val="00F16EAB"/>
    <w:rsid w:val="00F172A0"/>
    <w:rsid w:val="00F210A4"/>
    <w:rsid w:val="00F22561"/>
    <w:rsid w:val="00F263EB"/>
    <w:rsid w:val="00F26C56"/>
    <w:rsid w:val="00F302BB"/>
    <w:rsid w:val="00F302DC"/>
    <w:rsid w:val="00F307C4"/>
    <w:rsid w:val="00F3234E"/>
    <w:rsid w:val="00F32694"/>
    <w:rsid w:val="00F33471"/>
    <w:rsid w:val="00F366E8"/>
    <w:rsid w:val="00F40C79"/>
    <w:rsid w:val="00F4296C"/>
    <w:rsid w:val="00F4417C"/>
    <w:rsid w:val="00F46457"/>
    <w:rsid w:val="00F47CF6"/>
    <w:rsid w:val="00F50125"/>
    <w:rsid w:val="00F50684"/>
    <w:rsid w:val="00F54885"/>
    <w:rsid w:val="00F54B30"/>
    <w:rsid w:val="00F61AB0"/>
    <w:rsid w:val="00F628DD"/>
    <w:rsid w:val="00F64290"/>
    <w:rsid w:val="00F65BA6"/>
    <w:rsid w:val="00F670DE"/>
    <w:rsid w:val="00F715B0"/>
    <w:rsid w:val="00F71E75"/>
    <w:rsid w:val="00F726FE"/>
    <w:rsid w:val="00F7530D"/>
    <w:rsid w:val="00F7656B"/>
    <w:rsid w:val="00F76C44"/>
    <w:rsid w:val="00F82372"/>
    <w:rsid w:val="00F824C0"/>
    <w:rsid w:val="00F86FBD"/>
    <w:rsid w:val="00F873C4"/>
    <w:rsid w:val="00F90F75"/>
    <w:rsid w:val="00F91E23"/>
    <w:rsid w:val="00F92CAC"/>
    <w:rsid w:val="00F942E5"/>
    <w:rsid w:val="00F975D2"/>
    <w:rsid w:val="00F97D7C"/>
    <w:rsid w:val="00F97F9E"/>
    <w:rsid w:val="00FA0425"/>
    <w:rsid w:val="00FA384F"/>
    <w:rsid w:val="00FA40C1"/>
    <w:rsid w:val="00FA692A"/>
    <w:rsid w:val="00FB195C"/>
    <w:rsid w:val="00FB3AB4"/>
    <w:rsid w:val="00FC0FE0"/>
    <w:rsid w:val="00FC2025"/>
    <w:rsid w:val="00FC36FC"/>
    <w:rsid w:val="00FC57EA"/>
    <w:rsid w:val="00FD0275"/>
    <w:rsid w:val="00FD478C"/>
    <w:rsid w:val="00FD55F3"/>
    <w:rsid w:val="00FD56AE"/>
    <w:rsid w:val="00FD5F00"/>
    <w:rsid w:val="00FD730B"/>
    <w:rsid w:val="00FD7CAD"/>
    <w:rsid w:val="00FE2EE5"/>
    <w:rsid w:val="00FE40DB"/>
    <w:rsid w:val="00FE452A"/>
    <w:rsid w:val="00FE45EF"/>
    <w:rsid w:val="00FE5C67"/>
    <w:rsid w:val="00FE71F1"/>
    <w:rsid w:val="00FE779E"/>
    <w:rsid w:val="00FF0F19"/>
    <w:rsid w:val="00FF13F7"/>
    <w:rsid w:val="00FF1E38"/>
    <w:rsid w:val="00FF2B63"/>
    <w:rsid w:val="00FF3198"/>
    <w:rsid w:val="00FF4286"/>
    <w:rsid w:val="00FF59DB"/>
    <w:rsid w:val="00FF71F8"/>
    <w:rsid w:val="01003CFF"/>
    <w:rsid w:val="01B77DF0"/>
    <w:rsid w:val="027D71DE"/>
    <w:rsid w:val="029D38F8"/>
    <w:rsid w:val="032F04D8"/>
    <w:rsid w:val="034B47D7"/>
    <w:rsid w:val="036F3BD2"/>
    <w:rsid w:val="03FA1EE1"/>
    <w:rsid w:val="04781A0B"/>
    <w:rsid w:val="04D550AF"/>
    <w:rsid w:val="05D110F3"/>
    <w:rsid w:val="063B1BA2"/>
    <w:rsid w:val="0708176C"/>
    <w:rsid w:val="071F3C37"/>
    <w:rsid w:val="076369A2"/>
    <w:rsid w:val="07E632F1"/>
    <w:rsid w:val="07FB4E2D"/>
    <w:rsid w:val="08191D6D"/>
    <w:rsid w:val="08196CA2"/>
    <w:rsid w:val="08585DDE"/>
    <w:rsid w:val="088766C0"/>
    <w:rsid w:val="088A0D17"/>
    <w:rsid w:val="09697A34"/>
    <w:rsid w:val="099A70E7"/>
    <w:rsid w:val="09F60F31"/>
    <w:rsid w:val="0A3B1E0E"/>
    <w:rsid w:val="0B131FA1"/>
    <w:rsid w:val="0B635FA2"/>
    <w:rsid w:val="0BB71100"/>
    <w:rsid w:val="0BD171ED"/>
    <w:rsid w:val="0C014064"/>
    <w:rsid w:val="0C5257B9"/>
    <w:rsid w:val="0C605BA6"/>
    <w:rsid w:val="0C8A4B2E"/>
    <w:rsid w:val="0CF80E41"/>
    <w:rsid w:val="0D205F98"/>
    <w:rsid w:val="0D501777"/>
    <w:rsid w:val="0D9A6E96"/>
    <w:rsid w:val="0E1D4DEB"/>
    <w:rsid w:val="0E4320A8"/>
    <w:rsid w:val="0E601EEA"/>
    <w:rsid w:val="0EC74FCE"/>
    <w:rsid w:val="0ED63EFE"/>
    <w:rsid w:val="0F35348A"/>
    <w:rsid w:val="0F5D63CD"/>
    <w:rsid w:val="0FEE7B3C"/>
    <w:rsid w:val="0FF43D4D"/>
    <w:rsid w:val="0FF7412C"/>
    <w:rsid w:val="1134315E"/>
    <w:rsid w:val="11733D41"/>
    <w:rsid w:val="1193235B"/>
    <w:rsid w:val="11FF3CF4"/>
    <w:rsid w:val="12234FCD"/>
    <w:rsid w:val="124F64A1"/>
    <w:rsid w:val="12723F3D"/>
    <w:rsid w:val="12BF0434"/>
    <w:rsid w:val="12CB157E"/>
    <w:rsid w:val="12CE10D2"/>
    <w:rsid w:val="12D7558D"/>
    <w:rsid w:val="13222F5C"/>
    <w:rsid w:val="138715BE"/>
    <w:rsid w:val="141379A2"/>
    <w:rsid w:val="142E10DB"/>
    <w:rsid w:val="14BC0E10"/>
    <w:rsid w:val="15451DDD"/>
    <w:rsid w:val="159710CE"/>
    <w:rsid w:val="15E56E12"/>
    <w:rsid w:val="16361726"/>
    <w:rsid w:val="16882625"/>
    <w:rsid w:val="16A62408"/>
    <w:rsid w:val="16F5761F"/>
    <w:rsid w:val="171750B3"/>
    <w:rsid w:val="17342109"/>
    <w:rsid w:val="17DF2075"/>
    <w:rsid w:val="17F94254"/>
    <w:rsid w:val="188553AA"/>
    <w:rsid w:val="195E49E1"/>
    <w:rsid w:val="19692F42"/>
    <w:rsid w:val="19882298"/>
    <w:rsid w:val="199B1FCC"/>
    <w:rsid w:val="19E75211"/>
    <w:rsid w:val="1A191039"/>
    <w:rsid w:val="1A496C7F"/>
    <w:rsid w:val="1A725422"/>
    <w:rsid w:val="1AC40E32"/>
    <w:rsid w:val="1B844F9E"/>
    <w:rsid w:val="1BAF6ABF"/>
    <w:rsid w:val="1BC36DFD"/>
    <w:rsid w:val="1BD11E77"/>
    <w:rsid w:val="1BDA4C79"/>
    <w:rsid w:val="1C0665CB"/>
    <w:rsid w:val="1C4F3541"/>
    <w:rsid w:val="1C67088B"/>
    <w:rsid w:val="1C735482"/>
    <w:rsid w:val="1CCA5B65"/>
    <w:rsid w:val="1CD902BC"/>
    <w:rsid w:val="1CF20B31"/>
    <w:rsid w:val="1CF91EF8"/>
    <w:rsid w:val="1D361749"/>
    <w:rsid w:val="1D575C4D"/>
    <w:rsid w:val="1E5866DD"/>
    <w:rsid w:val="1EBB4EBE"/>
    <w:rsid w:val="1F461DD0"/>
    <w:rsid w:val="205D0885"/>
    <w:rsid w:val="215018EE"/>
    <w:rsid w:val="218E016E"/>
    <w:rsid w:val="21BB24EC"/>
    <w:rsid w:val="21DA565B"/>
    <w:rsid w:val="22574EFE"/>
    <w:rsid w:val="22595D29"/>
    <w:rsid w:val="22DC0A1F"/>
    <w:rsid w:val="23122038"/>
    <w:rsid w:val="2325329A"/>
    <w:rsid w:val="232A5A28"/>
    <w:rsid w:val="24A53354"/>
    <w:rsid w:val="24CB5E03"/>
    <w:rsid w:val="251B5531"/>
    <w:rsid w:val="25BF5294"/>
    <w:rsid w:val="25DB57EF"/>
    <w:rsid w:val="25F74A2E"/>
    <w:rsid w:val="264710F6"/>
    <w:rsid w:val="26A649D2"/>
    <w:rsid w:val="26C30DB4"/>
    <w:rsid w:val="27075144"/>
    <w:rsid w:val="270F7B55"/>
    <w:rsid w:val="278A3E0D"/>
    <w:rsid w:val="27A37603"/>
    <w:rsid w:val="27AE5258"/>
    <w:rsid w:val="27F31225"/>
    <w:rsid w:val="28825125"/>
    <w:rsid w:val="28960A1B"/>
    <w:rsid w:val="292234B1"/>
    <w:rsid w:val="29500971"/>
    <w:rsid w:val="29B142EC"/>
    <w:rsid w:val="29B73272"/>
    <w:rsid w:val="2A4749BD"/>
    <w:rsid w:val="2AA9206F"/>
    <w:rsid w:val="2AEC6B2B"/>
    <w:rsid w:val="2B5E72FD"/>
    <w:rsid w:val="2B683CB1"/>
    <w:rsid w:val="2B7E174D"/>
    <w:rsid w:val="2BA226AF"/>
    <w:rsid w:val="2BC92EE0"/>
    <w:rsid w:val="2BD80724"/>
    <w:rsid w:val="2C2A4271"/>
    <w:rsid w:val="2CB96370"/>
    <w:rsid w:val="2D1C2FCC"/>
    <w:rsid w:val="2DC72F38"/>
    <w:rsid w:val="2E6F1B6A"/>
    <w:rsid w:val="2E9D7F19"/>
    <w:rsid w:val="2EE713B8"/>
    <w:rsid w:val="2F1523C9"/>
    <w:rsid w:val="2F1A79DF"/>
    <w:rsid w:val="2F3816CD"/>
    <w:rsid w:val="2F4A1338"/>
    <w:rsid w:val="2F531952"/>
    <w:rsid w:val="2F6E407E"/>
    <w:rsid w:val="2F8B79D5"/>
    <w:rsid w:val="2FEE6EA1"/>
    <w:rsid w:val="2FFA2D68"/>
    <w:rsid w:val="302D2F5A"/>
    <w:rsid w:val="305E3E35"/>
    <w:rsid w:val="307679B7"/>
    <w:rsid w:val="307B625B"/>
    <w:rsid w:val="30B31E99"/>
    <w:rsid w:val="30BD6874"/>
    <w:rsid w:val="30E20088"/>
    <w:rsid w:val="31175F84"/>
    <w:rsid w:val="31624A09"/>
    <w:rsid w:val="3171651C"/>
    <w:rsid w:val="31C372AC"/>
    <w:rsid w:val="32114CA1"/>
    <w:rsid w:val="32452FC5"/>
    <w:rsid w:val="32741B8D"/>
    <w:rsid w:val="32B4213C"/>
    <w:rsid w:val="33436869"/>
    <w:rsid w:val="335A58D2"/>
    <w:rsid w:val="33A1570B"/>
    <w:rsid w:val="33BA46E0"/>
    <w:rsid w:val="33BE6B8B"/>
    <w:rsid w:val="348101B6"/>
    <w:rsid w:val="34B715BD"/>
    <w:rsid w:val="35131158"/>
    <w:rsid w:val="352D274D"/>
    <w:rsid w:val="353401A7"/>
    <w:rsid w:val="355B12F3"/>
    <w:rsid w:val="35AD7FDB"/>
    <w:rsid w:val="35D00DF7"/>
    <w:rsid w:val="360A4309"/>
    <w:rsid w:val="360C62D3"/>
    <w:rsid w:val="365C49EA"/>
    <w:rsid w:val="36F17277"/>
    <w:rsid w:val="37384EA6"/>
    <w:rsid w:val="37460229"/>
    <w:rsid w:val="377309DC"/>
    <w:rsid w:val="38686C22"/>
    <w:rsid w:val="38CA1FD3"/>
    <w:rsid w:val="38F8669B"/>
    <w:rsid w:val="394B27E7"/>
    <w:rsid w:val="39513FFD"/>
    <w:rsid w:val="39943C49"/>
    <w:rsid w:val="399860D0"/>
    <w:rsid w:val="39987E7E"/>
    <w:rsid w:val="39DF1739"/>
    <w:rsid w:val="3A190EF7"/>
    <w:rsid w:val="3A6730A3"/>
    <w:rsid w:val="3A7A72EE"/>
    <w:rsid w:val="3AD849D6"/>
    <w:rsid w:val="3AE15300"/>
    <w:rsid w:val="3B381919"/>
    <w:rsid w:val="3B3A7C0C"/>
    <w:rsid w:val="3B47390A"/>
    <w:rsid w:val="3B595665"/>
    <w:rsid w:val="3B9A1C64"/>
    <w:rsid w:val="3BBB7324"/>
    <w:rsid w:val="3C341846"/>
    <w:rsid w:val="3C5C1231"/>
    <w:rsid w:val="3DB657B3"/>
    <w:rsid w:val="3DE56BBC"/>
    <w:rsid w:val="3DE91F16"/>
    <w:rsid w:val="3DEA6D00"/>
    <w:rsid w:val="3EC51AB2"/>
    <w:rsid w:val="3EC97E6D"/>
    <w:rsid w:val="3F277CDA"/>
    <w:rsid w:val="3F30412B"/>
    <w:rsid w:val="3F58015B"/>
    <w:rsid w:val="3FE71217"/>
    <w:rsid w:val="40152228"/>
    <w:rsid w:val="404E2606"/>
    <w:rsid w:val="41036525"/>
    <w:rsid w:val="4151103E"/>
    <w:rsid w:val="41613CD8"/>
    <w:rsid w:val="41DA702C"/>
    <w:rsid w:val="41F8623A"/>
    <w:rsid w:val="41FC662D"/>
    <w:rsid w:val="420C765B"/>
    <w:rsid w:val="423931A7"/>
    <w:rsid w:val="43976CA2"/>
    <w:rsid w:val="43D417D7"/>
    <w:rsid w:val="43FE4D82"/>
    <w:rsid w:val="440E76BA"/>
    <w:rsid w:val="442A5B77"/>
    <w:rsid w:val="443E49D5"/>
    <w:rsid w:val="453821D9"/>
    <w:rsid w:val="45697E22"/>
    <w:rsid w:val="45703220"/>
    <w:rsid w:val="458E363E"/>
    <w:rsid w:val="46081EE8"/>
    <w:rsid w:val="461B1641"/>
    <w:rsid w:val="46383B4B"/>
    <w:rsid w:val="46C87FF5"/>
    <w:rsid w:val="48103B5C"/>
    <w:rsid w:val="484F2050"/>
    <w:rsid w:val="484F781F"/>
    <w:rsid w:val="487D6C4D"/>
    <w:rsid w:val="495279EA"/>
    <w:rsid w:val="49557B3A"/>
    <w:rsid w:val="49F7299F"/>
    <w:rsid w:val="49FB0BD2"/>
    <w:rsid w:val="4A417F7A"/>
    <w:rsid w:val="4B234021"/>
    <w:rsid w:val="4BAD6E46"/>
    <w:rsid w:val="4C290ED4"/>
    <w:rsid w:val="4C5145E8"/>
    <w:rsid w:val="4C8C0DCC"/>
    <w:rsid w:val="4CB46925"/>
    <w:rsid w:val="4CEC7929"/>
    <w:rsid w:val="4D112219"/>
    <w:rsid w:val="4D16138E"/>
    <w:rsid w:val="4D40211F"/>
    <w:rsid w:val="4D4E28D6"/>
    <w:rsid w:val="4D5B4FF3"/>
    <w:rsid w:val="4E0538DC"/>
    <w:rsid w:val="4F2754F8"/>
    <w:rsid w:val="50030E23"/>
    <w:rsid w:val="504F0E3F"/>
    <w:rsid w:val="51145515"/>
    <w:rsid w:val="51B6560A"/>
    <w:rsid w:val="51D21356"/>
    <w:rsid w:val="52166647"/>
    <w:rsid w:val="52330F76"/>
    <w:rsid w:val="526F3A1A"/>
    <w:rsid w:val="527B538F"/>
    <w:rsid w:val="52B94123"/>
    <w:rsid w:val="52E15705"/>
    <w:rsid w:val="53B20651"/>
    <w:rsid w:val="54260108"/>
    <w:rsid w:val="54387E15"/>
    <w:rsid w:val="54564027"/>
    <w:rsid w:val="55145CAF"/>
    <w:rsid w:val="551469F9"/>
    <w:rsid w:val="555F1631"/>
    <w:rsid w:val="55C300FC"/>
    <w:rsid w:val="55E738C7"/>
    <w:rsid w:val="561B17C3"/>
    <w:rsid w:val="56CE6357"/>
    <w:rsid w:val="572F21CE"/>
    <w:rsid w:val="57E866C9"/>
    <w:rsid w:val="57ED2881"/>
    <w:rsid w:val="5849678B"/>
    <w:rsid w:val="58615264"/>
    <w:rsid w:val="587623EA"/>
    <w:rsid w:val="58801B99"/>
    <w:rsid w:val="58DF1EFB"/>
    <w:rsid w:val="58EE31BF"/>
    <w:rsid w:val="58F03289"/>
    <w:rsid w:val="58FF2CBD"/>
    <w:rsid w:val="593A5EE7"/>
    <w:rsid w:val="595D08C1"/>
    <w:rsid w:val="597933D0"/>
    <w:rsid w:val="599C2C1B"/>
    <w:rsid w:val="5A6C298E"/>
    <w:rsid w:val="5A92474A"/>
    <w:rsid w:val="5AE66844"/>
    <w:rsid w:val="5B3F7D02"/>
    <w:rsid w:val="5B5639C9"/>
    <w:rsid w:val="5B5E287E"/>
    <w:rsid w:val="5B6854AA"/>
    <w:rsid w:val="5D81264C"/>
    <w:rsid w:val="5DA27BC8"/>
    <w:rsid w:val="5DF66D9E"/>
    <w:rsid w:val="5E4249EE"/>
    <w:rsid w:val="5ED40BBA"/>
    <w:rsid w:val="5F0809C6"/>
    <w:rsid w:val="5F2C537D"/>
    <w:rsid w:val="5F4C4B1F"/>
    <w:rsid w:val="5F593C21"/>
    <w:rsid w:val="5F96446E"/>
    <w:rsid w:val="5FC05E15"/>
    <w:rsid w:val="5FDF6C2A"/>
    <w:rsid w:val="601654D5"/>
    <w:rsid w:val="60251BBC"/>
    <w:rsid w:val="603040BD"/>
    <w:rsid w:val="6044229C"/>
    <w:rsid w:val="60457B68"/>
    <w:rsid w:val="60BB42CE"/>
    <w:rsid w:val="60D945D2"/>
    <w:rsid w:val="60F30995"/>
    <w:rsid w:val="614D7A91"/>
    <w:rsid w:val="615B6854"/>
    <w:rsid w:val="62686239"/>
    <w:rsid w:val="629E5C56"/>
    <w:rsid w:val="62F23654"/>
    <w:rsid w:val="63516E6D"/>
    <w:rsid w:val="635C5681"/>
    <w:rsid w:val="63805F71"/>
    <w:rsid w:val="639E22E8"/>
    <w:rsid w:val="63A4270C"/>
    <w:rsid w:val="63DC7C3A"/>
    <w:rsid w:val="6408782B"/>
    <w:rsid w:val="640D6A68"/>
    <w:rsid w:val="640F2991"/>
    <w:rsid w:val="64711D88"/>
    <w:rsid w:val="65847385"/>
    <w:rsid w:val="65874157"/>
    <w:rsid w:val="658A2326"/>
    <w:rsid w:val="65D82D5A"/>
    <w:rsid w:val="664A4374"/>
    <w:rsid w:val="666C2141"/>
    <w:rsid w:val="66700A35"/>
    <w:rsid w:val="66963E6A"/>
    <w:rsid w:val="66DF1408"/>
    <w:rsid w:val="673D6D3E"/>
    <w:rsid w:val="68177F6F"/>
    <w:rsid w:val="685E5ED4"/>
    <w:rsid w:val="68A613C0"/>
    <w:rsid w:val="68A65864"/>
    <w:rsid w:val="691646B1"/>
    <w:rsid w:val="696F7727"/>
    <w:rsid w:val="697B0F7C"/>
    <w:rsid w:val="69F85C3D"/>
    <w:rsid w:val="6A0A564F"/>
    <w:rsid w:val="6A2627B9"/>
    <w:rsid w:val="6A4470E3"/>
    <w:rsid w:val="6A537D8A"/>
    <w:rsid w:val="6A8B2F63"/>
    <w:rsid w:val="6A9C6F1F"/>
    <w:rsid w:val="6A9F1CE8"/>
    <w:rsid w:val="6AD90683"/>
    <w:rsid w:val="6AE646D7"/>
    <w:rsid w:val="6B613A20"/>
    <w:rsid w:val="6BC74C2D"/>
    <w:rsid w:val="6BD54C99"/>
    <w:rsid w:val="6C0E1111"/>
    <w:rsid w:val="6C5E300F"/>
    <w:rsid w:val="6CB23210"/>
    <w:rsid w:val="6CCB3AEB"/>
    <w:rsid w:val="6D001BFD"/>
    <w:rsid w:val="6D6547D9"/>
    <w:rsid w:val="6D8E5ACF"/>
    <w:rsid w:val="6E1F40EF"/>
    <w:rsid w:val="6E9C3BDD"/>
    <w:rsid w:val="6EA16E48"/>
    <w:rsid w:val="6ED92668"/>
    <w:rsid w:val="6F0A1E85"/>
    <w:rsid w:val="6F2038F2"/>
    <w:rsid w:val="6F223CBA"/>
    <w:rsid w:val="6FA13680"/>
    <w:rsid w:val="6FD64C81"/>
    <w:rsid w:val="70151EB8"/>
    <w:rsid w:val="711878EA"/>
    <w:rsid w:val="71A843FB"/>
    <w:rsid w:val="72035C45"/>
    <w:rsid w:val="7234129A"/>
    <w:rsid w:val="72600832"/>
    <w:rsid w:val="727D7BD9"/>
    <w:rsid w:val="72A66B8C"/>
    <w:rsid w:val="72F5541E"/>
    <w:rsid w:val="730E3B0B"/>
    <w:rsid w:val="73586500"/>
    <w:rsid w:val="73A5478E"/>
    <w:rsid w:val="73DE5A00"/>
    <w:rsid w:val="74295F71"/>
    <w:rsid w:val="75894543"/>
    <w:rsid w:val="761A519B"/>
    <w:rsid w:val="76C33FFE"/>
    <w:rsid w:val="77004391"/>
    <w:rsid w:val="77794C6D"/>
    <w:rsid w:val="77A6318B"/>
    <w:rsid w:val="782B7866"/>
    <w:rsid w:val="783C764B"/>
    <w:rsid w:val="78CA731C"/>
    <w:rsid w:val="79F115F1"/>
    <w:rsid w:val="79F96FED"/>
    <w:rsid w:val="7A02015A"/>
    <w:rsid w:val="7A5A200A"/>
    <w:rsid w:val="7C4E1219"/>
    <w:rsid w:val="7CA13075"/>
    <w:rsid w:val="7CD871A5"/>
    <w:rsid w:val="7CF40C2C"/>
    <w:rsid w:val="7D2A660C"/>
    <w:rsid w:val="7D545437"/>
    <w:rsid w:val="7DA7314D"/>
    <w:rsid w:val="7E0B59D9"/>
    <w:rsid w:val="7E0E37F3"/>
    <w:rsid w:val="7E33504C"/>
    <w:rsid w:val="7EA31A9A"/>
    <w:rsid w:val="7EAB44C8"/>
    <w:rsid w:val="7EAE2F38"/>
    <w:rsid w:val="7FB87EFF"/>
    <w:rsid w:val="7FE84C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qFormat="1" w:unhideWhenUsed="0"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ocked="1"/>
    <w:lsdException w:uiPriority="99" w:name="footnote text" w:locked="1"/>
    <w:lsdException w:qFormat="1" w:unhideWhenUsed="0" w:uiPriority="99" w:semiHidden="0"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qFormat="1"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autoRedefine/>
    <w:qFormat/>
    <w:uiPriority w:val="0"/>
    <w:pPr>
      <w:keepNext/>
      <w:keepLines/>
      <w:spacing w:before="260" w:after="260" w:line="416" w:lineRule="auto"/>
      <w:outlineLvl w:val="1"/>
    </w:pPr>
    <w:rPr>
      <w:rFonts w:ascii="Cambria" w:hAnsi="Cambria"/>
      <w:b/>
      <w:bCs/>
      <w:sz w:val="32"/>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41"/>
    <w:autoRedefine/>
    <w:qFormat/>
    <w:locked/>
    <w:uiPriority w:val="99"/>
    <w:pPr>
      <w:ind w:firstLine="420"/>
    </w:pPr>
    <w:rPr>
      <w:rFonts w:ascii="Calibri" w:hAnsi="Calibri"/>
    </w:rPr>
  </w:style>
  <w:style w:type="paragraph" w:styleId="5">
    <w:name w:val="toa heading"/>
    <w:basedOn w:val="1"/>
    <w:next w:val="1"/>
    <w:autoRedefine/>
    <w:qFormat/>
    <w:locked/>
    <w:uiPriority w:val="0"/>
    <w:pPr>
      <w:spacing w:before="120"/>
    </w:pPr>
    <w:rPr>
      <w:rFonts w:ascii="Arial" w:hAnsi="Arial"/>
      <w:sz w:val="24"/>
    </w:rPr>
  </w:style>
  <w:style w:type="paragraph" w:styleId="6">
    <w:name w:val="annotation text"/>
    <w:basedOn w:val="1"/>
    <w:link w:val="29"/>
    <w:autoRedefine/>
    <w:qFormat/>
    <w:uiPriority w:val="99"/>
    <w:pPr>
      <w:jc w:val="left"/>
    </w:pPr>
    <w:rPr>
      <w:rFonts w:ascii="Calibri" w:hAnsi="Calibri"/>
    </w:rPr>
  </w:style>
  <w:style w:type="paragraph" w:styleId="7">
    <w:name w:val="Body Text"/>
    <w:basedOn w:val="1"/>
    <w:autoRedefine/>
    <w:qFormat/>
    <w:locked/>
    <w:uiPriority w:val="1"/>
    <w:rPr>
      <w:sz w:val="28"/>
      <w:szCs w:val="28"/>
    </w:rPr>
  </w:style>
  <w:style w:type="paragraph" w:styleId="8">
    <w:name w:val="Body Text Indent"/>
    <w:basedOn w:val="1"/>
    <w:link w:val="30"/>
    <w:autoRedefine/>
    <w:qFormat/>
    <w:locked/>
    <w:uiPriority w:val="99"/>
    <w:pPr>
      <w:tabs>
        <w:tab w:val="left" w:pos="900"/>
      </w:tabs>
      <w:adjustRightInd w:val="0"/>
      <w:spacing w:line="360" w:lineRule="auto"/>
      <w:ind w:firstLine="510"/>
    </w:pPr>
    <w:rPr>
      <w:rFonts w:ascii="宋体"/>
      <w:sz w:val="28"/>
    </w:rPr>
  </w:style>
  <w:style w:type="paragraph" w:styleId="9">
    <w:name w:val="Block Text"/>
    <w:basedOn w:val="1"/>
    <w:autoRedefine/>
    <w:unhideWhenUsed/>
    <w:qFormat/>
    <w:locked/>
    <w:uiPriority w:val="99"/>
    <w:pPr>
      <w:spacing w:after="120"/>
      <w:ind w:left="1440" w:leftChars="700" w:right="1440" w:rightChars="700"/>
    </w:pPr>
  </w:style>
  <w:style w:type="paragraph" w:styleId="10">
    <w:name w:val="Plain Text"/>
    <w:basedOn w:val="1"/>
    <w:link w:val="37"/>
    <w:autoRedefine/>
    <w:qFormat/>
    <w:uiPriority w:val="99"/>
    <w:rPr>
      <w:rFonts w:ascii="宋体" w:hAnsi="Courier New"/>
      <w:kern w:val="0"/>
    </w:rPr>
  </w:style>
  <w:style w:type="paragraph" w:styleId="11">
    <w:name w:val="Balloon Text"/>
    <w:basedOn w:val="1"/>
    <w:link w:val="32"/>
    <w:autoRedefine/>
    <w:semiHidden/>
    <w:qFormat/>
    <w:uiPriority w:val="99"/>
    <w:rPr>
      <w:sz w:val="18"/>
    </w:rPr>
  </w:style>
  <w:style w:type="paragraph" w:styleId="12">
    <w:name w:val="footer"/>
    <w:basedOn w:val="1"/>
    <w:link w:val="33"/>
    <w:autoRedefine/>
    <w:qFormat/>
    <w:uiPriority w:val="99"/>
    <w:pPr>
      <w:tabs>
        <w:tab w:val="center" w:pos="4153"/>
        <w:tab w:val="right" w:pos="8306"/>
      </w:tabs>
      <w:snapToGrid w:val="0"/>
      <w:jc w:val="left"/>
    </w:pPr>
    <w:rPr>
      <w:kern w:val="0"/>
      <w:sz w:val="18"/>
    </w:rPr>
  </w:style>
  <w:style w:type="paragraph" w:styleId="13">
    <w:name w:val="header"/>
    <w:basedOn w:val="1"/>
    <w:link w:val="34"/>
    <w:autoRedefine/>
    <w:semiHidden/>
    <w:qFormat/>
    <w:uiPriority w:val="99"/>
    <w:pPr>
      <w:pBdr>
        <w:bottom w:val="single" w:color="auto" w:sz="6" w:space="1"/>
      </w:pBdr>
      <w:tabs>
        <w:tab w:val="center" w:pos="4153"/>
        <w:tab w:val="right" w:pos="8306"/>
      </w:tabs>
      <w:snapToGrid w:val="0"/>
      <w:jc w:val="center"/>
    </w:pPr>
    <w:rPr>
      <w:kern w:val="0"/>
      <w:sz w:val="18"/>
    </w:rPr>
  </w:style>
  <w:style w:type="paragraph" w:styleId="14">
    <w:name w:val="List"/>
    <w:basedOn w:val="1"/>
    <w:autoRedefine/>
    <w:qFormat/>
    <w:locked/>
    <w:uiPriority w:val="0"/>
    <w:pPr>
      <w:ind w:left="420" w:hanging="420"/>
    </w:pPr>
    <w:rPr>
      <w:rFonts w:ascii="Arial" w:hAnsi="Arial" w:eastAsia="楷体_GB2312"/>
      <w:sz w:val="28"/>
    </w:rPr>
  </w:style>
  <w:style w:type="paragraph" w:styleId="15">
    <w:name w:val="toc 2"/>
    <w:basedOn w:val="1"/>
    <w:next w:val="1"/>
    <w:autoRedefine/>
    <w:qFormat/>
    <w:uiPriority w:val="0"/>
    <w:pPr>
      <w:ind w:left="420" w:leftChars="200"/>
    </w:pPr>
  </w:style>
  <w:style w:type="paragraph" w:styleId="16">
    <w:name w:val="Body Text 2"/>
    <w:basedOn w:val="1"/>
    <w:link w:val="43"/>
    <w:autoRedefine/>
    <w:semiHidden/>
    <w:unhideWhenUsed/>
    <w:qFormat/>
    <w:locked/>
    <w:uiPriority w:val="99"/>
    <w:pPr>
      <w:spacing w:after="120" w:line="480" w:lineRule="auto"/>
    </w:pPr>
  </w:style>
  <w:style w:type="paragraph" w:styleId="17">
    <w:name w:val="Message Header"/>
    <w:basedOn w:val="1"/>
    <w:next w:val="1"/>
    <w:autoRedefine/>
    <w:unhideWhenUsed/>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line="120" w:lineRule="auto"/>
      <w:ind w:left="1080" w:leftChars="500" w:hanging="1080" w:hangingChars="500"/>
    </w:pPr>
    <w:rPr>
      <w:rFonts w:ascii="Arial" w:hAnsi="Arial" w:cs="Arial"/>
      <w:szCs w:val="24"/>
    </w:rPr>
  </w:style>
  <w:style w:type="paragraph" w:styleId="18">
    <w:name w:val="Normal (Web)"/>
    <w:basedOn w:val="1"/>
    <w:autoRedefine/>
    <w:qFormat/>
    <w:uiPriority w:val="0"/>
    <w:pPr>
      <w:widowControl/>
      <w:spacing w:before="100" w:beforeAutospacing="1" w:after="100" w:afterAutospacing="1"/>
      <w:jc w:val="left"/>
    </w:pPr>
    <w:rPr>
      <w:rFonts w:ascii="宋体" w:hAnsi="宋体"/>
      <w:color w:val="000000"/>
      <w:kern w:val="0"/>
      <w:sz w:val="24"/>
      <w:szCs w:val="24"/>
    </w:rPr>
  </w:style>
  <w:style w:type="paragraph" w:styleId="19">
    <w:name w:val="annotation subject"/>
    <w:basedOn w:val="6"/>
    <w:next w:val="6"/>
    <w:link w:val="35"/>
    <w:autoRedefine/>
    <w:semiHidden/>
    <w:qFormat/>
    <w:uiPriority w:val="99"/>
    <w:rPr>
      <w:rFonts w:ascii="Times New Roman" w:hAnsi="Times New Roman"/>
      <w:b/>
      <w:sz w:val="20"/>
    </w:rPr>
  </w:style>
  <w:style w:type="paragraph" w:styleId="20">
    <w:name w:val="Body Text First Indent"/>
    <w:basedOn w:val="7"/>
    <w:qFormat/>
    <w:locked/>
    <w:uiPriority w:val="0"/>
    <w:pPr>
      <w:ind w:firstLine="420" w:firstLineChars="100"/>
      <w:jc w:val="center"/>
    </w:pPr>
    <w:rPr>
      <w:rFonts w:eastAsia="仿宋_GB2312"/>
    </w:rPr>
  </w:style>
  <w:style w:type="table" w:styleId="22">
    <w:name w:val="Table Grid"/>
    <w:basedOn w:val="21"/>
    <w:autoRedefine/>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autoRedefine/>
    <w:qFormat/>
    <w:uiPriority w:val="99"/>
    <w:rPr>
      <w:rFonts w:cs="Times New Roman"/>
    </w:rPr>
  </w:style>
  <w:style w:type="character" w:styleId="25">
    <w:name w:val="Hyperlink"/>
    <w:autoRedefine/>
    <w:qFormat/>
    <w:locked/>
    <w:uiPriority w:val="99"/>
    <w:rPr>
      <w:rFonts w:cs="Times New Roman"/>
      <w:color w:val="0000FF"/>
      <w:u w:val="single"/>
    </w:rPr>
  </w:style>
  <w:style w:type="character" w:styleId="26">
    <w:name w:val="annotation reference"/>
    <w:autoRedefine/>
    <w:semiHidden/>
    <w:qFormat/>
    <w:uiPriority w:val="99"/>
    <w:rPr>
      <w:rFonts w:cs="Times New Roman"/>
      <w:sz w:val="21"/>
    </w:rPr>
  </w:style>
  <w:style w:type="paragraph" w:customStyle="1" w:styleId="27">
    <w:name w:val="正文文本1"/>
    <w:basedOn w:val="1"/>
    <w:next w:val="1"/>
    <w:autoRedefine/>
    <w:qFormat/>
    <w:uiPriority w:val="99"/>
    <w:pPr>
      <w:jc w:val="center"/>
    </w:pPr>
    <w:rPr>
      <w:rFonts w:eastAsia="仿宋_GB2312"/>
      <w:sz w:val="28"/>
    </w:rPr>
  </w:style>
  <w:style w:type="paragraph" w:customStyle="1" w:styleId="28">
    <w:name w:val="首行缩进"/>
    <w:basedOn w:val="1"/>
    <w:autoRedefine/>
    <w:qFormat/>
    <w:uiPriority w:val="0"/>
    <w:pPr>
      <w:spacing w:line="360" w:lineRule="auto"/>
      <w:ind w:firstLine="480" w:firstLineChars="200"/>
    </w:pPr>
    <w:rPr>
      <w:rFonts w:ascii="Calibri" w:hAnsi="Calibri"/>
      <w:sz w:val="24"/>
      <w:lang w:val="zh-CN"/>
    </w:rPr>
  </w:style>
  <w:style w:type="character" w:customStyle="1" w:styleId="29">
    <w:name w:val="批注文字 Char"/>
    <w:link w:val="6"/>
    <w:autoRedefine/>
    <w:semiHidden/>
    <w:qFormat/>
    <w:locked/>
    <w:uiPriority w:val="99"/>
    <w:rPr>
      <w:rFonts w:eastAsia="宋体" w:cs="Times New Roman"/>
      <w:kern w:val="2"/>
      <w:sz w:val="21"/>
      <w:lang w:val="en-US" w:eastAsia="zh-CN"/>
    </w:rPr>
  </w:style>
  <w:style w:type="character" w:customStyle="1" w:styleId="30">
    <w:name w:val="正文文本缩进 Char"/>
    <w:link w:val="8"/>
    <w:autoRedefine/>
    <w:semiHidden/>
    <w:qFormat/>
    <w:locked/>
    <w:uiPriority w:val="99"/>
    <w:rPr>
      <w:rFonts w:ascii="Times New Roman" w:hAnsi="Times New Roman" w:cs="Times New Roman"/>
      <w:sz w:val="20"/>
      <w:szCs w:val="20"/>
    </w:rPr>
  </w:style>
  <w:style w:type="character" w:customStyle="1" w:styleId="31">
    <w:name w:val="Plain Text Char"/>
    <w:autoRedefine/>
    <w:qFormat/>
    <w:locked/>
    <w:uiPriority w:val="99"/>
    <w:rPr>
      <w:rFonts w:ascii="宋体" w:hAnsi="Courier New" w:eastAsia="宋体" w:cs="Times New Roman"/>
      <w:sz w:val="21"/>
    </w:rPr>
  </w:style>
  <w:style w:type="character" w:customStyle="1" w:styleId="32">
    <w:name w:val="批注框文本 Char"/>
    <w:link w:val="11"/>
    <w:autoRedefine/>
    <w:semiHidden/>
    <w:qFormat/>
    <w:locked/>
    <w:uiPriority w:val="99"/>
    <w:rPr>
      <w:rFonts w:ascii="Times New Roman" w:hAnsi="Times New Roman" w:cs="Times New Roman"/>
      <w:kern w:val="2"/>
      <w:sz w:val="18"/>
    </w:rPr>
  </w:style>
  <w:style w:type="character" w:customStyle="1" w:styleId="33">
    <w:name w:val="页脚 Char"/>
    <w:link w:val="12"/>
    <w:autoRedefine/>
    <w:qFormat/>
    <w:locked/>
    <w:uiPriority w:val="99"/>
    <w:rPr>
      <w:rFonts w:ascii="Times New Roman" w:hAnsi="Times New Roman" w:eastAsia="宋体" w:cs="Times New Roman"/>
      <w:sz w:val="18"/>
    </w:rPr>
  </w:style>
  <w:style w:type="character" w:customStyle="1" w:styleId="34">
    <w:name w:val="页眉 Char"/>
    <w:link w:val="13"/>
    <w:autoRedefine/>
    <w:semiHidden/>
    <w:qFormat/>
    <w:locked/>
    <w:uiPriority w:val="99"/>
    <w:rPr>
      <w:rFonts w:ascii="Times New Roman" w:hAnsi="Times New Roman" w:eastAsia="宋体" w:cs="Times New Roman"/>
      <w:sz w:val="18"/>
    </w:rPr>
  </w:style>
  <w:style w:type="character" w:customStyle="1" w:styleId="35">
    <w:name w:val="批注主题 Char"/>
    <w:link w:val="19"/>
    <w:autoRedefine/>
    <w:semiHidden/>
    <w:qFormat/>
    <w:locked/>
    <w:uiPriority w:val="99"/>
    <w:rPr>
      <w:rFonts w:ascii="Times New Roman" w:hAnsi="Times New Roman" w:eastAsia="宋体" w:cs="Times New Roman"/>
      <w:b/>
      <w:kern w:val="2"/>
      <w:sz w:val="20"/>
      <w:lang w:val="en-US" w:eastAsia="zh-CN"/>
    </w:rPr>
  </w:style>
  <w:style w:type="character" w:customStyle="1" w:styleId="36">
    <w:name w:val="Plain Text Char1"/>
    <w:autoRedefine/>
    <w:semiHidden/>
    <w:qFormat/>
    <w:locked/>
    <w:uiPriority w:val="99"/>
    <w:rPr>
      <w:rFonts w:ascii="宋体" w:hAnsi="Courier New"/>
      <w:sz w:val="21"/>
    </w:rPr>
  </w:style>
  <w:style w:type="character" w:customStyle="1" w:styleId="37">
    <w:name w:val="纯文本 Char1"/>
    <w:link w:val="10"/>
    <w:autoRedefine/>
    <w:qFormat/>
    <w:locked/>
    <w:uiPriority w:val="99"/>
    <w:rPr>
      <w:rFonts w:ascii="宋体" w:hAnsi="Courier New" w:eastAsia="宋体"/>
      <w:sz w:val="21"/>
    </w:rPr>
  </w:style>
  <w:style w:type="paragraph" w:styleId="38">
    <w:name w:val="List Paragraph"/>
    <w:basedOn w:val="1"/>
    <w:autoRedefine/>
    <w:qFormat/>
    <w:uiPriority w:val="99"/>
    <w:pPr>
      <w:ind w:firstLine="420" w:firstLineChars="200"/>
    </w:pPr>
  </w:style>
  <w:style w:type="character" w:customStyle="1" w:styleId="39">
    <w:name w:val="纯文本 Char"/>
    <w:autoRedefine/>
    <w:qFormat/>
    <w:uiPriority w:val="99"/>
    <w:rPr>
      <w:rFonts w:ascii="宋体" w:hAnsi="Courier New" w:eastAsia="宋体"/>
      <w:kern w:val="2"/>
      <w:sz w:val="21"/>
      <w:lang w:val="en-US" w:eastAsia="zh-CN"/>
    </w:rPr>
  </w:style>
  <w:style w:type="character" w:customStyle="1" w:styleId="40">
    <w:name w:val="Char Char3"/>
    <w:autoRedefine/>
    <w:qFormat/>
    <w:uiPriority w:val="99"/>
    <w:rPr>
      <w:rFonts w:ascii="宋体" w:hAnsi="Courier New" w:eastAsia="宋体"/>
      <w:kern w:val="2"/>
      <w:sz w:val="21"/>
      <w:lang w:val="en-US" w:eastAsia="zh-CN"/>
    </w:rPr>
  </w:style>
  <w:style w:type="character" w:customStyle="1" w:styleId="41">
    <w:name w:val="正文缩进 Char"/>
    <w:link w:val="4"/>
    <w:autoRedefine/>
    <w:qFormat/>
    <w:locked/>
    <w:uiPriority w:val="0"/>
    <w:rPr>
      <w:kern w:val="2"/>
      <w:sz w:val="21"/>
    </w:rPr>
  </w:style>
  <w:style w:type="paragraph" w:customStyle="1" w:styleId="42">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43">
    <w:name w:val="正文文本 2 Char"/>
    <w:basedOn w:val="23"/>
    <w:link w:val="16"/>
    <w:autoRedefine/>
    <w:semiHidden/>
    <w:qFormat/>
    <w:uiPriority w:val="99"/>
    <w:rPr>
      <w:kern w:val="2"/>
      <w:sz w:val="21"/>
    </w:rPr>
  </w:style>
  <w:style w:type="paragraph" w:customStyle="1" w:styleId="44">
    <w:name w:val="列出段落1"/>
    <w:basedOn w:val="1"/>
    <w:next w:val="45"/>
    <w:autoRedefine/>
    <w:unhideWhenUsed/>
    <w:qFormat/>
    <w:uiPriority w:val="99"/>
    <w:pPr>
      <w:spacing w:line="360" w:lineRule="auto"/>
      <w:ind w:firstLine="420" w:firstLineChars="200"/>
    </w:pPr>
    <w:rPr>
      <w:rFonts w:eastAsia="新宋体" w:cs="仿宋_GB2312"/>
      <w:sz w:val="24"/>
    </w:rPr>
  </w:style>
  <w:style w:type="paragraph" w:customStyle="1" w:styleId="45">
    <w:name w:val="TOC 标题2"/>
    <w:basedOn w:val="2"/>
    <w:next w:val="1"/>
    <w:autoRedefine/>
    <w:qFormat/>
    <w:uiPriority w:val="0"/>
    <w:pPr>
      <w:spacing w:before="340" w:after="330" w:line="576" w:lineRule="auto"/>
      <w:jc w:val="both"/>
    </w:pPr>
    <w:rPr>
      <w:rFonts w:ascii="Calibri" w:eastAsia="宋体"/>
      <w:sz w:val="44"/>
    </w:rPr>
  </w:style>
  <w:style w:type="character" w:customStyle="1" w:styleId="46">
    <w:name w:val="标题 2 Char"/>
    <w:basedOn w:val="23"/>
    <w:link w:val="3"/>
    <w:autoRedefine/>
    <w:qFormat/>
    <w:uiPriority w:val="0"/>
    <w:rPr>
      <w:rFonts w:ascii="Cambria" w:hAnsi="Cambria"/>
      <w:b/>
      <w:bCs/>
      <w:kern w:val="2"/>
      <w:sz w:val="32"/>
      <w:szCs w:val="32"/>
    </w:rPr>
  </w:style>
  <w:style w:type="character" w:customStyle="1" w:styleId="47">
    <w:name w:val="正文缩进 Char1"/>
    <w:autoRedefine/>
    <w:qFormat/>
    <w:locked/>
    <w:uiPriority w:val="99"/>
    <w:rPr>
      <w:kern w:val="2"/>
      <w:sz w:val="21"/>
    </w:rPr>
  </w:style>
  <w:style w:type="paragraph" w:customStyle="1" w:styleId="4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9">
    <w:name w:val="标题 1 Char"/>
    <w:basedOn w:val="23"/>
    <w:link w:val="2"/>
    <w:autoRedefine/>
    <w:qFormat/>
    <w:uiPriority w:val="0"/>
    <w:rPr>
      <w:b/>
      <w:bCs/>
      <w:kern w:val="44"/>
      <w:sz w:val="44"/>
      <w:szCs w:val="44"/>
    </w:rPr>
  </w:style>
  <w:style w:type="paragraph" w:customStyle="1" w:styleId="50">
    <w:name w:val="正文1"/>
    <w:next w:val="1"/>
    <w:autoRedefine/>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Default"/>
    <w:autoRedefine/>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D74AA-7DC1-46F3-8B26-0609BA4173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15222</Words>
  <Characters>15968</Characters>
  <Lines>156</Lines>
  <Paragraphs>44</Paragraphs>
  <TotalTime>2</TotalTime>
  <ScaleCrop>false</ScaleCrop>
  <LinksUpToDate>false</LinksUpToDate>
  <CharactersWithSpaces>16302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2020-09-16T06:23:00Z</dcterms:created>
  <dc:creator>fan</dc:creator>
  <cp:lastModifiedBy>13505</cp:lastModifiedBy>
  <cp:lastPrinted>2023-09-14T06:26:00Z</cp:lastPrinted>
  <dcterms:modified xsi:type="dcterms:W3CDTF">2024-02-03T03:10:09Z</dcterms:modified>
  <dc:title>淮阴工学院</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B0DF54E8B6F04B5CA99A680935F681C8_13</vt:lpwstr>
  </property>
</Properties>
</file>