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宋体"/>
          <w:b/>
          <w:bCs/>
          <w:sz w:val="32"/>
          <w:szCs w:val="32"/>
          <w:u w:val="single"/>
        </w:rPr>
      </w:pPr>
      <w:r>
        <w:rPr>
          <w:rFonts w:ascii="宋体"/>
          <w:b/>
          <w:bCs/>
          <w:sz w:val="32"/>
          <w:szCs w:val="32"/>
          <w:u w:val="single"/>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b/>
          <w:bCs/>
          <w:sz w:val="32"/>
          <w:szCs w:val="32"/>
          <w:u w:val="single"/>
        </w:rPr>
        <w:instrText xml:space="preserve">ADDIN CNKISM.UserStyle</w:instrText>
      </w:r>
      <w:r>
        <w:rPr>
          <w:rFonts w:ascii="宋体"/>
          <w:b/>
          <w:bCs/>
          <w:sz w:val="32"/>
          <w:szCs w:val="32"/>
          <w:u w:val="single"/>
        </w:rPr>
        <w:fldChar w:fldCharType="end"/>
      </w:r>
    </w:p>
    <w:p>
      <w:pPr>
        <w:adjustRightInd w:val="0"/>
        <w:snapToGrid w:val="0"/>
        <w:spacing w:line="300" w:lineRule="auto"/>
        <w:jc w:val="center"/>
        <w:rPr>
          <w:rFonts w:ascii="宋体"/>
          <w:b/>
          <w:bCs/>
          <w:sz w:val="32"/>
          <w:szCs w:val="32"/>
          <w:u w:val="single"/>
        </w:rPr>
      </w:pPr>
    </w:p>
    <w:p>
      <w:pPr>
        <w:spacing w:line="480" w:lineRule="auto"/>
        <w:jc w:val="center"/>
        <w:rPr>
          <w:rFonts w:ascii="方正小标宋简体" w:hAnsi="Batang" w:eastAsia="方正小标宋简体"/>
          <w:kern w:val="0"/>
          <w:sz w:val="44"/>
          <w:szCs w:val="44"/>
        </w:rPr>
      </w:pPr>
      <w:r>
        <w:rPr>
          <w:rFonts w:hint="eastAsia" w:ascii="方正小标宋简体" w:hAnsi="Batang" w:eastAsia="方正小标宋简体" w:cs="方正小标宋简体"/>
          <w:kern w:val="0"/>
          <w:sz w:val="44"/>
          <w:szCs w:val="44"/>
        </w:rPr>
        <w:t>淮</w:t>
      </w:r>
      <w:r>
        <w:rPr>
          <w:rFonts w:hint="eastAsia" w:ascii="方正小标宋简体" w:hAnsi="宋体" w:eastAsia="方正小标宋简体" w:cs="方正小标宋简体"/>
          <w:kern w:val="0"/>
          <w:sz w:val="44"/>
          <w:szCs w:val="44"/>
        </w:rPr>
        <w:t>阴</w:t>
      </w:r>
      <w:r>
        <w:rPr>
          <w:rFonts w:hint="eastAsia" w:ascii="方正小标宋简体" w:hAnsi="Batang" w:eastAsia="方正小标宋简体" w:cs="方正小标宋简体"/>
          <w:kern w:val="0"/>
          <w:sz w:val="44"/>
          <w:szCs w:val="44"/>
        </w:rPr>
        <w:t>工</w:t>
      </w:r>
      <w:r>
        <w:rPr>
          <w:rFonts w:hint="eastAsia" w:ascii="方正小标宋简体" w:hAnsi="宋体" w:eastAsia="方正小标宋简体" w:cs="方正小标宋简体"/>
          <w:kern w:val="0"/>
          <w:sz w:val="44"/>
          <w:szCs w:val="44"/>
        </w:rPr>
        <w:t>学</w:t>
      </w:r>
      <w:r>
        <w:rPr>
          <w:rFonts w:hint="eastAsia" w:ascii="方正小标宋简体" w:hAnsi="Batang" w:eastAsia="方正小标宋简体" w:cs="方正小标宋简体"/>
          <w:kern w:val="0"/>
          <w:sz w:val="44"/>
          <w:szCs w:val="44"/>
        </w:rPr>
        <w:t>院</w:t>
      </w:r>
    </w:p>
    <w:p>
      <w:pPr>
        <w:spacing w:line="480" w:lineRule="auto"/>
        <w:ind w:left="-25" w:leftChars="-67" w:right="-113" w:rightChars="-54" w:hanging="115" w:hangingChars="32"/>
        <w:jc w:val="center"/>
        <w:rPr>
          <w:rFonts w:ascii="方正小标宋简体" w:hAnsi="Batang" w:eastAsia="方正小标宋简体"/>
          <w:kern w:val="0"/>
          <w:sz w:val="36"/>
          <w:szCs w:val="36"/>
        </w:rPr>
      </w:pPr>
      <w:bookmarkStart w:id="0" w:name="OLE_LINK10"/>
      <w:r>
        <w:rPr>
          <w:rFonts w:hint="eastAsia" w:ascii="方正小标宋简体" w:hAnsi="Batang" w:eastAsia="方正小标宋简体" w:cs="方正小标宋简体"/>
          <w:kern w:val="0"/>
          <w:sz w:val="36"/>
          <w:szCs w:val="36"/>
        </w:rPr>
        <w:t>自动化学院电子巡视视频机器人、单片机实验箱等设备采购</w:t>
      </w:r>
      <w:bookmarkEnd w:id="0"/>
    </w:p>
    <w:p>
      <w:pPr>
        <w:ind w:left="-139" w:leftChars="-90" w:hanging="50" w:hangingChars="24"/>
        <w:jc w:val="center"/>
        <w:rPr>
          <w:rFonts w:ascii="黑体" w:eastAsia="黑体"/>
          <w:b/>
          <w:bCs/>
          <w:snapToGrid w:val="0"/>
        </w:rPr>
      </w:pPr>
    </w:p>
    <w:p>
      <w:pPr>
        <w:ind w:left="-139" w:leftChars="-90" w:hanging="50" w:hangingChars="24"/>
        <w:jc w:val="center"/>
        <w:rPr>
          <w:rFonts w:ascii="黑体" w:eastAsia="黑体"/>
          <w:b/>
          <w:bCs/>
          <w:snapToGrid w:val="0"/>
        </w:rPr>
      </w:pPr>
    </w:p>
    <w:p>
      <w:pPr>
        <w:ind w:left="-139" w:leftChars="-90" w:hanging="50" w:hangingChars="24"/>
        <w:jc w:val="center"/>
        <w:rPr>
          <w:rFonts w:ascii="黑体" w:eastAsia="黑体"/>
          <w:b/>
          <w:bCs/>
          <w:snapToGrid w:val="0"/>
        </w:rPr>
      </w:pPr>
    </w:p>
    <w:p>
      <w:pPr>
        <w:ind w:left="-139" w:leftChars="-90" w:hanging="50" w:hangingChars="24"/>
        <w:jc w:val="center"/>
        <w:rPr>
          <w:rFonts w:ascii="黑体" w:eastAsia="黑体"/>
          <w:b/>
          <w:bCs/>
          <w:snapToGrid w:val="0"/>
        </w:rPr>
      </w:pPr>
    </w:p>
    <w:p>
      <w:pPr>
        <w:ind w:left="-139" w:leftChars="-90" w:hanging="50" w:hangingChars="24"/>
        <w:jc w:val="center"/>
        <w:rPr>
          <w:rFonts w:ascii="黑体" w:eastAsia="黑体"/>
          <w:b/>
          <w:bCs/>
          <w:snapToGrid w:val="0"/>
        </w:rPr>
      </w:pPr>
    </w:p>
    <w:p>
      <w:pPr>
        <w:ind w:left="-139" w:leftChars="-90" w:hanging="50" w:hangingChars="24"/>
        <w:jc w:val="center"/>
        <w:rPr>
          <w:rFonts w:ascii="黑体" w:eastAsia="黑体"/>
          <w:b/>
          <w:bCs/>
          <w:snapToGrid w:val="0"/>
        </w:rPr>
      </w:pPr>
    </w:p>
    <w:p>
      <w:pPr>
        <w:ind w:left="-139" w:leftChars="-90" w:hanging="50" w:hangingChars="24"/>
        <w:jc w:val="center"/>
        <w:rPr>
          <w:rFonts w:ascii="黑体" w:eastAsia="黑体"/>
          <w:b/>
          <w:bCs/>
          <w:snapToGrid w:val="0"/>
        </w:rPr>
      </w:pPr>
    </w:p>
    <w:p>
      <w:pPr>
        <w:ind w:left="-139" w:leftChars="-90" w:hanging="50" w:hangingChars="24"/>
        <w:jc w:val="center"/>
        <w:rPr>
          <w:rFonts w:ascii="黑体" w:eastAsia="黑体"/>
          <w:b/>
          <w:bCs/>
          <w:snapToGrid w:val="0"/>
        </w:rPr>
      </w:pPr>
    </w:p>
    <w:p>
      <w:pPr>
        <w:jc w:val="center"/>
        <w:rPr>
          <w:rFonts w:ascii="黑体" w:eastAsia="黑体"/>
          <w:b/>
          <w:bCs/>
          <w:snapToGrid w:val="0"/>
          <w:sz w:val="84"/>
          <w:szCs w:val="84"/>
        </w:rPr>
      </w:pPr>
      <w:r>
        <w:rPr>
          <w:rFonts w:hint="eastAsia" w:ascii="黑体" w:eastAsia="黑体" w:cs="黑体"/>
          <w:b/>
          <w:bCs/>
          <w:snapToGrid w:val="0"/>
          <w:sz w:val="84"/>
          <w:szCs w:val="84"/>
        </w:rPr>
        <w:t>招标文件</w:t>
      </w:r>
    </w:p>
    <w:p>
      <w:pPr>
        <w:pStyle w:val="6"/>
        <w:adjustRightInd w:val="0"/>
        <w:snapToGrid w:val="0"/>
        <w:spacing w:line="300" w:lineRule="auto"/>
        <w:jc w:val="center"/>
        <w:rPr>
          <w:rFonts w:ascii="Times New Roman" w:hAnsi="Times New Roman" w:eastAsia="黑体"/>
        </w:rPr>
      </w:pPr>
    </w:p>
    <w:p>
      <w:pPr>
        <w:adjustRightInd w:val="0"/>
        <w:snapToGrid w:val="0"/>
        <w:spacing w:line="300" w:lineRule="auto"/>
        <w:jc w:val="center"/>
        <w:rPr>
          <w:rFonts w:eastAsia="黑体"/>
          <w:snapToGrid w:val="0"/>
        </w:rPr>
      </w:pPr>
    </w:p>
    <w:p>
      <w:pPr>
        <w:adjustRightInd w:val="0"/>
        <w:snapToGrid w:val="0"/>
        <w:spacing w:line="300" w:lineRule="auto"/>
        <w:jc w:val="center"/>
        <w:rPr>
          <w:rFonts w:eastAsia="黑体"/>
          <w:snapToGrid w:val="0"/>
        </w:rPr>
      </w:pPr>
    </w:p>
    <w:p>
      <w:pPr>
        <w:adjustRightInd w:val="0"/>
        <w:snapToGrid w:val="0"/>
        <w:spacing w:line="300" w:lineRule="auto"/>
        <w:ind w:firstLine="2080" w:firstLineChars="650"/>
        <w:rPr>
          <w:rFonts w:eastAsia="黑体"/>
          <w:snapToGrid w:val="0"/>
          <w:sz w:val="32"/>
          <w:szCs w:val="32"/>
        </w:rPr>
      </w:pPr>
      <w:r>
        <w:rPr>
          <w:rFonts w:hint="eastAsia" w:eastAsia="黑体"/>
          <w:snapToGrid w:val="0"/>
          <w:sz w:val="32"/>
          <w:szCs w:val="32"/>
        </w:rPr>
        <w:t>项目编号：HGZB201</w:t>
      </w:r>
      <w:r>
        <w:rPr>
          <w:rFonts w:hint="eastAsia" w:eastAsia="黑体"/>
          <w:snapToGrid w:val="0"/>
          <w:sz w:val="32"/>
          <w:szCs w:val="32"/>
          <w:lang w:val="en-US" w:eastAsia="zh-CN"/>
        </w:rPr>
        <w:t>8</w:t>
      </w:r>
      <w:bookmarkStart w:id="11" w:name="_GoBack"/>
      <w:bookmarkEnd w:id="11"/>
      <w:r>
        <w:rPr>
          <w:rFonts w:hint="eastAsia" w:eastAsia="黑体"/>
          <w:snapToGrid w:val="0"/>
          <w:sz w:val="32"/>
          <w:szCs w:val="32"/>
        </w:rPr>
        <w:t xml:space="preserve">0178     </w:t>
      </w:r>
    </w:p>
    <w:p>
      <w:pPr>
        <w:adjustRightInd w:val="0"/>
        <w:snapToGrid w:val="0"/>
        <w:spacing w:line="300" w:lineRule="auto"/>
        <w:jc w:val="center"/>
        <w:rPr>
          <w:rFonts w:eastAsia="黑体"/>
          <w:snapToGrid w:val="0"/>
        </w:rPr>
      </w:pPr>
    </w:p>
    <w:p>
      <w:pPr>
        <w:adjustRightInd w:val="0"/>
        <w:snapToGrid w:val="0"/>
        <w:spacing w:line="300" w:lineRule="auto"/>
        <w:jc w:val="center"/>
        <w:rPr>
          <w:rFonts w:eastAsia="黑体"/>
          <w:snapToGrid w:val="0"/>
        </w:rPr>
      </w:pPr>
    </w:p>
    <w:p>
      <w:pPr>
        <w:adjustRightInd w:val="0"/>
        <w:snapToGrid w:val="0"/>
        <w:spacing w:line="300" w:lineRule="auto"/>
        <w:jc w:val="center"/>
        <w:rPr>
          <w:rFonts w:eastAsia="黑体"/>
          <w:snapToGrid w:val="0"/>
        </w:rPr>
      </w:pPr>
    </w:p>
    <w:p>
      <w:pPr>
        <w:adjustRightInd w:val="0"/>
        <w:snapToGrid w:val="0"/>
        <w:spacing w:line="300" w:lineRule="auto"/>
        <w:jc w:val="center"/>
        <w:rPr>
          <w:rFonts w:eastAsia="黑体"/>
          <w:snapToGrid w:val="0"/>
        </w:rPr>
      </w:pPr>
    </w:p>
    <w:p>
      <w:pPr>
        <w:adjustRightInd w:val="0"/>
        <w:snapToGrid w:val="0"/>
        <w:spacing w:line="300" w:lineRule="auto"/>
        <w:jc w:val="center"/>
        <w:rPr>
          <w:rFonts w:eastAsia="黑体"/>
          <w:snapToGrid w:val="0"/>
        </w:rPr>
      </w:pPr>
    </w:p>
    <w:p>
      <w:pPr>
        <w:adjustRightInd w:val="0"/>
        <w:snapToGrid w:val="0"/>
        <w:spacing w:line="300" w:lineRule="auto"/>
        <w:jc w:val="center"/>
        <w:rPr>
          <w:rFonts w:eastAsia="黑体"/>
          <w:snapToGrid w:val="0"/>
        </w:rPr>
      </w:pPr>
    </w:p>
    <w:p>
      <w:pPr>
        <w:adjustRightInd w:val="0"/>
        <w:snapToGrid w:val="0"/>
        <w:spacing w:line="300" w:lineRule="auto"/>
        <w:jc w:val="center"/>
        <w:rPr>
          <w:rFonts w:eastAsia="黑体"/>
          <w:snapToGrid w:val="0"/>
        </w:rPr>
      </w:pPr>
    </w:p>
    <w:p>
      <w:pPr>
        <w:adjustRightInd w:val="0"/>
        <w:snapToGrid w:val="0"/>
        <w:spacing w:line="300" w:lineRule="auto"/>
        <w:jc w:val="center"/>
        <w:rPr>
          <w:rFonts w:eastAsia="黑体"/>
          <w:snapToGrid w:val="0"/>
        </w:rPr>
      </w:pPr>
    </w:p>
    <w:p>
      <w:pPr>
        <w:adjustRightInd w:val="0"/>
        <w:snapToGrid w:val="0"/>
        <w:spacing w:line="300" w:lineRule="auto"/>
        <w:jc w:val="center"/>
        <w:rPr>
          <w:rFonts w:eastAsia="黑体"/>
          <w:snapToGrid w:val="0"/>
        </w:rPr>
      </w:pPr>
    </w:p>
    <w:p>
      <w:pPr>
        <w:adjustRightInd w:val="0"/>
        <w:snapToGrid w:val="0"/>
        <w:spacing w:line="300" w:lineRule="auto"/>
        <w:jc w:val="center"/>
        <w:rPr>
          <w:rFonts w:eastAsia="黑体"/>
          <w:snapToGrid w:val="0"/>
        </w:rPr>
      </w:pPr>
    </w:p>
    <w:p>
      <w:pPr>
        <w:adjustRightInd w:val="0"/>
        <w:snapToGrid w:val="0"/>
        <w:spacing w:line="300" w:lineRule="auto"/>
        <w:jc w:val="center"/>
        <w:rPr>
          <w:rFonts w:eastAsia="黑体"/>
          <w:snapToGrid w:val="0"/>
        </w:rPr>
      </w:pPr>
    </w:p>
    <w:p>
      <w:pPr>
        <w:adjustRightInd w:val="0"/>
        <w:snapToGrid w:val="0"/>
        <w:spacing w:line="300" w:lineRule="auto"/>
        <w:rPr>
          <w:rFonts w:eastAsia="黑体"/>
          <w:snapToGrid w:val="0"/>
          <w:u w:val="single"/>
        </w:rPr>
      </w:pPr>
    </w:p>
    <w:p>
      <w:pPr>
        <w:ind w:right="2436" w:rightChars="1160"/>
        <w:jc w:val="center"/>
        <w:rPr>
          <w:rFonts w:ascii="方正小标宋简体" w:eastAsia="方正小标宋简体"/>
          <w:b/>
          <w:bCs/>
          <w:sz w:val="30"/>
          <w:szCs w:val="30"/>
        </w:rPr>
      </w:pPr>
      <w:r>
        <w:rPr>
          <w:rFonts w:ascii="宋体" w:hAnsi="宋体" w:cs="宋体"/>
          <w:b/>
          <w:bCs/>
          <w:sz w:val="30"/>
          <w:szCs w:val="30"/>
        </w:rPr>
        <w:t xml:space="preserve">             </w:t>
      </w:r>
      <w:r>
        <w:rPr>
          <w:rFonts w:ascii="方正小标宋简体" w:hAnsi="宋体" w:eastAsia="方正小标宋简体" w:cs="方正小标宋简体"/>
          <w:b/>
          <w:bCs/>
          <w:sz w:val="30"/>
          <w:szCs w:val="30"/>
        </w:rPr>
        <w:t xml:space="preserve">   </w:t>
      </w:r>
      <w:r>
        <w:rPr>
          <w:rFonts w:hint="eastAsia" w:ascii="方正小标宋简体" w:hAnsi="宋体" w:eastAsia="方正小标宋简体" w:cs="方正小标宋简体"/>
          <w:b/>
          <w:bCs/>
          <w:sz w:val="30"/>
          <w:szCs w:val="30"/>
        </w:rPr>
        <w:t>淮</w:t>
      </w:r>
      <w:r>
        <w:rPr>
          <w:rFonts w:ascii="方正小标宋简体" w:hAnsi="宋体" w:eastAsia="方正小标宋简体" w:cs="方正小标宋简体"/>
          <w:b/>
          <w:bCs/>
          <w:sz w:val="30"/>
          <w:szCs w:val="30"/>
        </w:rPr>
        <w:t xml:space="preserve">  </w:t>
      </w:r>
      <w:r>
        <w:rPr>
          <w:rFonts w:hint="eastAsia" w:ascii="方正小标宋简体" w:hAnsi="宋体" w:eastAsia="方正小标宋简体" w:cs="方正小标宋简体"/>
          <w:b/>
          <w:bCs/>
          <w:sz w:val="30"/>
          <w:szCs w:val="30"/>
        </w:rPr>
        <w:t>阴</w:t>
      </w:r>
      <w:r>
        <w:rPr>
          <w:rFonts w:ascii="方正小标宋简体" w:hAnsi="宋体" w:eastAsia="方正小标宋简体" w:cs="方正小标宋简体"/>
          <w:b/>
          <w:bCs/>
          <w:sz w:val="30"/>
          <w:szCs w:val="30"/>
        </w:rPr>
        <w:t xml:space="preserve">  </w:t>
      </w:r>
      <w:r>
        <w:rPr>
          <w:rFonts w:hint="eastAsia" w:ascii="方正小标宋简体" w:hAnsi="宋体" w:eastAsia="方正小标宋简体" w:cs="方正小标宋简体"/>
          <w:b/>
          <w:bCs/>
          <w:sz w:val="30"/>
          <w:szCs w:val="30"/>
        </w:rPr>
        <w:t>工</w:t>
      </w:r>
      <w:r>
        <w:rPr>
          <w:rFonts w:ascii="方正小标宋简体" w:hAnsi="宋体" w:eastAsia="方正小标宋简体" w:cs="方正小标宋简体"/>
          <w:b/>
          <w:bCs/>
          <w:sz w:val="30"/>
          <w:szCs w:val="30"/>
        </w:rPr>
        <w:t xml:space="preserve">  </w:t>
      </w:r>
      <w:r>
        <w:rPr>
          <w:rFonts w:hint="eastAsia" w:ascii="方正小标宋简体" w:hAnsi="宋体" w:eastAsia="方正小标宋简体" w:cs="方正小标宋简体"/>
          <w:b/>
          <w:bCs/>
          <w:sz w:val="30"/>
          <w:szCs w:val="30"/>
        </w:rPr>
        <w:t>学</w:t>
      </w:r>
      <w:r>
        <w:rPr>
          <w:rFonts w:ascii="方正小标宋简体" w:hAnsi="宋体" w:eastAsia="方正小标宋简体" w:cs="方正小标宋简体"/>
          <w:b/>
          <w:bCs/>
          <w:sz w:val="30"/>
          <w:szCs w:val="30"/>
        </w:rPr>
        <w:t xml:space="preserve">  </w:t>
      </w:r>
      <w:r>
        <w:rPr>
          <w:rFonts w:hint="eastAsia" w:ascii="方正小标宋简体" w:hAnsi="宋体" w:eastAsia="方正小标宋简体" w:cs="方正小标宋简体"/>
          <w:b/>
          <w:bCs/>
          <w:sz w:val="30"/>
          <w:szCs w:val="30"/>
        </w:rPr>
        <w:t>院</w:t>
      </w:r>
    </w:p>
    <w:p>
      <w:pPr>
        <w:ind w:right="2436" w:rightChars="1160"/>
        <w:jc w:val="center"/>
        <w:rPr>
          <w:rFonts w:ascii="方正小标宋简体" w:eastAsia="方正小标宋简体"/>
          <w:b/>
          <w:bCs/>
          <w:sz w:val="30"/>
          <w:szCs w:val="30"/>
        </w:rPr>
      </w:pPr>
      <w:r>
        <w:rPr>
          <w:rFonts w:ascii="方正小标宋简体" w:hAnsi="宋体" w:eastAsia="方正小标宋简体" w:cs="方正小标宋简体"/>
          <w:b/>
          <w:bCs/>
          <w:sz w:val="30"/>
          <w:szCs w:val="30"/>
        </w:rPr>
        <w:t xml:space="preserve">                2018</w:t>
      </w:r>
      <w:r>
        <w:rPr>
          <w:rFonts w:hint="eastAsia" w:ascii="方正小标宋简体" w:hAnsi="宋体" w:eastAsia="方正小标宋简体" w:cs="方正小标宋简体"/>
          <w:b/>
          <w:bCs/>
          <w:sz w:val="30"/>
          <w:szCs w:val="30"/>
        </w:rPr>
        <w:t>年</w:t>
      </w:r>
      <w:r>
        <w:rPr>
          <w:rFonts w:ascii="方正小标宋简体" w:hAnsi="宋体" w:eastAsia="方正小标宋简体" w:cs="方正小标宋简体"/>
          <w:b/>
          <w:bCs/>
          <w:sz w:val="30"/>
          <w:szCs w:val="30"/>
        </w:rPr>
        <w:t xml:space="preserve"> 11 </w:t>
      </w:r>
      <w:r>
        <w:rPr>
          <w:rFonts w:hint="eastAsia" w:ascii="方正小标宋简体" w:hAnsi="宋体" w:eastAsia="方正小标宋简体" w:cs="方正小标宋简体"/>
          <w:b/>
          <w:bCs/>
          <w:sz w:val="30"/>
          <w:szCs w:val="30"/>
        </w:rPr>
        <w:t>月21日</w:t>
      </w:r>
    </w:p>
    <w:p>
      <w:pPr>
        <w:ind w:right="2436" w:rightChars="1160"/>
        <w:jc w:val="center"/>
        <w:rPr>
          <w:rFonts w:ascii="宋体"/>
          <w:b/>
          <w:bCs/>
          <w:sz w:val="36"/>
          <w:szCs w:val="36"/>
        </w:rPr>
      </w:pPr>
      <w:r>
        <w:rPr>
          <w:rFonts w:ascii="宋体"/>
          <w:b/>
          <w:bCs/>
          <w:sz w:val="30"/>
          <w:szCs w:val="30"/>
        </w:rPr>
        <w:br w:type="page"/>
      </w:r>
      <w:r>
        <w:rPr>
          <w:rFonts w:hint="eastAsia" w:ascii="宋体" w:hAnsi="宋体" w:cs="宋体"/>
          <w:b/>
          <w:bCs/>
          <w:sz w:val="36"/>
          <w:szCs w:val="36"/>
        </w:rPr>
        <w:t>目</w:t>
      </w:r>
      <w:r>
        <w:rPr>
          <w:rFonts w:ascii="宋体" w:hAnsi="宋体" w:cs="宋体"/>
          <w:b/>
          <w:bCs/>
          <w:sz w:val="36"/>
          <w:szCs w:val="36"/>
        </w:rPr>
        <w:t xml:space="preserve">  </w:t>
      </w:r>
      <w:r>
        <w:rPr>
          <w:rFonts w:hint="eastAsia" w:ascii="宋体" w:hAnsi="宋体" w:cs="宋体"/>
          <w:b/>
          <w:bCs/>
          <w:sz w:val="36"/>
          <w:szCs w:val="36"/>
        </w:rPr>
        <w:t>录</w:t>
      </w:r>
    </w:p>
    <w:p>
      <w:pPr>
        <w:ind w:right="2436" w:rightChars="1160"/>
        <w:jc w:val="center"/>
        <w:rPr>
          <w:rFonts w:ascii="宋体"/>
          <w:b/>
          <w:bCs/>
        </w:rPr>
      </w:pPr>
    </w:p>
    <w:p>
      <w:pPr>
        <w:ind w:right="2436" w:rightChars="1160"/>
        <w:jc w:val="center"/>
        <w:rPr>
          <w:rFonts w:ascii="宋体"/>
          <w:b/>
          <w:bCs/>
        </w:rPr>
      </w:pPr>
    </w:p>
    <w:p>
      <w:pPr>
        <w:jc w:val="center"/>
        <w:rPr>
          <w:rFonts w:ascii="宋体"/>
          <w:sz w:val="28"/>
          <w:szCs w:val="28"/>
        </w:rPr>
      </w:pPr>
    </w:p>
    <w:p>
      <w:pPr>
        <w:spacing w:line="680" w:lineRule="exact"/>
        <w:rPr>
          <w:rFonts w:ascii="宋体"/>
          <w:sz w:val="28"/>
          <w:szCs w:val="28"/>
        </w:rPr>
      </w:pPr>
      <w:r>
        <w:rPr>
          <w:rFonts w:hint="eastAsia" w:ascii="宋体" w:hAnsi="宋体" w:cs="宋体"/>
          <w:sz w:val="28"/>
          <w:szCs w:val="28"/>
        </w:rPr>
        <w:t>第一章</w:t>
      </w:r>
      <w:r>
        <w:rPr>
          <w:rFonts w:ascii="宋体" w:hAnsi="宋体" w:cs="宋体"/>
          <w:sz w:val="28"/>
          <w:szCs w:val="28"/>
        </w:rPr>
        <w:t xml:space="preserve">  </w:t>
      </w:r>
      <w:r>
        <w:rPr>
          <w:rFonts w:hint="eastAsia" w:ascii="宋体" w:hAnsi="宋体" w:cs="宋体"/>
          <w:sz w:val="28"/>
          <w:szCs w:val="28"/>
        </w:rPr>
        <w:t>投标须知</w:t>
      </w:r>
      <w:r>
        <w:rPr>
          <w:rFonts w:ascii="宋体" w:hAnsi="宋体" w:cs="宋体"/>
          <w:sz w:val="28"/>
          <w:szCs w:val="28"/>
        </w:rPr>
        <w:t xml:space="preserve">  </w:t>
      </w:r>
      <w:r>
        <w:rPr>
          <w:rFonts w:hint="eastAsia" w:ascii="宋体" w:hAnsi="宋体" w:cs="宋体"/>
          <w:sz w:val="28"/>
          <w:szCs w:val="28"/>
        </w:rPr>
        <w:t>………………………………………………</w:t>
      </w:r>
      <w:r>
        <w:rPr>
          <w:rFonts w:ascii="宋体" w:hAnsi="宋体" w:cs="宋体"/>
          <w:sz w:val="28"/>
          <w:szCs w:val="28"/>
        </w:rPr>
        <w:t>2</w:t>
      </w:r>
    </w:p>
    <w:p>
      <w:pPr>
        <w:spacing w:line="680" w:lineRule="exact"/>
        <w:rPr>
          <w:rFonts w:ascii="宋体"/>
          <w:sz w:val="28"/>
          <w:szCs w:val="28"/>
        </w:rPr>
      </w:pPr>
      <w:r>
        <w:rPr>
          <w:rFonts w:hint="eastAsia" w:ascii="宋体" w:hAnsi="宋体" w:cs="宋体"/>
          <w:sz w:val="28"/>
          <w:szCs w:val="28"/>
        </w:rPr>
        <w:t>第二章</w:t>
      </w:r>
      <w:r>
        <w:rPr>
          <w:rFonts w:ascii="宋体" w:hAnsi="宋体" w:cs="宋体"/>
          <w:sz w:val="28"/>
          <w:szCs w:val="28"/>
        </w:rPr>
        <w:t xml:space="preserve">  </w:t>
      </w:r>
      <w:r>
        <w:rPr>
          <w:rFonts w:hint="eastAsia" w:ascii="宋体" w:hAnsi="宋体" w:cs="宋体"/>
          <w:sz w:val="28"/>
          <w:szCs w:val="28"/>
        </w:rPr>
        <w:t>采购需求及性能要求……………………………………11</w:t>
      </w:r>
    </w:p>
    <w:p>
      <w:pPr>
        <w:spacing w:line="680" w:lineRule="exact"/>
        <w:rPr>
          <w:rFonts w:ascii="宋体"/>
          <w:sz w:val="28"/>
          <w:szCs w:val="28"/>
        </w:rPr>
      </w:pPr>
      <w:r>
        <w:rPr>
          <w:rFonts w:hint="eastAsia" w:ascii="宋体" w:hAnsi="宋体" w:cs="宋体"/>
          <w:sz w:val="28"/>
          <w:szCs w:val="28"/>
        </w:rPr>
        <w:t>第三章</w:t>
      </w:r>
      <w:r>
        <w:rPr>
          <w:rFonts w:ascii="宋体" w:hAnsi="宋体" w:cs="宋体"/>
          <w:sz w:val="28"/>
          <w:szCs w:val="28"/>
        </w:rPr>
        <w:t xml:space="preserve">  </w:t>
      </w:r>
      <w:r>
        <w:rPr>
          <w:rFonts w:hint="eastAsia" w:ascii="宋体" w:hAnsi="宋体" w:cs="宋体"/>
          <w:sz w:val="28"/>
          <w:szCs w:val="28"/>
        </w:rPr>
        <w:t>合同主要条款……………………………………………17</w:t>
      </w:r>
    </w:p>
    <w:p>
      <w:pPr>
        <w:spacing w:line="680" w:lineRule="exact"/>
        <w:rPr>
          <w:rFonts w:ascii="宋体"/>
          <w:sz w:val="28"/>
          <w:szCs w:val="28"/>
        </w:rPr>
      </w:pPr>
      <w:r>
        <w:rPr>
          <w:rFonts w:hint="eastAsia" w:ascii="宋体" w:hAnsi="宋体" w:cs="宋体"/>
          <w:sz w:val="28"/>
          <w:szCs w:val="28"/>
        </w:rPr>
        <w:t>第四章</w:t>
      </w:r>
      <w:r>
        <w:rPr>
          <w:rFonts w:ascii="宋体" w:hAnsi="宋体" w:cs="宋体"/>
          <w:sz w:val="28"/>
          <w:szCs w:val="28"/>
        </w:rPr>
        <w:t xml:space="preserve">  </w:t>
      </w:r>
      <w:r>
        <w:rPr>
          <w:rFonts w:hint="eastAsia" w:ascii="宋体" w:hAnsi="宋体" w:cs="宋体"/>
          <w:sz w:val="28"/>
          <w:szCs w:val="28"/>
        </w:rPr>
        <w:t>投标文件样式…………………………………………</w:t>
      </w:r>
      <w:r>
        <w:rPr>
          <w:rFonts w:hint="eastAsia" w:ascii="宋体" w:cs="宋体"/>
          <w:sz w:val="28"/>
          <w:szCs w:val="28"/>
        </w:rPr>
        <w:t>…18</w:t>
      </w:r>
      <w:r>
        <w:rPr>
          <w:rFonts w:ascii="宋体" w:hAnsi="宋体" w:cs="宋体"/>
          <w:sz w:val="28"/>
          <w:szCs w:val="28"/>
        </w:rPr>
        <w:t xml:space="preserve"> </w:t>
      </w:r>
    </w:p>
    <w:p>
      <w:pPr>
        <w:rPr>
          <w:rFonts w:ascii="宋体"/>
          <w:sz w:val="28"/>
          <w:szCs w:val="28"/>
        </w:rPr>
      </w:pPr>
    </w:p>
    <w:p>
      <w:pPr>
        <w:spacing w:line="360" w:lineRule="auto"/>
        <w:ind w:firstLine="420" w:firstLineChars="200"/>
        <w:rPr>
          <w:rFonts w:ascii="宋体"/>
        </w:rPr>
      </w:pPr>
    </w:p>
    <w:p>
      <w:pPr>
        <w:ind w:firstLine="420" w:firstLineChars="200"/>
        <w:rPr>
          <w:rFonts w:ascii="宋体"/>
        </w:rPr>
      </w:pPr>
    </w:p>
    <w:p>
      <w:pPr>
        <w:widowControl/>
        <w:rPr>
          <w:rFonts w:ascii="宋体"/>
        </w:rPr>
      </w:pPr>
      <w:r>
        <w:rPr>
          <w:rFonts w:ascii="宋体" w:hAnsi="宋体" w:cs="宋体"/>
        </w:rPr>
        <w:t xml:space="preserve">       </w:t>
      </w:r>
    </w:p>
    <w:p>
      <w:pPr>
        <w:tabs>
          <w:tab w:val="center" w:pos="4082"/>
        </w:tabs>
        <w:spacing w:line="480" w:lineRule="exact"/>
        <w:rPr>
          <w:rFonts w:ascii="宋体"/>
          <w:b/>
          <w:bCs/>
        </w:rPr>
      </w:pPr>
    </w:p>
    <w:p>
      <w:pPr>
        <w:tabs>
          <w:tab w:val="center" w:pos="4082"/>
        </w:tabs>
        <w:spacing w:line="480" w:lineRule="exact"/>
        <w:jc w:val="center"/>
        <w:rPr>
          <w:rFonts w:ascii="宋体"/>
        </w:rPr>
      </w:pPr>
    </w:p>
    <w:p/>
    <w:p/>
    <w:p/>
    <w:p/>
    <w:p/>
    <w:p/>
    <w:p/>
    <w:p/>
    <w:p/>
    <w:p/>
    <w:p/>
    <w:p/>
    <w:p/>
    <w:p/>
    <w:p/>
    <w:p/>
    <w:p/>
    <w:p/>
    <w:p>
      <w:pPr>
        <w:spacing w:line="360" w:lineRule="exact"/>
        <w:jc w:val="center"/>
        <w:rPr>
          <w:rFonts w:ascii="方正小标宋简体" w:hAnsi="宋体" w:eastAsia="方正小标宋简体" w:cs="方正小标宋简体"/>
          <w:sz w:val="32"/>
          <w:szCs w:val="32"/>
        </w:rPr>
      </w:pPr>
    </w:p>
    <w:p>
      <w:pPr>
        <w:spacing w:line="360" w:lineRule="exact"/>
        <w:jc w:val="center"/>
        <w:rPr>
          <w:rFonts w:ascii="方正小标宋简体" w:eastAsia="方正小标宋简体"/>
          <w:sz w:val="32"/>
          <w:szCs w:val="32"/>
        </w:rPr>
      </w:pPr>
      <w:r>
        <w:rPr>
          <w:rFonts w:hint="eastAsia" w:ascii="方正小标宋简体" w:hAnsi="宋体" w:eastAsia="方正小标宋简体" w:cs="方正小标宋简体"/>
          <w:sz w:val="32"/>
          <w:szCs w:val="32"/>
        </w:rPr>
        <w:t>第一章</w:t>
      </w:r>
      <w:r>
        <w:rPr>
          <w:rFonts w:ascii="方正小标宋简体" w:hAnsi="宋体" w:eastAsia="方正小标宋简体" w:cs="方正小标宋简体"/>
          <w:sz w:val="32"/>
          <w:szCs w:val="32"/>
        </w:rPr>
        <w:t xml:space="preserve"> </w:t>
      </w:r>
      <w:r>
        <w:rPr>
          <w:rFonts w:hint="eastAsia" w:ascii="方正小标宋简体" w:hAnsi="宋体" w:eastAsia="方正小标宋简体" w:cs="方正小标宋简体"/>
          <w:sz w:val="32"/>
          <w:szCs w:val="32"/>
        </w:rPr>
        <w:t>投标须知</w:t>
      </w:r>
    </w:p>
    <w:p>
      <w:pPr>
        <w:spacing w:line="360" w:lineRule="exact"/>
        <w:ind w:firstLine="480" w:firstLineChars="200"/>
        <w:rPr>
          <w:rFonts w:ascii="宋体"/>
          <w:sz w:val="24"/>
          <w:szCs w:val="24"/>
        </w:rPr>
      </w:pPr>
      <w:r>
        <w:rPr>
          <w:rFonts w:ascii="宋体"/>
          <w:sz w:val="24"/>
          <w:szCs w:val="24"/>
        </w:rPr>
        <w:t xml:space="preserve">                         </w:t>
      </w:r>
    </w:p>
    <w:p>
      <w:pPr>
        <w:spacing w:line="440" w:lineRule="exact"/>
        <w:ind w:firstLine="480" w:firstLineChars="200"/>
        <w:rPr>
          <w:rFonts w:ascii="宋体"/>
          <w:sz w:val="24"/>
          <w:szCs w:val="24"/>
        </w:rPr>
      </w:pPr>
      <w:r>
        <w:rPr>
          <w:rFonts w:hint="eastAsia" w:ascii="宋体" w:hAnsi="宋体" w:cs="宋体"/>
          <w:sz w:val="24"/>
          <w:szCs w:val="24"/>
        </w:rPr>
        <w:t>一、招标项目</w:t>
      </w:r>
    </w:p>
    <w:p>
      <w:pPr>
        <w:spacing w:line="440" w:lineRule="exact"/>
        <w:ind w:firstLine="480" w:firstLineChars="200"/>
        <w:rPr>
          <w:rFonts w:ascii="宋体" w:hAnsi="宋体" w:cs="宋体"/>
          <w:bCs/>
          <w:sz w:val="24"/>
          <w:szCs w:val="24"/>
        </w:rPr>
      </w:pPr>
      <w:r>
        <w:rPr>
          <w:rFonts w:hint="eastAsia" w:ascii="宋体" w:hAnsi="宋体" w:cs="宋体"/>
          <w:bCs/>
          <w:sz w:val="24"/>
          <w:szCs w:val="24"/>
        </w:rPr>
        <w:t>自动化学院电子巡视视频机器人、单片机实验箱等设备采购项目。</w:t>
      </w:r>
    </w:p>
    <w:tbl>
      <w:tblPr>
        <w:tblStyle w:val="16"/>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3521"/>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shd w:val="clear" w:color="auto" w:fill="auto"/>
          </w:tcPr>
          <w:p>
            <w:pPr>
              <w:spacing w:line="440" w:lineRule="exact"/>
              <w:jc w:val="center"/>
              <w:rPr>
                <w:rFonts w:ascii="宋体" w:cs="宋体"/>
                <w:b/>
                <w:sz w:val="24"/>
                <w:szCs w:val="24"/>
              </w:rPr>
            </w:pPr>
            <w:r>
              <w:rPr>
                <w:rFonts w:ascii="宋体" w:cs="宋体"/>
                <w:b/>
                <w:sz w:val="24"/>
                <w:szCs w:val="24"/>
              </w:rPr>
              <w:t>标段名</w:t>
            </w:r>
          </w:p>
        </w:tc>
        <w:tc>
          <w:tcPr>
            <w:tcW w:w="3521" w:type="dxa"/>
            <w:shd w:val="clear" w:color="auto" w:fill="auto"/>
          </w:tcPr>
          <w:p>
            <w:pPr>
              <w:spacing w:line="440" w:lineRule="exact"/>
              <w:jc w:val="center"/>
              <w:rPr>
                <w:rFonts w:ascii="宋体" w:cs="宋体"/>
                <w:b/>
                <w:sz w:val="24"/>
                <w:szCs w:val="24"/>
              </w:rPr>
            </w:pPr>
            <w:r>
              <w:rPr>
                <w:rFonts w:ascii="宋体" w:cs="宋体"/>
                <w:b/>
                <w:sz w:val="24"/>
                <w:szCs w:val="24"/>
              </w:rPr>
              <w:t>标段名称</w:t>
            </w:r>
          </w:p>
        </w:tc>
        <w:tc>
          <w:tcPr>
            <w:tcW w:w="2268" w:type="dxa"/>
            <w:shd w:val="clear" w:color="auto" w:fill="auto"/>
          </w:tcPr>
          <w:p>
            <w:pPr>
              <w:spacing w:line="440" w:lineRule="exact"/>
              <w:jc w:val="center"/>
              <w:rPr>
                <w:rFonts w:ascii="宋体" w:cs="宋体"/>
                <w:b/>
                <w:sz w:val="24"/>
                <w:szCs w:val="24"/>
              </w:rPr>
            </w:pPr>
            <w:r>
              <w:rPr>
                <w:rFonts w:ascii="宋体" w:cs="宋体"/>
                <w:b/>
                <w:sz w:val="24"/>
                <w:szCs w:val="24"/>
              </w:rPr>
              <w:t>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vMerge w:val="restart"/>
            <w:shd w:val="clear" w:color="auto" w:fill="auto"/>
            <w:vAlign w:val="center"/>
          </w:tcPr>
          <w:p>
            <w:pPr>
              <w:spacing w:line="440" w:lineRule="exact"/>
              <w:jc w:val="center"/>
              <w:rPr>
                <w:rFonts w:ascii="宋体" w:cs="宋体"/>
                <w:sz w:val="24"/>
                <w:szCs w:val="24"/>
              </w:rPr>
            </w:pPr>
            <w:bookmarkStart w:id="1" w:name="OLE_LINK8"/>
            <w:r>
              <w:rPr>
                <w:rFonts w:ascii="宋体" w:cs="宋体"/>
                <w:sz w:val="24"/>
                <w:szCs w:val="24"/>
              </w:rPr>
              <w:t>标段</w:t>
            </w:r>
            <w:r>
              <w:rPr>
                <w:rFonts w:hint="eastAsia" w:ascii="宋体" w:cs="宋体"/>
                <w:sz w:val="24"/>
                <w:szCs w:val="24"/>
              </w:rPr>
              <w:t>一</w:t>
            </w:r>
            <w:bookmarkEnd w:id="1"/>
          </w:p>
        </w:tc>
        <w:tc>
          <w:tcPr>
            <w:tcW w:w="3521" w:type="dxa"/>
            <w:shd w:val="clear" w:color="auto" w:fill="auto"/>
            <w:vAlign w:val="center"/>
          </w:tcPr>
          <w:p>
            <w:pPr>
              <w:spacing w:line="440" w:lineRule="exact"/>
              <w:rPr>
                <w:rFonts w:ascii="宋体" w:cs="宋体"/>
                <w:sz w:val="24"/>
                <w:szCs w:val="24"/>
              </w:rPr>
            </w:pPr>
            <w:r>
              <w:rPr>
                <w:rFonts w:hint="eastAsia" w:ascii="宋体" w:cs="宋体"/>
                <w:sz w:val="24"/>
                <w:szCs w:val="24"/>
              </w:rPr>
              <w:t>电子巡视视频机器人</w:t>
            </w:r>
          </w:p>
        </w:tc>
        <w:tc>
          <w:tcPr>
            <w:tcW w:w="2268" w:type="dxa"/>
            <w:vMerge w:val="restart"/>
            <w:shd w:val="clear" w:color="auto" w:fill="auto"/>
            <w:vAlign w:val="center"/>
          </w:tcPr>
          <w:p>
            <w:pPr>
              <w:spacing w:line="440" w:lineRule="exact"/>
              <w:jc w:val="center"/>
              <w:rPr>
                <w:rFonts w:ascii="宋体" w:cs="宋体"/>
                <w:sz w:val="24"/>
                <w:szCs w:val="24"/>
              </w:rPr>
            </w:pPr>
            <w:r>
              <w:rPr>
                <w:rFonts w:hint="eastAsia" w:ascii="宋体" w:cs="宋体"/>
                <w:sz w:val="24"/>
                <w:szCs w:val="24"/>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vMerge w:val="continue"/>
            <w:shd w:val="clear" w:color="auto" w:fill="auto"/>
            <w:vAlign w:val="center"/>
          </w:tcPr>
          <w:p>
            <w:pPr>
              <w:spacing w:line="440" w:lineRule="exact"/>
              <w:jc w:val="center"/>
              <w:rPr>
                <w:rFonts w:ascii="宋体" w:cs="宋体"/>
                <w:sz w:val="24"/>
                <w:szCs w:val="24"/>
              </w:rPr>
            </w:pPr>
          </w:p>
        </w:tc>
        <w:tc>
          <w:tcPr>
            <w:tcW w:w="3521" w:type="dxa"/>
            <w:shd w:val="clear" w:color="auto" w:fill="auto"/>
            <w:vAlign w:val="center"/>
          </w:tcPr>
          <w:p>
            <w:pPr>
              <w:spacing w:line="440" w:lineRule="exact"/>
              <w:rPr>
                <w:rFonts w:ascii="宋体" w:cs="宋体"/>
                <w:sz w:val="24"/>
                <w:szCs w:val="24"/>
              </w:rPr>
            </w:pPr>
            <w:r>
              <w:rPr>
                <w:rFonts w:hint="eastAsia" w:ascii="宋体" w:cs="宋体"/>
                <w:sz w:val="24"/>
                <w:szCs w:val="24"/>
              </w:rPr>
              <w:t>嵌入式ARM车型机器人</w:t>
            </w:r>
          </w:p>
        </w:tc>
        <w:tc>
          <w:tcPr>
            <w:tcW w:w="2268" w:type="dxa"/>
            <w:vMerge w:val="continue"/>
            <w:shd w:val="clear" w:color="auto" w:fill="auto"/>
            <w:vAlign w:val="center"/>
          </w:tcPr>
          <w:p>
            <w:pPr>
              <w:spacing w:line="440" w:lineRule="exact"/>
              <w:jc w:val="cente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vMerge w:val="continue"/>
            <w:shd w:val="clear" w:color="auto" w:fill="auto"/>
            <w:vAlign w:val="center"/>
          </w:tcPr>
          <w:p>
            <w:pPr>
              <w:spacing w:line="440" w:lineRule="exact"/>
              <w:jc w:val="center"/>
              <w:rPr>
                <w:rFonts w:ascii="宋体" w:cs="宋体"/>
                <w:sz w:val="24"/>
                <w:szCs w:val="24"/>
              </w:rPr>
            </w:pPr>
          </w:p>
        </w:tc>
        <w:tc>
          <w:tcPr>
            <w:tcW w:w="3521" w:type="dxa"/>
            <w:shd w:val="clear" w:color="auto" w:fill="auto"/>
            <w:vAlign w:val="center"/>
          </w:tcPr>
          <w:p>
            <w:pPr>
              <w:spacing w:line="440" w:lineRule="exact"/>
              <w:rPr>
                <w:rFonts w:ascii="宋体" w:cs="宋体"/>
                <w:sz w:val="24"/>
                <w:szCs w:val="24"/>
              </w:rPr>
            </w:pPr>
            <w:r>
              <w:rPr>
                <w:rFonts w:hint="eastAsia" w:ascii="宋体" w:cs="宋体"/>
                <w:sz w:val="24"/>
                <w:szCs w:val="24"/>
              </w:rPr>
              <w:t>智能手机/移动互联开发平台</w:t>
            </w:r>
          </w:p>
        </w:tc>
        <w:tc>
          <w:tcPr>
            <w:tcW w:w="2268" w:type="dxa"/>
            <w:vMerge w:val="continue"/>
            <w:shd w:val="clear" w:color="auto" w:fill="auto"/>
            <w:vAlign w:val="center"/>
          </w:tcPr>
          <w:p>
            <w:pPr>
              <w:spacing w:line="440" w:lineRule="exact"/>
              <w:jc w:val="cente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vMerge w:val="continue"/>
            <w:shd w:val="clear" w:color="auto" w:fill="auto"/>
            <w:vAlign w:val="center"/>
          </w:tcPr>
          <w:p>
            <w:pPr>
              <w:spacing w:line="440" w:lineRule="exact"/>
              <w:jc w:val="center"/>
              <w:rPr>
                <w:rFonts w:ascii="宋体" w:cs="宋体"/>
                <w:sz w:val="24"/>
                <w:szCs w:val="24"/>
              </w:rPr>
            </w:pPr>
          </w:p>
        </w:tc>
        <w:tc>
          <w:tcPr>
            <w:tcW w:w="3521" w:type="dxa"/>
            <w:shd w:val="clear" w:color="auto" w:fill="auto"/>
            <w:vAlign w:val="center"/>
          </w:tcPr>
          <w:p>
            <w:pPr>
              <w:spacing w:line="440" w:lineRule="exact"/>
              <w:jc w:val="left"/>
              <w:rPr>
                <w:rFonts w:ascii="宋体" w:hAnsi="宋体" w:cs="宋体"/>
                <w:sz w:val="24"/>
                <w:szCs w:val="24"/>
              </w:rPr>
            </w:pPr>
            <w:r>
              <w:rPr>
                <w:rFonts w:hint="eastAsia" w:ascii="宋体" w:hAnsi="宋体" w:cs="宋体"/>
                <w:sz w:val="24"/>
                <w:szCs w:val="24"/>
              </w:rPr>
              <w:t>液晶触摸一体机</w:t>
            </w:r>
          </w:p>
        </w:tc>
        <w:tc>
          <w:tcPr>
            <w:tcW w:w="2268" w:type="dxa"/>
            <w:vMerge w:val="continue"/>
            <w:shd w:val="clear" w:color="auto" w:fill="auto"/>
            <w:vAlign w:val="center"/>
          </w:tcPr>
          <w:p>
            <w:pPr>
              <w:spacing w:line="440" w:lineRule="exact"/>
              <w:ind w:firstLine="480" w:firstLineChars="200"/>
              <w:jc w:val="cente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99" w:type="dxa"/>
            <w:shd w:val="clear" w:color="auto" w:fill="auto"/>
            <w:vAlign w:val="center"/>
          </w:tcPr>
          <w:p>
            <w:pPr>
              <w:spacing w:line="440" w:lineRule="exact"/>
              <w:jc w:val="center"/>
              <w:rPr>
                <w:rFonts w:ascii="宋体" w:cs="宋体"/>
                <w:sz w:val="24"/>
                <w:szCs w:val="24"/>
              </w:rPr>
            </w:pPr>
            <w:r>
              <w:rPr>
                <w:rFonts w:ascii="宋体" w:cs="宋体"/>
                <w:sz w:val="24"/>
                <w:szCs w:val="24"/>
              </w:rPr>
              <w:t>标段</w:t>
            </w:r>
            <w:r>
              <w:rPr>
                <w:rFonts w:hint="eastAsia" w:ascii="宋体" w:cs="宋体"/>
                <w:sz w:val="24"/>
                <w:szCs w:val="24"/>
              </w:rPr>
              <w:t>二</w:t>
            </w:r>
          </w:p>
        </w:tc>
        <w:tc>
          <w:tcPr>
            <w:tcW w:w="3521" w:type="dxa"/>
            <w:shd w:val="clear" w:color="auto" w:fill="auto"/>
            <w:vAlign w:val="center"/>
          </w:tcPr>
          <w:p>
            <w:pPr>
              <w:spacing w:line="440" w:lineRule="exact"/>
              <w:rPr>
                <w:rFonts w:ascii="宋体" w:cs="宋体"/>
                <w:sz w:val="24"/>
                <w:szCs w:val="24"/>
              </w:rPr>
            </w:pPr>
            <w:r>
              <w:rPr>
                <w:rFonts w:hint="eastAsia" w:ascii="宋体" w:cs="宋体"/>
                <w:sz w:val="24"/>
                <w:szCs w:val="24"/>
              </w:rPr>
              <w:t>单片机实验箱</w:t>
            </w:r>
          </w:p>
        </w:tc>
        <w:tc>
          <w:tcPr>
            <w:tcW w:w="2268" w:type="dxa"/>
            <w:shd w:val="clear" w:color="auto" w:fill="auto"/>
            <w:vAlign w:val="center"/>
          </w:tcPr>
          <w:p>
            <w:pPr>
              <w:spacing w:line="440" w:lineRule="exact"/>
              <w:jc w:val="center"/>
              <w:rPr>
                <w:rFonts w:ascii="宋体" w:cs="宋体"/>
                <w:sz w:val="24"/>
                <w:szCs w:val="24"/>
              </w:rPr>
            </w:pPr>
            <w:r>
              <w:rPr>
                <w:rFonts w:hint="eastAsia" w:ascii="宋体" w:cs="宋体"/>
                <w:sz w:val="24"/>
                <w:szCs w:val="24"/>
              </w:rPr>
              <w:t>15.0</w:t>
            </w:r>
          </w:p>
        </w:tc>
      </w:tr>
    </w:tbl>
    <w:p>
      <w:pPr>
        <w:spacing w:line="440" w:lineRule="exact"/>
        <w:ind w:firstLine="480" w:firstLineChars="200"/>
        <w:rPr>
          <w:rFonts w:ascii="宋体"/>
          <w:sz w:val="24"/>
          <w:szCs w:val="24"/>
        </w:rPr>
      </w:pPr>
      <w:r>
        <w:rPr>
          <w:rFonts w:hint="eastAsia" w:ascii="宋体" w:hAnsi="宋体" w:cs="宋体"/>
          <w:sz w:val="24"/>
          <w:szCs w:val="24"/>
        </w:rPr>
        <w:t>项目具体要求见招标文件（第二章）。</w:t>
      </w:r>
    </w:p>
    <w:p>
      <w:pPr>
        <w:widowControl/>
        <w:spacing w:line="440" w:lineRule="exact"/>
        <w:ind w:firstLine="480" w:firstLineChars="200"/>
        <w:jc w:val="left"/>
        <w:rPr>
          <w:rFonts w:ascii="宋体"/>
          <w:sz w:val="24"/>
          <w:szCs w:val="24"/>
        </w:rPr>
      </w:pPr>
      <w:r>
        <w:rPr>
          <w:rFonts w:hint="eastAsia" w:ascii="宋体" w:hAnsi="宋体" w:cs="宋体"/>
          <w:sz w:val="24"/>
          <w:szCs w:val="24"/>
        </w:rPr>
        <w:t>二、投标人的资格条件</w:t>
      </w:r>
    </w:p>
    <w:p>
      <w:pPr>
        <w:widowControl/>
        <w:spacing w:line="440" w:lineRule="exact"/>
        <w:ind w:firstLine="480" w:firstLineChars="200"/>
        <w:jc w:val="left"/>
        <w:rPr>
          <w:rFonts w:ascii="宋体"/>
          <w:sz w:val="24"/>
          <w:szCs w:val="24"/>
        </w:rPr>
      </w:pPr>
      <w:r>
        <w:rPr>
          <w:rFonts w:hint="eastAsia" w:ascii="宋体" w:hAnsi="宋体" w:cs="宋体"/>
          <w:sz w:val="24"/>
          <w:szCs w:val="24"/>
        </w:rPr>
        <w:t>参加本次招标活动的供应商除应当符合《中华人民共和国政府采购法》第二十二条的规定外，还必须具备以下条件：</w:t>
      </w:r>
    </w:p>
    <w:p>
      <w:pPr>
        <w:widowControl/>
        <w:numPr>
          <w:ilvl w:val="0"/>
          <w:numId w:val="2"/>
        </w:numPr>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经国家工商行政管理机关注册的企业法人；</w:t>
      </w:r>
    </w:p>
    <w:p>
      <w:pPr>
        <w:widowControl/>
        <w:spacing w:line="440" w:lineRule="exact"/>
        <w:ind w:firstLine="480" w:firstLineChars="200"/>
        <w:jc w:val="left"/>
        <w:rPr>
          <w:rFonts w:ascii="宋体" w:hAnsi="宋体" w:cs="宋体"/>
          <w:kern w:val="0"/>
          <w:sz w:val="24"/>
          <w:szCs w:val="24"/>
        </w:rPr>
      </w:pPr>
      <w:r>
        <w:rPr>
          <w:rFonts w:ascii="宋体" w:hAnsi="宋体" w:cs="宋体"/>
          <w:kern w:val="0"/>
          <w:sz w:val="24"/>
          <w:szCs w:val="24"/>
        </w:rPr>
        <w:t>2</w:t>
      </w:r>
      <w:r>
        <w:rPr>
          <w:rFonts w:ascii="宋体" w:cs="宋体"/>
          <w:kern w:val="0"/>
          <w:sz w:val="24"/>
          <w:szCs w:val="24"/>
        </w:rPr>
        <w:t>.</w:t>
      </w:r>
      <w:r>
        <w:rPr>
          <w:rFonts w:hint="eastAsia"/>
        </w:rPr>
        <w:t xml:space="preserve"> </w:t>
      </w:r>
      <w:r>
        <w:rPr>
          <w:rFonts w:hint="eastAsia" w:ascii="宋体" w:hAnsi="宋体" w:cs="宋体"/>
          <w:kern w:val="0"/>
          <w:sz w:val="24"/>
          <w:szCs w:val="24"/>
        </w:rPr>
        <w:t>具有本项目的供货、安装、售后服务等方面相应资质；</w:t>
      </w:r>
    </w:p>
    <w:p>
      <w:pPr>
        <w:spacing w:line="440" w:lineRule="exact"/>
        <w:ind w:firstLine="480" w:firstLineChars="200"/>
        <w:rPr>
          <w:rFonts w:ascii="宋体"/>
          <w:kern w:val="0"/>
          <w:sz w:val="24"/>
          <w:szCs w:val="24"/>
        </w:rPr>
      </w:pPr>
      <w:r>
        <w:rPr>
          <w:rFonts w:hint="eastAsia" w:ascii="宋体" w:hAnsi="宋体" w:cs="宋体"/>
          <w:kern w:val="0"/>
          <w:sz w:val="24"/>
          <w:szCs w:val="24"/>
        </w:rPr>
        <w:t>3</w:t>
      </w:r>
      <w:r>
        <w:rPr>
          <w:rFonts w:ascii="宋体" w:cs="宋体"/>
          <w:kern w:val="0"/>
          <w:sz w:val="24"/>
          <w:szCs w:val="24"/>
        </w:rPr>
        <w:t>.</w:t>
      </w:r>
      <w:r>
        <w:rPr>
          <w:rFonts w:hint="eastAsia" w:ascii="宋体" w:hAnsi="宋体" w:cs="宋体"/>
          <w:sz w:val="24"/>
          <w:szCs w:val="24"/>
        </w:rPr>
        <w:t>参加本次投标的投标人若非生产企业，须具有</w:t>
      </w:r>
      <w:r>
        <w:rPr>
          <w:rFonts w:hint="eastAsia" w:ascii="宋体" w:hAnsi="宋体" w:cs="宋体"/>
          <w:kern w:val="0"/>
          <w:sz w:val="24"/>
          <w:szCs w:val="24"/>
        </w:rPr>
        <w:t>产品经销、代理资质；</w:t>
      </w:r>
    </w:p>
    <w:p>
      <w:pPr>
        <w:widowControl/>
        <w:spacing w:line="440" w:lineRule="exact"/>
        <w:ind w:firstLine="480" w:firstLineChars="200"/>
        <w:jc w:val="left"/>
        <w:rPr>
          <w:rFonts w:ascii="宋体"/>
          <w:kern w:val="0"/>
          <w:sz w:val="24"/>
          <w:szCs w:val="24"/>
        </w:rPr>
      </w:pPr>
      <w:r>
        <w:rPr>
          <w:rFonts w:hint="eastAsia" w:ascii="宋体" w:hAnsi="宋体" w:cs="宋体"/>
          <w:kern w:val="0"/>
          <w:sz w:val="24"/>
          <w:szCs w:val="24"/>
        </w:rPr>
        <w:t>4</w:t>
      </w:r>
      <w:r>
        <w:rPr>
          <w:rFonts w:ascii="宋体" w:cs="宋体"/>
          <w:kern w:val="0"/>
          <w:sz w:val="24"/>
          <w:szCs w:val="24"/>
        </w:rPr>
        <w:t>.</w:t>
      </w:r>
      <w:r>
        <w:rPr>
          <w:rFonts w:hint="eastAsia" w:ascii="宋体" w:hAnsi="宋体" w:cs="Arial"/>
          <w:spacing w:val="15"/>
          <w:kern w:val="0"/>
          <w:sz w:val="24"/>
          <w:szCs w:val="24"/>
        </w:rPr>
        <w:t>具有良好的经营行为和经营业绩，提供近三年内所投标段至少1项同类产品（标段一为设备序号1-3中全部或部分产品，标段二为所投标型号系列实验箱）的销售业绩，近三年在招投标活动中无不良记录（提供承诺函）；</w:t>
      </w:r>
    </w:p>
    <w:p>
      <w:pPr>
        <w:widowControl/>
        <w:spacing w:line="440" w:lineRule="exact"/>
        <w:ind w:firstLine="480" w:firstLineChars="200"/>
        <w:jc w:val="left"/>
        <w:rPr>
          <w:rFonts w:ascii="宋体"/>
          <w:kern w:val="0"/>
          <w:sz w:val="24"/>
          <w:szCs w:val="24"/>
        </w:rPr>
      </w:pPr>
      <w:r>
        <w:rPr>
          <w:rFonts w:hint="eastAsia" w:ascii="宋体" w:hAnsi="宋体" w:cs="宋体"/>
          <w:kern w:val="0"/>
          <w:sz w:val="24"/>
          <w:szCs w:val="24"/>
        </w:rPr>
        <w:t>5</w:t>
      </w:r>
      <w:r>
        <w:rPr>
          <w:rFonts w:ascii="宋体" w:cs="宋体"/>
          <w:kern w:val="0"/>
          <w:sz w:val="24"/>
          <w:szCs w:val="24"/>
        </w:rPr>
        <w:t>.</w:t>
      </w:r>
      <w:r>
        <w:rPr>
          <w:rFonts w:hint="eastAsia" w:ascii="宋体" w:hAnsi="宋体" w:cs="宋体"/>
          <w:kern w:val="0"/>
          <w:sz w:val="24"/>
          <w:szCs w:val="24"/>
        </w:rPr>
        <w:t>本次招标不接受联合体供应商参加投标。</w:t>
      </w:r>
    </w:p>
    <w:p>
      <w:pPr>
        <w:widowControl/>
        <w:shd w:val="clear" w:color="auto" w:fill="FFFFFF"/>
        <w:spacing w:line="440" w:lineRule="exact"/>
        <w:ind w:firstLine="480" w:firstLineChars="200"/>
        <w:jc w:val="left"/>
        <w:rPr>
          <w:rFonts w:ascii="宋体"/>
          <w:kern w:val="0"/>
          <w:sz w:val="24"/>
          <w:szCs w:val="24"/>
        </w:rPr>
      </w:pPr>
      <w:r>
        <w:rPr>
          <w:rFonts w:hint="eastAsia" w:ascii="宋体" w:hAnsi="宋体" w:cs="宋体"/>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Pr>
          <w:rFonts w:ascii="宋体" w:hAnsi="宋体" w:cs="宋体"/>
          <w:kern w:val="0"/>
          <w:sz w:val="24"/>
          <w:szCs w:val="24"/>
        </w:rPr>
        <w:t>1-3</w:t>
      </w:r>
      <w:r>
        <w:rPr>
          <w:rFonts w:hint="eastAsia" w:ascii="宋体" w:hAnsi="宋体" w:cs="宋体"/>
          <w:kern w:val="0"/>
          <w:sz w:val="24"/>
          <w:szCs w:val="24"/>
        </w:rPr>
        <w:t>年内禁止参加</w:t>
      </w:r>
      <w:r>
        <w:rPr>
          <w:rFonts w:hint="eastAsia" w:ascii="宋体" w:hAnsi="宋体" w:cs="宋体"/>
          <w:sz w:val="24"/>
          <w:szCs w:val="24"/>
        </w:rPr>
        <w:t>淮阴工学院</w:t>
      </w:r>
      <w:r>
        <w:rPr>
          <w:rFonts w:hint="eastAsia" w:ascii="宋体" w:hAnsi="宋体" w:cs="宋体"/>
          <w:kern w:val="0"/>
          <w:sz w:val="24"/>
          <w:szCs w:val="24"/>
        </w:rPr>
        <w:t>的采购活动。</w:t>
      </w:r>
    </w:p>
    <w:p>
      <w:pPr>
        <w:spacing w:line="440" w:lineRule="exact"/>
        <w:ind w:firstLine="480" w:firstLineChars="200"/>
        <w:rPr>
          <w:rFonts w:ascii="宋体"/>
          <w:sz w:val="24"/>
          <w:szCs w:val="24"/>
        </w:rPr>
      </w:pPr>
      <w:r>
        <w:rPr>
          <w:rFonts w:hint="eastAsia" w:ascii="宋体" w:hAnsi="宋体" w:cs="宋体"/>
          <w:kern w:val="0"/>
          <w:sz w:val="24"/>
          <w:szCs w:val="24"/>
        </w:rPr>
        <w:t>三、</w:t>
      </w:r>
      <w:r>
        <w:rPr>
          <w:rFonts w:hint="eastAsia" w:ascii="宋体" w:hAnsi="宋体" w:cs="宋体"/>
          <w:sz w:val="24"/>
          <w:szCs w:val="24"/>
        </w:rPr>
        <w:t>投标人资格审查方式</w:t>
      </w:r>
    </w:p>
    <w:p>
      <w:pPr>
        <w:spacing w:line="440" w:lineRule="exact"/>
        <w:ind w:firstLine="480" w:firstLineChars="200"/>
        <w:rPr>
          <w:rFonts w:ascii="宋体"/>
          <w:b/>
          <w:bCs/>
          <w:kern w:val="0"/>
          <w:sz w:val="24"/>
          <w:szCs w:val="24"/>
        </w:rPr>
      </w:pPr>
      <w:r>
        <w:rPr>
          <w:rFonts w:hint="eastAsia" w:ascii="宋体" w:hAnsi="宋体" w:cs="宋体"/>
          <w:kern w:val="0"/>
          <w:sz w:val="24"/>
          <w:szCs w:val="24"/>
        </w:rPr>
        <w:t>资格后审，开标时进行资格审核；若中标后发现资格不符合要求，则取消中标资格，不退还投标保证金。</w:t>
      </w:r>
    </w:p>
    <w:p>
      <w:pPr>
        <w:spacing w:line="440" w:lineRule="exact"/>
        <w:ind w:firstLine="480" w:firstLineChars="200"/>
        <w:rPr>
          <w:rFonts w:ascii="宋体" w:hAnsi="宋体" w:cs="宋体"/>
          <w:sz w:val="24"/>
          <w:szCs w:val="24"/>
        </w:rPr>
      </w:pPr>
      <w:r>
        <w:rPr>
          <w:rFonts w:hint="eastAsia" w:ascii="宋体" w:hAnsi="宋体" w:cs="宋体"/>
          <w:sz w:val="24"/>
          <w:szCs w:val="24"/>
        </w:rPr>
        <w:t>四、招标文件</w:t>
      </w:r>
    </w:p>
    <w:p>
      <w:pPr>
        <w:widowControl/>
        <w:spacing w:line="440" w:lineRule="exact"/>
        <w:ind w:firstLine="480" w:firstLineChars="200"/>
        <w:jc w:val="left"/>
        <w:rPr>
          <w:rFonts w:ascii="宋体" w:cs="仿宋"/>
          <w:color w:val="000000"/>
          <w:sz w:val="24"/>
          <w:szCs w:val="24"/>
        </w:rPr>
      </w:pPr>
      <w:r>
        <w:rPr>
          <w:rFonts w:hint="eastAsia" w:ascii="宋体" w:hAnsi="宋体" w:cs="仿宋"/>
          <w:color w:val="000000"/>
          <w:sz w:val="24"/>
          <w:szCs w:val="24"/>
        </w:rPr>
        <w:t>投标人无需现场报名，可直接在学校网站（</w:t>
      </w:r>
      <w:r>
        <w:rPr>
          <w:rFonts w:ascii="宋体" w:hAnsi="宋体" w:cs="仿宋"/>
          <w:color w:val="000000"/>
          <w:sz w:val="24"/>
          <w:szCs w:val="24"/>
        </w:rPr>
        <w:t>http://zbb.hyit.edu.cn/</w:t>
      </w:r>
      <w:r>
        <w:rPr>
          <w:rFonts w:hint="eastAsia" w:ascii="宋体" w:hAnsi="宋体" w:cs="仿宋"/>
          <w:color w:val="000000"/>
          <w:sz w:val="24"/>
          <w:szCs w:val="24"/>
        </w:rPr>
        <w:t>或</w:t>
      </w:r>
      <w:r>
        <w:rPr>
          <w:rFonts w:ascii="宋体" w:hAnsi="宋体" w:cs="仿宋"/>
          <w:color w:val="000000"/>
          <w:sz w:val="24"/>
          <w:szCs w:val="24"/>
        </w:rPr>
        <w:t>http://www.hyit.edu.cn/list.asp?classid=99</w:t>
      </w:r>
      <w:r>
        <w:rPr>
          <w:rFonts w:hint="eastAsia" w:ascii="宋体" w:hAnsi="宋体" w:cs="仿宋"/>
          <w:color w:val="000000"/>
          <w:sz w:val="24"/>
          <w:szCs w:val="24"/>
        </w:rPr>
        <w:t>）下载招标文件电子文档，招标文件资料费为100元</w:t>
      </w:r>
      <w:r>
        <w:rPr>
          <w:rFonts w:ascii="宋体" w:hAnsi="宋体" w:cs="仿宋"/>
          <w:color w:val="000000"/>
          <w:sz w:val="24"/>
          <w:szCs w:val="24"/>
        </w:rPr>
        <w:t>/</w:t>
      </w:r>
      <w:r>
        <w:rPr>
          <w:rFonts w:hint="eastAsia" w:ascii="宋体" w:hAnsi="宋体" w:cs="仿宋"/>
          <w:color w:val="000000"/>
          <w:sz w:val="24"/>
          <w:szCs w:val="24"/>
        </w:rPr>
        <w:t>标段。投标人在投标前采用汇款方式或到淮阴工学院财务处刷卡方式交纳该费用（淮安市枚乘东路</w:t>
      </w:r>
      <w:r>
        <w:rPr>
          <w:rFonts w:ascii="宋体" w:hAnsi="宋体" w:cs="仿宋"/>
          <w:color w:val="000000"/>
          <w:sz w:val="24"/>
          <w:szCs w:val="24"/>
        </w:rPr>
        <w:t>1</w:t>
      </w:r>
      <w:r>
        <w:rPr>
          <w:rFonts w:hint="eastAsia" w:ascii="宋体" w:hAnsi="宋体" w:cs="仿宋"/>
          <w:color w:val="000000"/>
          <w:sz w:val="24"/>
          <w:szCs w:val="24"/>
        </w:rPr>
        <w:t>号，淮阴工学院翔宇楼</w:t>
      </w:r>
      <w:r>
        <w:rPr>
          <w:rFonts w:ascii="宋体" w:hAnsi="宋体" w:cs="仿宋"/>
          <w:color w:val="000000"/>
          <w:sz w:val="24"/>
          <w:szCs w:val="24"/>
        </w:rPr>
        <w:t>103</w:t>
      </w:r>
      <w:r>
        <w:rPr>
          <w:rFonts w:hint="eastAsia" w:ascii="宋体" w:hAnsi="宋体" w:cs="仿宋"/>
          <w:color w:val="000000"/>
          <w:sz w:val="24"/>
          <w:szCs w:val="24"/>
        </w:rPr>
        <w:t>室，联系电话：</w:t>
      </w:r>
      <w:r>
        <w:rPr>
          <w:rFonts w:ascii="宋体" w:hAnsi="宋体" w:cs="仿宋"/>
          <w:color w:val="000000"/>
          <w:sz w:val="24"/>
          <w:szCs w:val="24"/>
        </w:rPr>
        <w:t>0517-83599189</w:t>
      </w:r>
      <w:r>
        <w:rPr>
          <w:rFonts w:hint="eastAsia" w:ascii="宋体" w:hAnsi="宋体" w:cs="仿宋"/>
          <w:color w:val="000000"/>
          <w:sz w:val="24"/>
          <w:szCs w:val="24"/>
        </w:rPr>
        <w:t>），交后一律不退。</w:t>
      </w:r>
    </w:p>
    <w:p>
      <w:pPr>
        <w:widowControl/>
        <w:spacing w:line="440" w:lineRule="exact"/>
        <w:ind w:firstLine="480" w:firstLineChars="200"/>
        <w:jc w:val="left"/>
        <w:rPr>
          <w:rFonts w:ascii="宋体" w:cs="仿宋"/>
          <w:color w:val="000000"/>
          <w:sz w:val="24"/>
          <w:szCs w:val="24"/>
        </w:rPr>
      </w:pPr>
      <w:r>
        <w:rPr>
          <w:rFonts w:hint="eastAsia" w:ascii="宋体" w:hAnsi="宋体" w:cs="仿宋"/>
          <w:color w:val="000000"/>
          <w:sz w:val="24"/>
          <w:szCs w:val="24"/>
        </w:rPr>
        <w:t>任何要求对招标文件进行澄清的投标人，均应在投标截止时间十日前以书面形式通知采购人（在递送书面文件的同时请投标人将电子文档发送至采购人电子邮箱</w:t>
      </w:r>
      <w:r>
        <w:rPr>
          <w:rFonts w:ascii="宋体" w:hAnsi="宋体" w:cs="仿宋"/>
          <w:color w:val="000000"/>
          <w:sz w:val="24"/>
          <w:szCs w:val="24"/>
        </w:rPr>
        <w:t>zbb@hyit.edu.cn</w:t>
      </w:r>
      <w:r>
        <w:rPr>
          <w:rFonts w:hint="eastAsia" w:ascii="宋体" w:hAnsi="宋体" w:cs="仿宋"/>
          <w:color w:val="000000"/>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pPr>
        <w:widowControl/>
        <w:spacing w:line="440" w:lineRule="exact"/>
        <w:ind w:firstLine="480" w:firstLineChars="200"/>
        <w:jc w:val="left"/>
        <w:rPr>
          <w:rFonts w:ascii="宋体" w:cs="仿宋"/>
          <w:color w:val="000000"/>
          <w:sz w:val="24"/>
          <w:szCs w:val="24"/>
        </w:rPr>
      </w:pPr>
      <w:r>
        <w:rPr>
          <w:rFonts w:hint="eastAsia" w:ascii="宋体" w:hAnsi="宋体" w:cs="仿宋"/>
          <w:color w:val="000000"/>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pPr>
        <w:widowControl/>
        <w:spacing w:line="440" w:lineRule="exact"/>
        <w:ind w:firstLine="480" w:firstLineChars="200"/>
        <w:jc w:val="left"/>
        <w:rPr>
          <w:rFonts w:ascii="宋体"/>
          <w:kern w:val="0"/>
          <w:sz w:val="24"/>
          <w:szCs w:val="24"/>
        </w:rPr>
      </w:pPr>
      <w:r>
        <w:rPr>
          <w:rFonts w:hint="eastAsia" w:ascii="宋体" w:hAnsi="宋体" w:cs="宋体"/>
          <w:kern w:val="0"/>
          <w:sz w:val="24"/>
          <w:szCs w:val="24"/>
        </w:rPr>
        <w:t>五、投标保证金</w:t>
      </w:r>
    </w:p>
    <w:p>
      <w:pPr>
        <w:spacing w:line="440" w:lineRule="exact"/>
        <w:ind w:firstLine="540" w:firstLineChars="200"/>
        <w:rPr>
          <w:rFonts w:ascii="宋体" w:cs="仿宋"/>
          <w:sz w:val="24"/>
          <w:szCs w:val="24"/>
        </w:rPr>
      </w:pPr>
      <w:r>
        <w:rPr>
          <w:rFonts w:hint="eastAsia" w:ascii="宋体" w:hAnsi="宋体" w:cs="Arial"/>
          <w:spacing w:val="15"/>
          <w:kern w:val="0"/>
          <w:sz w:val="24"/>
          <w:szCs w:val="24"/>
        </w:rPr>
        <w:t>投标保证金金额为1000元/标段。</w:t>
      </w:r>
      <w:r>
        <w:rPr>
          <w:rFonts w:hint="eastAsia" w:ascii="宋体" w:hAnsi="宋体" w:cs="仿宋"/>
          <w:sz w:val="24"/>
          <w:szCs w:val="24"/>
        </w:rPr>
        <w:t>交纳形式为电汇（保证在投标日前到账，开户名：淮阴工学院；开户行：淮安市建行中北分理处；银行帐号：</w:t>
      </w:r>
      <w:r>
        <w:rPr>
          <w:rFonts w:ascii="宋体" w:hAnsi="宋体" w:cs="仿宋"/>
          <w:sz w:val="24"/>
          <w:szCs w:val="24"/>
        </w:rPr>
        <w:t>32001724236051451171</w:t>
      </w:r>
      <w:r>
        <w:rPr>
          <w:rFonts w:hint="eastAsia" w:ascii="宋体" w:hAnsi="宋体" w:cs="仿宋"/>
          <w:sz w:val="24"/>
          <w:szCs w:val="24"/>
        </w:rPr>
        <w:t>），投标前在淮阴工学院财务处开据投标保证金收据。未中标单位在中标结果确定后一周内办理保证金退款手续，若延期办理则不计任何相关利息损失。中标单位保证金自动转为履约保证金，在设备供货、验收合格后</w:t>
      </w:r>
      <w:r>
        <w:rPr>
          <w:rFonts w:hint="eastAsia" w:ascii="宋体" w:hAnsi="宋体" w:cs="宋体"/>
          <w:kern w:val="0"/>
          <w:sz w:val="24"/>
          <w:szCs w:val="24"/>
        </w:rPr>
        <w:t>联系使用单位</w:t>
      </w:r>
      <w:r>
        <w:rPr>
          <w:rFonts w:hint="eastAsia" w:ascii="宋体" w:hAnsi="宋体" w:cs="仿宋"/>
          <w:sz w:val="24"/>
          <w:szCs w:val="24"/>
        </w:rPr>
        <w:t>办理保证金退款。投标时需同时提交投标文件和投标保证金退款单（见附件）。</w:t>
      </w:r>
    </w:p>
    <w:p>
      <w:pPr>
        <w:widowControl/>
        <w:shd w:val="clear" w:color="auto" w:fill="FFFFFF"/>
        <w:spacing w:line="420" w:lineRule="exact"/>
        <w:ind w:firstLine="442"/>
        <w:jc w:val="left"/>
        <w:rPr>
          <w:rFonts w:ascii="宋体" w:cs="宋体"/>
          <w:kern w:val="0"/>
          <w:sz w:val="24"/>
          <w:szCs w:val="24"/>
        </w:rPr>
      </w:pPr>
      <w:r>
        <w:rPr>
          <w:rFonts w:hint="eastAsia" w:ascii="宋体" w:hAnsi="宋体" w:cs="宋体"/>
          <w:kern w:val="0"/>
          <w:sz w:val="24"/>
          <w:szCs w:val="24"/>
        </w:rPr>
        <w:t>发生下列任一情况的，投标保证金将不予退还：</w:t>
      </w:r>
    </w:p>
    <w:p>
      <w:pPr>
        <w:widowControl/>
        <w:shd w:val="clear" w:color="auto" w:fill="FFFFFF"/>
        <w:spacing w:line="420" w:lineRule="exact"/>
        <w:ind w:firstLine="442"/>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）投标人在投标截止时间后至中标通知书发出之前撤回其投标；</w:t>
      </w:r>
    </w:p>
    <w:p>
      <w:pPr>
        <w:widowControl/>
        <w:shd w:val="clear" w:color="auto" w:fill="FFFFFF"/>
        <w:spacing w:line="420" w:lineRule="exact"/>
        <w:ind w:firstLine="442"/>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）投标人提供的有关资料、资格证明文件被确认是不真实的；</w:t>
      </w:r>
    </w:p>
    <w:p>
      <w:pPr>
        <w:widowControl/>
        <w:shd w:val="clear" w:color="auto" w:fill="FFFFFF"/>
        <w:spacing w:line="420" w:lineRule="exact"/>
        <w:ind w:firstLine="442"/>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）投标人之间被证实有串通（统一哄抬价格）、欺诈行为；</w:t>
      </w:r>
    </w:p>
    <w:p>
      <w:pPr>
        <w:widowControl/>
        <w:shd w:val="clear" w:color="auto" w:fill="FFFFFF"/>
        <w:spacing w:line="420" w:lineRule="exact"/>
        <w:ind w:firstLine="442"/>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）投标人被证明有妨碍其他人公平竞争、损害招标采购单位或者其他投标人合法权益的；</w:t>
      </w:r>
    </w:p>
    <w:p>
      <w:pPr>
        <w:widowControl/>
        <w:shd w:val="clear" w:color="auto" w:fill="FFFFFF"/>
        <w:spacing w:line="420" w:lineRule="exact"/>
        <w:ind w:firstLine="442"/>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5</w:t>
      </w:r>
      <w:r>
        <w:rPr>
          <w:rFonts w:hint="eastAsia" w:ascii="宋体" w:hAnsi="宋体" w:cs="宋体"/>
          <w:kern w:val="0"/>
          <w:sz w:val="24"/>
          <w:szCs w:val="24"/>
        </w:rPr>
        <w:t>）投标人代表被证明在评标期间与采购人、评委、招标办工作人员有私下接触的；</w:t>
      </w:r>
    </w:p>
    <w:p>
      <w:pPr>
        <w:widowControl/>
        <w:shd w:val="clear" w:color="auto" w:fill="FFFFFF"/>
        <w:spacing w:line="420" w:lineRule="exact"/>
        <w:ind w:firstLine="442"/>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6</w:t>
      </w:r>
      <w:r>
        <w:rPr>
          <w:rFonts w:hint="eastAsia" w:ascii="宋体" w:hAnsi="宋体" w:cs="宋体"/>
          <w:kern w:val="0"/>
          <w:sz w:val="24"/>
          <w:szCs w:val="24"/>
        </w:rPr>
        <w:t>）中标人在规定期限内未签订合同的；</w:t>
      </w:r>
    </w:p>
    <w:p>
      <w:pPr>
        <w:widowControl/>
        <w:shd w:val="clear" w:color="auto" w:fill="FFFFFF"/>
        <w:spacing w:line="420" w:lineRule="exact"/>
        <w:ind w:firstLine="442"/>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7</w:t>
      </w:r>
      <w:r>
        <w:rPr>
          <w:rFonts w:hint="eastAsia" w:ascii="宋体" w:hAnsi="宋体" w:cs="宋体"/>
          <w:kern w:val="0"/>
          <w:sz w:val="24"/>
          <w:szCs w:val="24"/>
        </w:rPr>
        <w:t>）中标人在规定期限内未按规定交纳履约保证金。</w:t>
      </w:r>
    </w:p>
    <w:p>
      <w:pPr>
        <w:spacing w:line="440" w:lineRule="exact"/>
        <w:ind w:firstLine="480" w:firstLineChars="200"/>
        <w:rPr>
          <w:rFonts w:ascii="宋体"/>
          <w:sz w:val="24"/>
          <w:szCs w:val="24"/>
        </w:rPr>
      </w:pPr>
      <w:r>
        <w:rPr>
          <w:rFonts w:hint="eastAsia" w:ascii="宋体" w:hAnsi="宋体" w:cs="宋体"/>
          <w:sz w:val="24"/>
          <w:szCs w:val="24"/>
        </w:rPr>
        <w:t>六、投标文件组成</w:t>
      </w:r>
    </w:p>
    <w:p>
      <w:pPr>
        <w:spacing w:line="44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投标函（见第四章）。</w:t>
      </w:r>
    </w:p>
    <w:p>
      <w:pPr>
        <w:widowControl/>
        <w:shd w:val="clear" w:color="auto" w:fill="FFFFFF"/>
        <w:spacing w:line="420" w:lineRule="exact"/>
        <w:ind w:firstLine="442"/>
        <w:jc w:val="left"/>
        <w:rPr>
          <w:rFonts w:ascii="宋体"/>
          <w:kern w:val="0"/>
          <w:sz w:val="24"/>
          <w:szCs w:val="24"/>
        </w:rPr>
      </w:pPr>
      <w:r>
        <w:rPr>
          <w:rFonts w:ascii="宋体" w:hAnsi="宋体" w:cs="宋体"/>
          <w:kern w:val="0"/>
          <w:sz w:val="24"/>
          <w:szCs w:val="24"/>
        </w:rPr>
        <w:t>2.</w:t>
      </w:r>
      <w:r>
        <w:rPr>
          <w:rFonts w:hint="eastAsia" w:ascii="宋体" w:hAnsi="宋体" w:cs="宋体"/>
          <w:kern w:val="0"/>
          <w:sz w:val="24"/>
          <w:szCs w:val="24"/>
        </w:rPr>
        <w:t>投标报价表</w:t>
      </w:r>
      <w:r>
        <w:rPr>
          <w:rFonts w:hint="eastAsia" w:ascii="宋体" w:hAnsi="宋体" w:cs="宋体"/>
          <w:sz w:val="24"/>
          <w:szCs w:val="24"/>
        </w:rPr>
        <w:t>（见第四章）</w:t>
      </w:r>
      <w:r>
        <w:rPr>
          <w:rFonts w:hint="eastAsia" w:ascii="宋体" w:hAnsi="宋体" w:cs="宋体"/>
          <w:kern w:val="0"/>
          <w:sz w:val="24"/>
          <w:szCs w:val="24"/>
        </w:rPr>
        <w:t>：投标商应在投标文件报价表中写明投标设备的单价和总价（报价顺序不得变更），投标报价应包括产品的包装费、运费（运送到学校指定地点）、安装、调试费、培训费、保险、安全、税费等一切费用（如包含附件、辅材，必须列明所需附件、辅材具体种类、数量）。</w:t>
      </w:r>
      <w:r>
        <w:rPr>
          <w:rFonts w:hint="eastAsia" w:ascii="宋体" w:hAnsi="宋体" w:cs="宋体"/>
          <w:b/>
          <w:kern w:val="0"/>
          <w:sz w:val="24"/>
          <w:szCs w:val="24"/>
        </w:rPr>
        <w:t>同一</w:t>
      </w:r>
      <w:r>
        <w:rPr>
          <w:rFonts w:hint="eastAsia" w:ascii="宋体" w:hAnsi="宋体"/>
          <w:b/>
          <w:kern w:val="0"/>
          <w:sz w:val="24"/>
          <w:szCs w:val="24"/>
        </w:rPr>
        <w:t>投标商可以投标全部标段，也可以选投其中一个标段，投标文件按标段分别封装。</w:t>
      </w:r>
    </w:p>
    <w:p>
      <w:pPr>
        <w:widowControl/>
        <w:shd w:val="clear" w:color="auto" w:fill="FFFFFF"/>
        <w:spacing w:line="440" w:lineRule="exact"/>
        <w:ind w:firstLine="440"/>
        <w:jc w:val="left"/>
        <w:rPr>
          <w:rFonts w:ascii="宋体" w:cs="宋体"/>
          <w:kern w:val="0"/>
          <w:sz w:val="24"/>
          <w:szCs w:val="24"/>
        </w:rPr>
      </w:pPr>
      <w:r>
        <w:rPr>
          <w:rFonts w:ascii="宋体" w:hAnsi="宋体" w:cs="宋体"/>
          <w:kern w:val="0"/>
          <w:sz w:val="24"/>
          <w:szCs w:val="24"/>
        </w:rPr>
        <w:t>3.</w:t>
      </w:r>
      <w:r>
        <w:rPr>
          <w:rFonts w:hint="eastAsia" w:ascii="宋体" w:hAnsi="宋体" w:cs="宋体"/>
          <w:kern w:val="0"/>
          <w:sz w:val="24"/>
          <w:szCs w:val="24"/>
        </w:rPr>
        <w:t>资格证明材料：</w:t>
      </w:r>
      <w:r>
        <w:rPr>
          <w:rFonts w:hint="eastAsia" w:ascii="宋体" w:hAnsi="宋体"/>
          <w:bCs/>
          <w:sz w:val="24"/>
          <w:szCs w:val="24"/>
        </w:rPr>
        <w:t>法定代表人资格证明或</w:t>
      </w:r>
      <w:r>
        <w:rPr>
          <w:rFonts w:hint="eastAsia" w:ascii="宋体" w:hAnsi="宋体" w:cs="宋体"/>
          <w:kern w:val="0"/>
          <w:sz w:val="24"/>
          <w:szCs w:val="24"/>
        </w:rPr>
        <w:t>法人授权委托书</w:t>
      </w:r>
      <w:r>
        <w:rPr>
          <w:rFonts w:hint="eastAsia" w:ascii="宋体" w:hAnsi="宋体" w:cs="仿宋"/>
          <w:sz w:val="24"/>
          <w:szCs w:val="24"/>
        </w:rPr>
        <w:t>（见第四章）</w:t>
      </w:r>
      <w:r>
        <w:rPr>
          <w:rFonts w:hint="eastAsia" w:ascii="宋体" w:hAnsi="宋体" w:cs="宋体"/>
          <w:kern w:val="0"/>
          <w:sz w:val="24"/>
          <w:szCs w:val="24"/>
        </w:rPr>
        <w:t>、法人身份证（复印件）和受托人身份证（复印件）；营业执照（具有本次采购相关的营业范围，复印件），税务登记证（复印件）；</w:t>
      </w:r>
      <w:r>
        <w:rPr>
          <w:rFonts w:hint="eastAsia" w:ascii="宋体" w:hAnsi="宋体" w:cs="Arial"/>
          <w:spacing w:val="15"/>
          <w:kern w:val="0"/>
          <w:sz w:val="24"/>
          <w:szCs w:val="24"/>
        </w:rPr>
        <w:t>近3年在招投标活动中无不良记录承诺函（见第四章）；2015年7月以来销售</w:t>
      </w:r>
      <w:r>
        <w:rPr>
          <w:rFonts w:hint="eastAsia" w:ascii="宋体" w:hAnsi="宋体" w:cs="宋体"/>
          <w:kern w:val="0"/>
          <w:sz w:val="24"/>
          <w:szCs w:val="24"/>
        </w:rPr>
        <w:t>业绩证明材料（同类产品的供货合同复印件）</w:t>
      </w:r>
      <w:r>
        <w:rPr>
          <w:rFonts w:hint="eastAsia" w:ascii="宋体" w:hAnsi="宋体" w:cs="Arial"/>
          <w:bCs/>
          <w:spacing w:val="15"/>
          <w:kern w:val="0"/>
          <w:sz w:val="24"/>
          <w:szCs w:val="24"/>
        </w:rPr>
        <w:t>；</w:t>
      </w:r>
      <w:r>
        <w:rPr>
          <w:rFonts w:hint="eastAsia" w:ascii="宋体" w:hAnsi="宋体" w:cs="Arial"/>
          <w:b/>
          <w:bCs/>
          <w:spacing w:val="15"/>
          <w:kern w:val="0"/>
          <w:sz w:val="24"/>
          <w:szCs w:val="24"/>
        </w:rPr>
        <w:t>非生产商（标段二）还须提供经销商、代理商资格证明（签订合同前提供）</w:t>
      </w:r>
      <w:r>
        <w:rPr>
          <w:rFonts w:hint="eastAsia" w:ascii="宋体" w:hAnsi="宋体" w:cs="宋体"/>
          <w:kern w:val="0"/>
          <w:sz w:val="24"/>
          <w:szCs w:val="24"/>
        </w:rPr>
        <w:t>。</w:t>
      </w:r>
    </w:p>
    <w:p>
      <w:pPr>
        <w:widowControl/>
        <w:shd w:val="clear" w:color="auto" w:fill="FFFFFF"/>
        <w:spacing w:line="440" w:lineRule="exact"/>
        <w:ind w:firstLine="440"/>
        <w:jc w:val="left"/>
        <w:rPr>
          <w:rFonts w:ascii="宋体" w:cs="宋体"/>
          <w:kern w:val="0"/>
          <w:sz w:val="24"/>
          <w:szCs w:val="24"/>
        </w:rPr>
      </w:pPr>
      <w:r>
        <w:rPr>
          <w:rFonts w:ascii="宋体" w:hAnsi="宋体" w:cs="宋体"/>
          <w:kern w:val="0"/>
          <w:sz w:val="24"/>
          <w:szCs w:val="24"/>
        </w:rPr>
        <w:t>4.</w:t>
      </w:r>
      <w:r>
        <w:rPr>
          <w:rFonts w:hint="eastAsia" w:ascii="宋体" w:hAnsi="宋体" w:cs="宋体"/>
          <w:kern w:val="0"/>
          <w:sz w:val="24"/>
          <w:szCs w:val="24"/>
        </w:rPr>
        <w:t>交货安装调试期限（签订合同后30日内）、售后服务（含服务响应时间）、质量保障、免费质保时间（</w:t>
      </w:r>
      <w:r>
        <w:rPr>
          <w:rFonts w:ascii="宋体" w:hAnsi="宋体" w:cs="宋体"/>
          <w:kern w:val="0"/>
          <w:sz w:val="24"/>
          <w:szCs w:val="24"/>
        </w:rPr>
        <w:t xml:space="preserve"> 3</w:t>
      </w:r>
      <w:r>
        <w:rPr>
          <w:rFonts w:hint="eastAsia" w:ascii="宋体" w:hAnsi="宋体" w:cs="宋体"/>
          <w:kern w:val="0"/>
          <w:sz w:val="24"/>
          <w:szCs w:val="24"/>
        </w:rPr>
        <w:t>年以上）。</w:t>
      </w:r>
    </w:p>
    <w:p>
      <w:pPr>
        <w:widowControl/>
        <w:shd w:val="clear" w:color="auto" w:fill="FFFFFF"/>
        <w:spacing w:line="440" w:lineRule="exact"/>
        <w:ind w:firstLine="440"/>
        <w:jc w:val="left"/>
        <w:rPr>
          <w:rFonts w:hAnsi="宋体"/>
          <w:kern w:val="0"/>
          <w:sz w:val="24"/>
          <w:szCs w:val="24"/>
        </w:rPr>
      </w:pPr>
      <w:r>
        <w:rPr>
          <w:rFonts w:hint="eastAsia" w:ascii="宋体" w:hAnsi="宋体" w:cs="宋体"/>
          <w:kern w:val="0"/>
          <w:sz w:val="24"/>
          <w:szCs w:val="24"/>
        </w:rPr>
        <w:t>5</w:t>
      </w:r>
      <w:r>
        <w:rPr>
          <w:rFonts w:ascii="宋体" w:hAnsi="宋体" w:cs="宋体"/>
          <w:kern w:val="0"/>
          <w:sz w:val="24"/>
          <w:szCs w:val="24"/>
        </w:rPr>
        <w:t>.</w:t>
      </w:r>
      <w:r>
        <w:rPr>
          <w:rFonts w:hint="eastAsia" w:hAnsi="宋体" w:cs="宋体"/>
          <w:kern w:val="0"/>
          <w:sz w:val="24"/>
          <w:szCs w:val="24"/>
        </w:rPr>
        <w:t>所投设备</w:t>
      </w:r>
      <w:r>
        <w:rPr>
          <w:rFonts w:hAnsi="宋体"/>
          <w:kern w:val="0"/>
          <w:sz w:val="24"/>
          <w:szCs w:val="24"/>
        </w:rPr>
        <w:t>(</w:t>
      </w:r>
      <w:r>
        <w:rPr>
          <w:rFonts w:hint="eastAsia" w:hAnsi="宋体" w:cs="宋体"/>
          <w:kern w:val="0"/>
          <w:sz w:val="24"/>
          <w:szCs w:val="24"/>
        </w:rPr>
        <w:t>包括附件</w:t>
      </w:r>
      <w:r>
        <w:rPr>
          <w:rFonts w:hAnsi="宋体"/>
          <w:kern w:val="0"/>
          <w:sz w:val="24"/>
          <w:szCs w:val="24"/>
        </w:rPr>
        <w:t>)</w:t>
      </w:r>
      <w:r>
        <w:rPr>
          <w:rFonts w:hint="eastAsia" w:hAnsi="宋体" w:cs="宋体"/>
          <w:kern w:val="0"/>
          <w:sz w:val="24"/>
          <w:szCs w:val="24"/>
        </w:rPr>
        <w:t>的技术资料和技术要求响应偏离表（见第四章）；</w:t>
      </w:r>
    </w:p>
    <w:p>
      <w:pPr>
        <w:widowControl/>
        <w:shd w:val="clear" w:color="auto" w:fill="FFFFFF"/>
        <w:spacing w:line="440" w:lineRule="exact"/>
        <w:ind w:firstLine="440"/>
        <w:jc w:val="left"/>
        <w:rPr>
          <w:rFonts w:ascii="宋体" w:hAnsi="宋体" w:cs="宋体"/>
          <w:kern w:val="0"/>
          <w:sz w:val="24"/>
          <w:szCs w:val="24"/>
        </w:rPr>
      </w:pPr>
      <w:r>
        <w:rPr>
          <w:rFonts w:hint="eastAsia" w:ascii="宋体" w:hAnsi="宋体" w:cs="宋体"/>
          <w:kern w:val="0"/>
          <w:sz w:val="24"/>
          <w:szCs w:val="24"/>
        </w:rPr>
        <w:t>6</w:t>
      </w:r>
      <w:r>
        <w:rPr>
          <w:rFonts w:ascii="宋体" w:hAnsi="宋体" w:cs="宋体"/>
          <w:kern w:val="0"/>
          <w:sz w:val="24"/>
          <w:szCs w:val="24"/>
        </w:rPr>
        <w:t>.</w:t>
      </w:r>
      <w:r>
        <w:rPr>
          <w:rFonts w:hint="eastAsia"/>
          <w:sz w:val="24"/>
          <w:szCs w:val="24"/>
        </w:rPr>
        <w:t>其他材料</w:t>
      </w:r>
      <w:r>
        <w:rPr>
          <w:rFonts w:hint="eastAsia" w:ascii="宋体" w:hAnsi="宋体" w:cs="宋体"/>
          <w:kern w:val="0"/>
          <w:sz w:val="24"/>
          <w:szCs w:val="24"/>
        </w:rPr>
        <w:t>。</w:t>
      </w:r>
    </w:p>
    <w:p>
      <w:pPr>
        <w:widowControl/>
        <w:shd w:val="clear" w:color="auto" w:fill="FFFFFF"/>
        <w:spacing w:line="440" w:lineRule="exact"/>
        <w:ind w:firstLine="440"/>
        <w:jc w:val="left"/>
        <w:rPr>
          <w:sz w:val="24"/>
          <w:szCs w:val="24"/>
        </w:rPr>
      </w:pPr>
      <w:r>
        <w:rPr>
          <w:rFonts w:hint="eastAsia"/>
          <w:sz w:val="24"/>
          <w:szCs w:val="24"/>
        </w:rPr>
        <w:t>7</w:t>
      </w:r>
      <w:r>
        <w:rPr>
          <w:sz w:val="24"/>
          <w:szCs w:val="24"/>
        </w:rPr>
        <w:t>.</w:t>
      </w:r>
      <w:r>
        <w:rPr>
          <w:rFonts w:hint="eastAsia" w:ascii="宋体" w:hAnsi="宋体" w:cs="宋体"/>
          <w:kern w:val="0"/>
          <w:sz w:val="24"/>
          <w:szCs w:val="24"/>
        </w:rPr>
        <w:t>实物演示、展示设备</w:t>
      </w:r>
      <w:r>
        <w:rPr>
          <w:rFonts w:hint="eastAsia"/>
          <w:sz w:val="24"/>
          <w:szCs w:val="24"/>
        </w:rPr>
        <w:t>；</w:t>
      </w:r>
    </w:p>
    <w:p>
      <w:pPr>
        <w:widowControl/>
        <w:shd w:val="clear" w:color="auto" w:fill="FFFFFF"/>
        <w:spacing w:line="440" w:lineRule="exact"/>
        <w:ind w:firstLine="440"/>
        <w:jc w:val="left"/>
        <w:rPr>
          <w:sz w:val="24"/>
          <w:szCs w:val="24"/>
        </w:rPr>
      </w:pPr>
      <w:r>
        <w:rPr>
          <w:rFonts w:hint="eastAsia"/>
          <w:sz w:val="24"/>
          <w:szCs w:val="24"/>
        </w:rPr>
        <w:t>1-6</w:t>
      </w:r>
      <w:r>
        <w:rPr>
          <w:rFonts w:hint="eastAsia" w:cs="宋体"/>
          <w:sz w:val="24"/>
          <w:szCs w:val="24"/>
        </w:rPr>
        <w:t>项材料按顺序装订，原件备查。</w:t>
      </w:r>
    </w:p>
    <w:p>
      <w:pPr>
        <w:widowControl/>
        <w:spacing w:line="440" w:lineRule="exact"/>
        <w:ind w:firstLine="480" w:firstLineChars="200"/>
        <w:jc w:val="left"/>
        <w:rPr>
          <w:rFonts w:ascii="宋体"/>
          <w:kern w:val="0"/>
          <w:sz w:val="24"/>
          <w:szCs w:val="24"/>
        </w:rPr>
      </w:pPr>
      <w:r>
        <w:rPr>
          <w:rFonts w:hint="eastAsia" w:ascii="宋体" w:hAnsi="宋体" w:cs="宋体"/>
          <w:kern w:val="0"/>
          <w:sz w:val="24"/>
          <w:szCs w:val="24"/>
        </w:rPr>
        <w:t>七、投标文件递交时间、地点</w:t>
      </w:r>
    </w:p>
    <w:p>
      <w:pPr>
        <w:widowControl/>
        <w:spacing w:line="440" w:lineRule="exact"/>
        <w:ind w:firstLine="480" w:firstLineChars="200"/>
        <w:jc w:val="left"/>
        <w:rPr>
          <w:rFonts w:ascii="宋体"/>
          <w:kern w:val="0"/>
          <w:sz w:val="24"/>
          <w:szCs w:val="24"/>
        </w:rPr>
      </w:pPr>
      <w:r>
        <w:rPr>
          <w:rFonts w:ascii="宋体" w:hAnsi="宋体" w:cs="宋体"/>
          <w:kern w:val="0"/>
          <w:sz w:val="24"/>
          <w:szCs w:val="24"/>
        </w:rPr>
        <w:t>1</w:t>
      </w:r>
      <w:r>
        <w:rPr>
          <w:rFonts w:ascii="宋体" w:cs="宋体"/>
          <w:kern w:val="0"/>
          <w:sz w:val="24"/>
          <w:szCs w:val="24"/>
        </w:rPr>
        <w:t>.</w:t>
      </w:r>
      <w:r>
        <w:rPr>
          <w:rFonts w:hint="eastAsia" w:ascii="宋体" w:hAnsi="宋体" w:cs="宋体"/>
          <w:kern w:val="0"/>
          <w:sz w:val="24"/>
          <w:szCs w:val="24"/>
        </w:rPr>
        <w:t>投标文件递交时间：</w:t>
      </w:r>
      <w:r>
        <w:rPr>
          <w:rFonts w:ascii="宋体" w:hAnsi="宋体" w:cs="宋体"/>
          <w:kern w:val="0"/>
          <w:sz w:val="24"/>
          <w:szCs w:val="24"/>
        </w:rPr>
        <w:t>2018</w:t>
      </w:r>
      <w:r>
        <w:rPr>
          <w:rFonts w:hint="eastAsia" w:ascii="宋体" w:hAnsi="宋体" w:cs="宋体"/>
          <w:kern w:val="0"/>
          <w:sz w:val="24"/>
          <w:szCs w:val="24"/>
        </w:rPr>
        <w:t>年</w:t>
      </w:r>
      <w:r>
        <w:rPr>
          <w:rFonts w:ascii="宋体" w:hAnsi="宋体" w:cs="宋体"/>
          <w:kern w:val="0"/>
          <w:sz w:val="24"/>
          <w:szCs w:val="24"/>
        </w:rPr>
        <w:t>12</w:t>
      </w:r>
      <w:r>
        <w:rPr>
          <w:rFonts w:hint="eastAsia" w:ascii="宋体" w:hAnsi="宋体" w:cs="宋体"/>
          <w:kern w:val="0"/>
          <w:sz w:val="24"/>
          <w:szCs w:val="24"/>
        </w:rPr>
        <w:t>月12日上午9</w:t>
      </w:r>
      <w:r>
        <w:rPr>
          <w:rFonts w:ascii="宋体" w:hAnsi="宋体" w:cs="宋体"/>
          <w:kern w:val="0"/>
          <w:sz w:val="24"/>
          <w:szCs w:val="24"/>
        </w:rPr>
        <w:t>:</w:t>
      </w:r>
      <w:r>
        <w:rPr>
          <w:rFonts w:hint="eastAsia" w:ascii="宋体" w:hAnsi="宋体" w:cs="宋体"/>
          <w:kern w:val="0"/>
          <w:sz w:val="24"/>
          <w:szCs w:val="24"/>
        </w:rPr>
        <w:t>0</w:t>
      </w:r>
      <w:r>
        <w:rPr>
          <w:rFonts w:ascii="宋体" w:hAnsi="宋体" w:cs="宋体"/>
          <w:kern w:val="0"/>
          <w:sz w:val="24"/>
          <w:szCs w:val="24"/>
        </w:rPr>
        <w:t>0-10:30</w:t>
      </w:r>
      <w:r>
        <w:rPr>
          <w:rFonts w:hint="eastAsia" w:ascii="宋体" w:hAnsi="宋体" w:cs="宋体"/>
          <w:kern w:val="0"/>
          <w:sz w:val="24"/>
          <w:szCs w:val="24"/>
        </w:rPr>
        <w:t>。</w:t>
      </w:r>
    </w:p>
    <w:p>
      <w:pPr>
        <w:tabs>
          <w:tab w:val="left" w:pos="2820"/>
        </w:tabs>
        <w:spacing w:line="440" w:lineRule="exact"/>
        <w:ind w:firstLine="480" w:firstLineChars="200"/>
        <w:rPr>
          <w:rFonts w:ascii="宋体"/>
          <w:kern w:val="0"/>
          <w:sz w:val="24"/>
          <w:szCs w:val="24"/>
        </w:rPr>
      </w:pPr>
      <w:r>
        <w:rPr>
          <w:rFonts w:ascii="宋体" w:hAnsi="宋体" w:cs="宋体"/>
          <w:kern w:val="0"/>
          <w:sz w:val="24"/>
          <w:szCs w:val="24"/>
        </w:rPr>
        <w:t>2</w:t>
      </w:r>
      <w:r>
        <w:rPr>
          <w:rFonts w:ascii="宋体" w:cs="宋体"/>
          <w:kern w:val="0"/>
          <w:sz w:val="24"/>
          <w:szCs w:val="24"/>
        </w:rPr>
        <w:t>.</w:t>
      </w:r>
      <w:r>
        <w:rPr>
          <w:rFonts w:hint="eastAsia" w:ascii="宋体" w:hAnsi="宋体" w:cs="宋体"/>
          <w:kern w:val="0"/>
          <w:sz w:val="24"/>
          <w:szCs w:val="24"/>
        </w:rPr>
        <w:t>投标文件接收地点：投标人凭我校</w:t>
      </w:r>
      <w:r>
        <w:rPr>
          <w:rFonts w:hint="eastAsia"/>
        </w:rPr>
        <w:fldChar w:fldCharType="begin"/>
      </w:r>
      <w:r>
        <w:instrText xml:space="preserve"> HYPERLINK "http://cw.hyit.edu.cn/" \t "_blank" </w:instrText>
      </w:r>
      <w:r>
        <w:rPr>
          <w:rFonts w:hint="eastAsia"/>
        </w:rPr>
        <w:fldChar w:fldCharType="separate"/>
      </w:r>
      <w:r>
        <w:rPr>
          <w:rFonts w:hint="eastAsia" w:ascii="宋体" w:hAnsi="宋体" w:cs="宋体"/>
          <w:kern w:val="0"/>
          <w:sz w:val="24"/>
          <w:szCs w:val="24"/>
        </w:rPr>
        <w:t>财务处</w:t>
      </w:r>
      <w:r>
        <w:rPr>
          <w:rFonts w:hint="eastAsia" w:ascii="宋体" w:hAnsi="宋体" w:cs="宋体"/>
          <w:kern w:val="0"/>
          <w:sz w:val="24"/>
          <w:szCs w:val="24"/>
        </w:rPr>
        <w:fldChar w:fldCharType="end"/>
      </w:r>
      <w:r>
        <w:rPr>
          <w:rFonts w:hint="eastAsia" w:ascii="宋体" w:hAnsi="宋体" w:cs="宋体"/>
          <w:kern w:val="0"/>
          <w:sz w:val="24"/>
          <w:szCs w:val="24"/>
        </w:rPr>
        <w:t>开出的投标保证金、标书材料费收据直接送达到我校招标办（淮阴工学院枚乘路校区翔宇楼</w:t>
      </w:r>
      <w:r>
        <w:rPr>
          <w:rFonts w:ascii="宋体" w:hAnsi="宋体" w:cs="宋体"/>
          <w:kern w:val="0"/>
          <w:sz w:val="24"/>
          <w:szCs w:val="24"/>
        </w:rPr>
        <w:t>203</w:t>
      </w:r>
      <w:r>
        <w:rPr>
          <w:rFonts w:hint="eastAsia" w:ascii="宋体" w:hAnsi="宋体" w:cs="宋体"/>
          <w:kern w:val="0"/>
          <w:sz w:val="24"/>
          <w:szCs w:val="24"/>
        </w:rPr>
        <w:t>室），送往其它部门无效。</w:t>
      </w:r>
    </w:p>
    <w:p>
      <w:pPr>
        <w:tabs>
          <w:tab w:val="left" w:pos="2820"/>
        </w:tabs>
        <w:spacing w:line="440" w:lineRule="exact"/>
        <w:ind w:firstLine="480" w:firstLineChars="200"/>
      </w:pPr>
      <w:r>
        <w:rPr>
          <w:rFonts w:ascii="宋体" w:hAnsi="宋体" w:cs="宋体"/>
          <w:kern w:val="0"/>
          <w:sz w:val="24"/>
          <w:szCs w:val="24"/>
        </w:rPr>
        <w:t>3.</w:t>
      </w:r>
      <w:r>
        <w:rPr>
          <w:rFonts w:hint="eastAsia" w:ascii="宋体" w:hAnsi="宋体" w:cs="宋体"/>
          <w:kern w:val="0"/>
          <w:sz w:val="24"/>
          <w:szCs w:val="24"/>
        </w:rPr>
        <w:t>投标文件要求：编制一式五份投标文件（包括一份正本和四份副本），每份投标文件右上角必须清楚地标明“正本”或“副本”字样，一旦正本和副本不符，以正本为准。</w:t>
      </w:r>
      <w:r>
        <w:rPr>
          <w:rFonts w:hint="eastAsia" w:ascii="宋体" w:hAnsi="宋体"/>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Pr>
          <w:rFonts w:hint="eastAsia" w:ascii="宋体" w:hAnsi="宋体" w:cs="宋体"/>
          <w:kern w:val="0"/>
          <w:sz w:val="24"/>
          <w:szCs w:val="24"/>
        </w:rPr>
        <w:t>装在文件袋中并密封加盖单位公章，文件袋封面上须写明投标项目、编号、电子邮箱、传真、联系电话、联系人（封面样式见第四章）。投标人应承担其编制投标文件、递交投标文件等所涉及的一切费用，无论评标结果如何，招标人对上述费用均不负任何责任。投标人自行保留投标文件底稿，评标结束，招标人保留一正二副投标文件，多余投标文件由投标人在开标评标结束当天自行拿走，未拿走的投标文件视同投标人同意招标人可以自行处置，而不需承担责任。</w:t>
      </w:r>
    </w:p>
    <w:p>
      <w:pPr>
        <w:tabs>
          <w:tab w:val="left" w:pos="2820"/>
        </w:tabs>
        <w:spacing w:line="440" w:lineRule="exact"/>
        <w:ind w:firstLine="480" w:firstLineChars="200"/>
        <w:rPr>
          <w:rFonts w:ascii="宋体"/>
          <w:kern w:val="0"/>
          <w:sz w:val="24"/>
          <w:szCs w:val="24"/>
        </w:rPr>
      </w:pPr>
      <w:r>
        <w:rPr>
          <w:rFonts w:hint="eastAsia" w:ascii="宋体" w:hAnsi="宋体" w:cs="宋体"/>
          <w:kern w:val="0"/>
          <w:sz w:val="24"/>
          <w:szCs w:val="24"/>
        </w:rPr>
        <w:t>八、开标时间及地点</w:t>
      </w:r>
    </w:p>
    <w:p>
      <w:pPr>
        <w:widowControl/>
        <w:spacing w:line="440" w:lineRule="exact"/>
        <w:ind w:firstLine="480" w:firstLineChars="200"/>
        <w:jc w:val="left"/>
        <w:rPr>
          <w:rFonts w:ascii="宋体"/>
          <w:kern w:val="0"/>
          <w:sz w:val="24"/>
          <w:szCs w:val="24"/>
        </w:rPr>
      </w:pPr>
      <w:r>
        <w:rPr>
          <w:rFonts w:ascii="宋体" w:hAnsi="宋体" w:cs="宋体"/>
          <w:kern w:val="0"/>
          <w:sz w:val="24"/>
          <w:szCs w:val="24"/>
        </w:rPr>
        <w:t>1</w:t>
      </w:r>
      <w:r>
        <w:rPr>
          <w:rFonts w:ascii="宋体" w:cs="宋体"/>
          <w:kern w:val="0"/>
          <w:sz w:val="24"/>
          <w:szCs w:val="24"/>
        </w:rPr>
        <w:t>.</w:t>
      </w:r>
      <w:r>
        <w:rPr>
          <w:rFonts w:hint="eastAsia" w:ascii="宋体" w:hAnsi="宋体" w:cs="宋体"/>
          <w:kern w:val="0"/>
          <w:sz w:val="24"/>
          <w:szCs w:val="24"/>
        </w:rPr>
        <w:t>开标时间：</w:t>
      </w:r>
      <w:r>
        <w:rPr>
          <w:rFonts w:ascii="宋体" w:hAnsi="宋体" w:cs="宋体"/>
          <w:kern w:val="0"/>
          <w:sz w:val="24"/>
          <w:szCs w:val="24"/>
        </w:rPr>
        <w:t>2018</w:t>
      </w:r>
      <w:r>
        <w:rPr>
          <w:rFonts w:hint="eastAsia" w:ascii="宋体" w:hAnsi="宋体" w:cs="宋体"/>
          <w:kern w:val="0"/>
          <w:sz w:val="24"/>
          <w:szCs w:val="24"/>
        </w:rPr>
        <w:t>年</w:t>
      </w:r>
      <w:r>
        <w:rPr>
          <w:rFonts w:ascii="宋体" w:hAnsi="宋体" w:cs="宋体"/>
          <w:kern w:val="0"/>
          <w:sz w:val="24"/>
          <w:szCs w:val="24"/>
        </w:rPr>
        <w:t>12</w:t>
      </w:r>
      <w:r>
        <w:rPr>
          <w:rFonts w:hint="eastAsia" w:ascii="宋体" w:hAnsi="宋体" w:cs="宋体"/>
          <w:kern w:val="0"/>
          <w:sz w:val="24"/>
          <w:szCs w:val="24"/>
        </w:rPr>
        <w:t>月12日下午（暂定）；</w:t>
      </w:r>
      <w:r>
        <w:rPr>
          <w:rFonts w:ascii="宋体"/>
          <w:kern w:val="0"/>
          <w:sz w:val="24"/>
          <w:szCs w:val="24"/>
        </w:rPr>
        <w:t> </w:t>
      </w:r>
      <w:r>
        <w:rPr>
          <w:rFonts w:ascii="宋体" w:hAnsi="宋体" w:cs="宋体"/>
          <w:kern w:val="0"/>
          <w:sz w:val="24"/>
          <w:szCs w:val="24"/>
        </w:rPr>
        <w:t xml:space="preserve"> </w:t>
      </w:r>
    </w:p>
    <w:p>
      <w:pPr>
        <w:widowControl/>
        <w:spacing w:line="440" w:lineRule="exact"/>
        <w:ind w:firstLine="480" w:firstLineChars="200"/>
        <w:jc w:val="left"/>
        <w:rPr>
          <w:rFonts w:ascii="宋体"/>
          <w:kern w:val="0"/>
          <w:sz w:val="24"/>
          <w:szCs w:val="24"/>
        </w:rPr>
      </w:pPr>
      <w:r>
        <w:rPr>
          <w:rFonts w:ascii="宋体" w:hAnsi="宋体" w:cs="宋体"/>
          <w:kern w:val="0"/>
          <w:sz w:val="24"/>
          <w:szCs w:val="24"/>
        </w:rPr>
        <w:t>2</w:t>
      </w:r>
      <w:r>
        <w:rPr>
          <w:rFonts w:ascii="宋体" w:cs="宋体"/>
          <w:kern w:val="0"/>
          <w:sz w:val="24"/>
          <w:szCs w:val="24"/>
        </w:rPr>
        <w:t>.</w:t>
      </w:r>
      <w:r>
        <w:rPr>
          <w:rFonts w:hint="eastAsia" w:ascii="宋体" w:hAnsi="宋体" w:cs="宋体"/>
          <w:kern w:val="0"/>
          <w:sz w:val="24"/>
          <w:szCs w:val="24"/>
        </w:rPr>
        <w:t>开标地点：淮阴工学院枚乘路校区翔宇楼</w:t>
      </w:r>
      <w:r>
        <w:rPr>
          <w:rFonts w:ascii="宋体" w:hAnsi="宋体" w:cs="宋体"/>
          <w:kern w:val="0"/>
          <w:sz w:val="24"/>
          <w:szCs w:val="24"/>
        </w:rPr>
        <w:t>203</w:t>
      </w:r>
      <w:r>
        <w:rPr>
          <w:rFonts w:hint="eastAsia" w:ascii="宋体" w:hAnsi="宋体" w:cs="宋体"/>
          <w:kern w:val="0"/>
          <w:sz w:val="24"/>
          <w:szCs w:val="24"/>
        </w:rPr>
        <w:t>室。</w:t>
      </w:r>
    </w:p>
    <w:p>
      <w:pPr>
        <w:widowControl/>
        <w:shd w:val="clear" w:color="auto" w:fill="FFFFFF"/>
        <w:spacing w:line="440" w:lineRule="exact"/>
        <w:ind w:firstLine="410" w:firstLineChars="171"/>
        <w:jc w:val="left"/>
        <w:rPr>
          <w:rFonts w:ascii="宋体"/>
          <w:kern w:val="0"/>
          <w:sz w:val="24"/>
          <w:szCs w:val="24"/>
        </w:rPr>
      </w:pPr>
      <w:r>
        <w:rPr>
          <w:rFonts w:hint="eastAsia" w:ascii="宋体" w:hAnsi="宋体" w:cs="宋体"/>
          <w:kern w:val="0"/>
          <w:sz w:val="24"/>
          <w:szCs w:val="24"/>
        </w:rPr>
        <w:t>九、评标办法</w:t>
      </w:r>
    </w:p>
    <w:p>
      <w:pPr>
        <w:widowControl/>
        <w:shd w:val="clear" w:color="auto" w:fill="FFFFFF"/>
        <w:spacing w:line="440" w:lineRule="exact"/>
        <w:ind w:firstLine="440"/>
        <w:jc w:val="left"/>
        <w:rPr>
          <w:rFonts w:ascii="宋体"/>
          <w:sz w:val="24"/>
        </w:rPr>
      </w:pPr>
      <w:r>
        <w:rPr>
          <w:rFonts w:hint="eastAsia" w:ascii="宋体" w:hAnsi="宋体" w:cs="宋体"/>
          <w:kern w:val="0"/>
          <w:sz w:val="24"/>
        </w:rPr>
        <w:t>评标委员会将本着公平、公正、公开原则，对项目进行评价。</w:t>
      </w:r>
      <w:r>
        <w:rPr>
          <w:rFonts w:hint="eastAsia" w:ascii="宋体" w:hAnsi="宋体"/>
          <w:sz w:val="24"/>
        </w:rPr>
        <w:t>若实质性响应不足</w:t>
      </w:r>
      <w:r>
        <w:rPr>
          <w:rFonts w:ascii="宋体" w:hAnsi="宋体"/>
          <w:sz w:val="24"/>
        </w:rPr>
        <w:t>3</w:t>
      </w:r>
      <w:r>
        <w:rPr>
          <w:rFonts w:hint="eastAsia" w:ascii="宋体" w:hAnsi="宋体"/>
          <w:sz w:val="24"/>
        </w:rPr>
        <w:t>家，我校可以宣布项目流标或可采用竞争性磋商等方式确定供货商。</w:t>
      </w:r>
    </w:p>
    <w:p>
      <w:pPr>
        <w:tabs>
          <w:tab w:val="left" w:pos="2820"/>
        </w:tabs>
        <w:spacing w:line="440" w:lineRule="exact"/>
        <w:ind w:firstLine="480" w:firstLineChars="200"/>
        <w:rPr>
          <w:rFonts w:ascii="宋体" w:hAnsi="宋体"/>
          <w:sz w:val="24"/>
        </w:rPr>
      </w:pPr>
      <w:r>
        <w:rPr>
          <w:rFonts w:hint="eastAsia" w:ascii="宋体" w:hAnsi="宋体"/>
          <w:kern w:val="0"/>
          <w:sz w:val="24"/>
          <w:szCs w:val="24"/>
        </w:rPr>
        <w:t>每个标段均采用综合评分法，总分为100分</w:t>
      </w:r>
      <w:r>
        <w:rPr>
          <w:rFonts w:hint="eastAsia" w:ascii="宋体" w:hAnsi="宋体"/>
          <w:sz w:val="24"/>
        </w:rPr>
        <w:t>。评标委员会仅对确定为实质上响应招标文件要求的投标文件进行评价和比较。评标委员会将依据评分标准进行评标，本评分标准的总分为</w:t>
      </w:r>
      <w:r>
        <w:rPr>
          <w:rFonts w:ascii="宋体" w:hAnsi="宋体"/>
          <w:sz w:val="24"/>
        </w:rPr>
        <w:t>100</w:t>
      </w:r>
      <w:r>
        <w:rPr>
          <w:rFonts w:hint="eastAsia" w:ascii="宋体" w:hAnsi="宋体"/>
          <w:sz w:val="24"/>
        </w:rPr>
        <w:t>分。按评审后得分由高到低顺序排列，得分相同的，按投标报价由低到高顺序排列；得分且投标报价相同的，按技术指标优劣顺序排列。排名第一的为中标候选人。</w:t>
      </w:r>
    </w:p>
    <w:p>
      <w:pPr>
        <w:tabs>
          <w:tab w:val="left" w:pos="2820"/>
        </w:tabs>
        <w:spacing w:line="440" w:lineRule="exact"/>
        <w:ind w:firstLine="480" w:firstLineChars="200"/>
        <w:rPr>
          <w:rFonts w:ascii="宋体"/>
          <w:b/>
          <w:bCs/>
          <w:sz w:val="24"/>
        </w:rPr>
      </w:pPr>
      <w:r>
        <w:rPr>
          <w:rFonts w:hint="eastAsia" w:ascii="宋体" w:hAnsi="宋体"/>
          <w:b/>
          <w:bCs/>
          <w:sz w:val="24"/>
        </w:rPr>
        <w:t>标段一评分标准如下：</w:t>
      </w:r>
    </w:p>
    <w:tbl>
      <w:tblPr>
        <w:tblStyle w:val="16"/>
        <w:tblW w:w="9167" w:type="dxa"/>
        <w:jc w:val="center"/>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381"/>
        <w:gridCol w:w="567"/>
        <w:gridCol w:w="6416"/>
        <w:gridCol w:w="803"/>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22" w:hRule="atLeast"/>
          <w:jc w:val="center"/>
        </w:trPr>
        <w:tc>
          <w:tcPr>
            <w:tcW w:w="1381" w:type="dxa"/>
            <w:tcBorders>
              <w:top w:val="single" w:color="000000" w:sz="4" w:space="0"/>
              <w:right w:val="single" w:color="auto" w:sz="4" w:space="0"/>
            </w:tcBorders>
            <w:vAlign w:val="center"/>
          </w:tcPr>
          <w:p>
            <w:pPr>
              <w:snapToGrid w:val="0"/>
              <w:jc w:val="center"/>
              <w:rPr>
                <w:rFonts w:ascii="宋体" w:cs="宋体"/>
                <w:kern w:val="0"/>
              </w:rPr>
            </w:pPr>
            <w:r>
              <w:rPr>
                <w:rFonts w:hint="eastAsia" w:ascii="宋体" w:hAnsi="宋体" w:cs="宋体"/>
                <w:kern w:val="0"/>
              </w:rPr>
              <w:t>项</w:t>
            </w:r>
            <w:r>
              <w:rPr>
                <w:rFonts w:ascii="宋体" w:hAnsi="宋体" w:cs="宋体"/>
                <w:kern w:val="0"/>
              </w:rPr>
              <w:t xml:space="preserve"> </w:t>
            </w:r>
            <w:r>
              <w:rPr>
                <w:rFonts w:hint="eastAsia" w:ascii="宋体" w:hAnsi="宋体" w:cs="宋体"/>
                <w:kern w:val="0"/>
              </w:rPr>
              <w:t>目</w:t>
            </w:r>
          </w:p>
        </w:tc>
        <w:tc>
          <w:tcPr>
            <w:tcW w:w="567" w:type="dxa"/>
            <w:tcBorders>
              <w:top w:val="single" w:color="000000" w:sz="4" w:space="0"/>
            </w:tcBorders>
            <w:vAlign w:val="center"/>
          </w:tcPr>
          <w:p>
            <w:pPr>
              <w:snapToGrid w:val="0"/>
              <w:jc w:val="center"/>
              <w:rPr>
                <w:rFonts w:ascii="宋体" w:cs="宋体"/>
                <w:kern w:val="0"/>
              </w:rPr>
            </w:pPr>
            <w:r>
              <w:rPr>
                <w:rFonts w:hint="eastAsia" w:ascii="宋体" w:hAnsi="宋体" w:cs="宋体"/>
                <w:kern w:val="0"/>
              </w:rPr>
              <w:t>分数</w:t>
            </w:r>
          </w:p>
        </w:tc>
        <w:tc>
          <w:tcPr>
            <w:tcW w:w="6416" w:type="dxa"/>
            <w:tcBorders>
              <w:top w:val="single" w:color="000000" w:sz="4" w:space="0"/>
            </w:tcBorders>
            <w:vAlign w:val="center"/>
          </w:tcPr>
          <w:p>
            <w:pPr>
              <w:snapToGrid w:val="0"/>
              <w:jc w:val="center"/>
              <w:rPr>
                <w:rFonts w:ascii="宋体" w:cs="宋体"/>
                <w:kern w:val="0"/>
              </w:rPr>
            </w:pPr>
            <w:r>
              <w:rPr>
                <w:rFonts w:hint="eastAsia" w:ascii="宋体" w:hAnsi="宋体" w:cs="宋体"/>
                <w:kern w:val="0"/>
              </w:rPr>
              <w:t>评分标准</w:t>
            </w:r>
          </w:p>
        </w:tc>
        <w:tc>
          <w:tcPr>
            <w:tcW w:w="803" w:type="dxa"/>
            <w:tcBorders>
              <w:top w:val="single" w:color="000000" w:sz="4" w:space="0"/>
            </w:tcBorders>
            <w:vAlign w:val="center"/>
          </w:tcPr>
          <w:p>
            <w:pPr>
              <w:snapToGrid w:val="0"/>
              <w:jc w:val="center"/>
              <w:rPr>
                <w:rFonts w:ascii="宋体" w:cs="宋体"/>
                <w:kern w:val="0"/>
              </w:rPr>
            </w:pPr>
            <w:r>
              <w:rPr>
                <w:rFonts w:hint="eastAsia" w:ascii="宋体" w:hAnsi="宋体"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095" w:hRule="atLeast"/>
          <w:jc w:val="center"/>
        </w:trPr>
        <w:tc>
          <w:tcPr>
            <w:tcW w:w="1381" w:type="dxa"/>
            <w:vAlign w:val="center"/>
          </w:tcPr>
          <w:p>
            <w:pPr>
              <w:jc w:val="center"/>
              <w:rPr>
                <w:rFonts w:ascii="宋体" w:cs="宋体"/>
                <w:b/>
                <w:kern w:val="0"/>
              </w:rPr>
            </w:pPr>
            <w:r>
              <w:rPr>
                <w:rFonts w:hint="eastAsia" w:ascii="宋体" w:hAnsi="宋体" w:cs="宋体"/>
                <w:b/>
                <w:kern w:val="0"/>
              </w:rPr>
              <w:t>价格</w:t>
            </w:r>
          </w:p>
        </w:tc>
        <w:tc>
          <w:tcPr>
            <w:tcW w:w="567" w:type="dxa"/>
            <w:vAlign w:val="center"/>
          </w:tcPr>
          <w:p>
            <w:pPr>
              <w:jc w:val="center"/>
              <w:rPr>
                <w:rFonts w:ascii="宋体" w:cs="宋体"/>
                <w:kern w:val="0"/>
              </w:rPr>
            </w:pPr>
            <w:r>
              <w:rPr>
                <w:rFonts w:hint="eastAsia" w:ascii="宋体" w:hAnsi="宋体" w:cs="宋体"/>
                <w:kern w:val="0"/>
              </w:rPr>
              <w:t>5</w:t>
            </w:r>
            <w:r>
              <w:rPr>
                <w:rFonts w:ascii="宋体" w:hAnsi="宋体" w:cs="宋体"/>
                <w:kern w:val="0"/>
              </w:rPr>
              <w:t>0</w:t>
            </w:r>
          </w:p>
        </w:tc>
        <w:tc>
          <w:tcPr>
            <w:tcW w:w="6416" w:type="dxa"/>
            <w:vAlign w:val="center"/>
          </w:tcPr>
          <w:p>
            <w:pPr>
              <w:rPr>
                <w:rFonts w:ascii="宋体" w:cs="宋体"/>
                <w:kern w:val="0"/>
              </w:rPr>
            </w:pPr>
            <w:r>
              <w:rPr>
                <w:rFonts w:hint="eastAsia" w:ascii="宋体" w:hAnsi="宋体" w:cs="宋体"/>
                <w:kern w:val="0"/>
              </w:rPr>
              <w:t>满足招标文件要求且投标价格最低为评标基准价，其价格分为满分50分。其他投标人的价格分按照下列公式计算（小数点保留两位）：投标报价得分</w:t>
            </w:r>
            <w:r>
              <w:rPr>
                <w:rFonts w:ascii="宋体" w:hAnsi="宋体" w:cs="宋体"/>
                <w:kern w:val="0"/>
              </w:rPr>
              <w:t>=</w:t>
            </w:r>
            <w:r>
              <w:rPr>
                <w:rFonts w:hint="eastAsia" w:ascii="宋体" w:hAnsi="宋体" w:cs="宋体"/>
                <w:kern w:val="0"/>
              </w:rPr>
              <w:t>（评标基准价</w:t>
            </w:r>
            <w:r>
              <w:rPr>
                <w:rFonts w:ascii="宋体" w:hAnsi="宋体" w:cs="宋体"/>
                <w:kern w:val="0"/>
              </w:rPr>
              <w:t>/</w:t>
            </w:r>
            <w:r>
              <w:rPr>
                <w:rFonts w:hint="eastAsia" w:ascii="宋体" w:hAnsi="宋体" w:cs="宋体"/>
                <w:kern w:val="0"/>
              </w:rPr>
              <w:t>投标报价）</w:t>
            </w:r>
            <w:r>
              <w:rPr>
                <w:rFonts w:ascii="宋体" w:hAnsi="宋体" w:cs="宋体"/>
                <w:kern w:val="0"/>
              </w:rPr>
              <w:t>*</w:t>
            </w:r>
            <w:r>
              <w:rPr>
                <w:rFonts w:hint="eastAsia" w:ascii="宋体" w:hAnsi="宋体" w:cs="宋体"/>
                <w:kern w:val="0"/>
              </w:rPr>
              <w:t>5</w:t>
            </w:r>
            <w:r>
              <w:rPr>
                <w:rFonts w:ascii="宋体" w:hAnsi="宋体" w:cs="宋体"/>
                <w:kern w:val="0"/>
              </w:rPr>
              <w:t>0</w:t>
            </w:r>
            <w:r>
              <w:rPr>
                <w:rFonts w:hint="eastAsia" w:ascii="宋体" w:hAnsi="宋体" w:cs="宋体"/>
                <w:kern w:val="0"/>
              </w:rPr>
              <w:t>。</w:t>
            </w:r>
          </w:p>
        </w:tc>
        <w:tc>
          <w:tcPr>
            <w:tcW w:w="803" w:type="dxa"/>
          </w:tcPr>
          <w:p>
            <w:pPr>
              <w:rPr>
                <w:rFonts w:asci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09" w:hRule="atLeast"/>
          <w:jc w:val="center"/>
        </w:trPr>
        <w:tc>
          <w:tcPr>
            <w:tcW w:w="1381" w:type="dxa"/>
            <w:vAlign w:val="center"/>
          </w:tcPr>
          <w:p>
            <w:pPr>
              <w:snapToGrid w:val="0"/>
              <w:jc w:val="center"/>
              <w:rPr>
                <w:rFonts w:ascii="宋体" w:cs="宋体"/>
                <w:b/>
                <w:kern w:val="0"/>
              </w:rPr>
            </w:pPr>
            <w:r>
              <w:rPr>
                <w:rFonts w:hint="eastAsia" w:ascii="宋体" w:hAnsi="宋体" w:cs="宋体"/>
                <w:b/>
                <w:kern w:val="0"/>
              </w:rPr>
              <w:t>技术指标</w:t>
            </w:r>
          </w:p>
        </w:tc>
        <w:tc>
          <w:tcPr>
            <w:tcW w:w="567" w:type="dxa"/>
            <w:vAlign w:val="center"/>
          </w:tcPr>
          <w:p>
            <w:pPr>
              <w:jc w:val="center"/>
              <w:rPr>
                <w:rFonts w:ascii="宋体" w:cs="宋体"/>
                <w:kern w:val="0"/>
              </w:rPr>
            </w:pPr>
            <w:r>
              <w:rPr>
                <w:rFonts w:hint="eastAsia" w:ascii="宋体" w:hAnsi="宋体" w:cs="宋体"/>
                <w:kern w:val="0"/>
              </w:rPr>
              <w:t>29</w:t>
            </w:r>
          </w:p>
        </w:tc>
        <w:tc>
          <w:tcPr>
            <w:tcW w:w="6416" w:type="dxa"/>
            <w:vAlign w:val="center"/>
          </w:tcPr>
          <w:p>
            <w:pPr>
              <w:rPr>
                <w:rFonts w:ascii="宋体" w:hAnsi="宋体" w:cs="宋体"/>
                <w:kern w:val="0"/>
              </w:rPr>
            </w:pPr>
            <w:r>
              <w:rPr>
                <w:rFonts w:hint="eastAsia" w:ascii="宋体" w:hAnsi="宋体" w:cs="宋体"/>
                <w:kern w:val="0"/>
              </w:rPr>
              <w:t>1.投标产品的所有技术参数全部满足招标要求，得2</w:t>
            </w:r>
            <w:r>
              <w:rPr>
                <w:rFonts w:ascii="宋体" w:hAnsi="宋体" w:cs="宋体"/>
                <w:kern w:val="0"/>
              </w:rPr>
              <w:t>0</w:t>
            </w:r>
            <w:r>
              <w:rPr>
                <w:rFonts w:hint="eastAsia" w:ascii="宋体" w:hAnsi="宋体" w:cs="宋体"/>
                <w:kern w:val="0"/>
              </w:rPr>
              <w:t>分。</w:t>
            </w:r>
          </w:p>
          <w:p>
            <w:pPr>
              <w:rPr>
                <w:rFonts w:ascii="宋体" w:hAnsi="宋体" w:cs="宋体"/>
                <w:kern w:val="0"/>
              </w:rPr>
            </w:pPr>
            <w:r>
              <w:rPr>
                <w:rFonts w:hint="eastAsia" w:ascii="宋体" w:hAnsi="宋体" w:cs="宋体"/>
                <w:kern w:val="0"/>
              </w:rPr>
              <w:t>2.带★的为必须满足条件（允许有正偏离），否则视为无效标。</w:t>
            </w:r>
          </w:p>
          <w:p>
            <w:pPr>
              <w:rPr>
                <w:rFonts w:ascii="宋体" w:hAnsi="宋体" w:cs="宋体"/>
                <w:kern w:val="0"/>
              </w:rPr>
            </w:pPr>
            <w:r>
              <w:rPr>
                <w:rFonts w:hint="eastAsia" w:ascii="宋体" w:hAnsi="宋体" w:cs="宋体"/>
                <w:kern w:val="0"/>
              </w:rPr>
              <w:t>3.以20分为基础，如有一项负偏离扣1分，超过5项负偏离得0分。</w:t>
            </w:r>
          </w:p>
          <w:p>
            <w:pPr>
              <w:rPr>
                <w:rFonts w:ascii="宋体" w:cs="宋体"/>
                <w:kern w:val="0"/>
              </w:rPr>
            </w:pPr>
            <w:r>
              <w:rPr>
                <w:rFonts w:hint="eastAsia" w:ascii="宋体" w:hAnsi="宋体" w:cs="宋体"/>
                <w:kern w:val="0"/>
              </w:rPr>
              <w:t>4.指标有正偏离的，有1项加1分，每个产品最多加3分，本标段加分最多9分（须提供证明材料，并经</w:t>
            </w:r>
            <w:r>
              <w:rPr>
                <w:rFonts w:ascii="宋体" w:hAnsi="宋体" w:cs="宋体"/>
                <w:kern w:val="0"/>
              </w:rPr>
              <w:t>2/3</w:t>
            </w:r>
            <w:r>
              <w:rPr>
                <w:rFonts w:hint="eastAsia" w:ascii="宋体" w:hAnsi="宋体" w:cs="宋体"/>
                <w:kern w:val="0"/>
              </w:rPr>
              <w:t>以上评委认可）。</w:t>
            </w:r>
          </w:p>
        </w:tc>
        <w:tc>
          <w:tcPr>
            <w:tcW w:w="803" w:type="dxa"/>
          </w:tcPr>
          <w:p>
            <w:pPr>
              <w:widowControl/>
              <w:rPr>
                <w:rFonts w:ascii="宋体" w:cs="宋体"/>
                <w:kern w:val="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09" w:hRule="atLeast"/>
          <w:jc w:val="center"/>
        </w:trPr>
        <w:tc>
          <w:tcPr>
            <w:tcW w:w="1381" w:type="dxa"/>
            <w:vAlign w:val="center"/>
          </w:tcPr>
          <w:p>
            <w:pPr>
              <w:snapToGrid w:val="0"/>
              <w:jc w:val="center"/>
              <w:rPr>
                <w:rFonts w:ascii="宋体" w:cs="宋体"/>
                <w:b/>
                <w:kern w:val="0"/>
              </w:rPr>
            </w:pPr>
            <w:r>
              <w:rPr>
                <w:rFonts w:hint="eastAsia" w:ascii="宋体" w:hAnsi="宋体" w:cs="宋体"/>
                <w:b/>
                <w:kern w:val="0"/>
              </w:rPr>
              <w:t>实物演示</w:t>
            </w:r>
          </w:p>
        </w:tc>
        <w:tc>
          <w:tcPr>
            <w:tcW w:w="567" w:type="dxa"/>
            <w:vAlign w:val="center"/>
          </w:tcPr>
          <w:p>
            <w:pPr>
              <w:jc w:val="center"/>
              <w:rPr>
                <w:rFonts w:ascii="宋体" w:cs="宋体"/>
                <w:kern w:val="0"/>
              </w:rPr>
            </w:pPr>
            <w:r>
              <w:rPr>
                <w:rFonts w:hint="eastAsia" w:ascii="宋体" w:cs="宋体"/>
                <w:kern w:val="0"/>
              </w:rPr>
              <w:t>6</w:t>
            </w:r>
          </w:p>
        </w:tc>
        <w:tc>
          <w:tcPr>
            <w:tcW w:w="6416" w:type="dxa"/>
            <w:vAlign w:val="center"/>
          </w:tcPr>
          <w:p>
            <w:pPr>
              <w:rPr>
                <w:rFonts w:ascii="宋体" w:cs="宋体"/>
                <w:kern w:val="0"/>
              </w:rPr>
            </w:pPr>
            <w:r>
              <w:rPr>
                <w:rFonts w:hint="eastAsia" w:ascii="宋体" w:cs="宋体"/>
                <w:kern w:val="0"/>
              </w:rPr>
              <w:t>投标商提供</w:t>
            </w:r>
            <w:r>
              <w:rPr>
                <w:rFonts w:hint="eastAsia" w:ascii="宋体" w:hAnsi="宋体" w:cs="宋体"/>
                <w:kern w:val="0"/>
              </w:rPr>
              <w:t>设备序号1电子巡视视频机器人样机一套，评委</w:t>
            </w:r>
            <w:r>
              <w:rPr>
                <w:rFonts w:ascii="宋体" w:cs="宋体"/>
                <w:kern w:val="0"/>
              </w:rPr>
              <w:t>根据</w:t>
            </w:r>
            <w:r>
              <w:rPr>
                <w:rFonts w:hint="eastAsia" w:ascii="宋体" w:cs="宋体"/>
                <w:kern w:val="0"/>
              </w:rPr>
              <w:t>设备</w:t>
            </w:r>
            <w:r>
              <w:rPr>
                <w:rFonts w:ascii="宋体" w:cs="宋体"/>
                <w:kern w:val="0"/>
              </w:rPr>
              <w:t>整体用料材质、制作工艺、设计布局、</w:t>
            </w:r>
            <w:r>
              <w:rPr>
                <w:rFonts w:hint="eastAsia" w:ascii="宋体" w:cs="宋体"/>
                <w:kern w:val="0"/>
              </w:rPr>
              <w:t>功能演示</w:t>
            </w:r>
            <w:r>
              <w:rPr>
                <w:rFonts w:ascii="宋体" w:cs="宋体"/>
                <w:kern w:val="0"/>
              </w:rPr>
              <w:t>等方面</w:t>
            </w:r>
            <w:r>
              <w:rPr>
                <w:rFonts w:hint="eastAsia" w:ascii="宋体" w:hAnsi="宋体" w:cs="宋体"/>
                <w:kern w:val="0"/>
              </w:rPr>
              <w:t>综合评价，优秀得5-6分，良好得3</w:t>
            </w:r>
            <w:r>
              <w:rPr>
                <w:rFonts w:ascii="宋体" w:cs="宋体"/>
                <w:kern w:val="0"/>
              </w:rPr>
              <w:t>-</w:t>
            </w:r>
            <w:r>
              <w:rPr>
                <w:rFonts w:hint="eastAsia" w:ascii="宋体" w:cs="宋体"/>
                <w:kern w:val="0"/>
              </w:rPr>
              <w:t>4</w:t>
            </w:r>
            <w:r>
              <w:rPr>
                <w:rFonts w:hint="eastAsia" w:ascii="宋体" w:hAnsi="宋体" w:cs="宋体"/>
                <w:kern w:val="0"/>
              </w:rPr>
              <w:t>分，一般得</w:t>
            </w:r>
            <w:r>
              <w:rPr>
                <w:rFonts w:ascii="宋体" w:cs="宋体"/>
                <w:kern w:val="0"/>
              </w:rPr>
              <w:t>0-</w:t>
            </w:r>
            <w:r>
              <w:rPr>
                <w:rFonts w:hint="eastAsia" w:ascii="宋体" w:cs="宋体"/>
                <w:kern w:val="0"/>
              </w:rPr>
              <w:t>2</w:t>
            </w:r>
            <w:r>
              <w:rPr>
                <w:rFonts w:hint="eastAsia" w:ascii="宋体" w:hAnsi="宋体" w:cs="宋体"/>
                <w:kern w:val="0"/>
              </w:rPr>
              <w:t>分。未进行演示为无效标。</w:t>
            </w:r>
          </w:p>
        </w:tc>
        <w:tc>
          <w:tcPr>
            <w:tcW w:w="803" w:type="dxa"/>
          </w:tcPr>
          <w:p>
            <w:pPr>
              <w:widowControl/>
              <w:rPr>
                <w:rFonts w:ascii="宋体" w:cs="宋体"/>
                <w:kern w:val="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423" w:hRule="exact"/>
          <w:jc w:val="center"/>
        </w:trPr>
        <w:tc>
          <w:tcPr>
            <w:tcW w:w="1381" w:type="dxa"/>
            <w:vAlign w:val="center"/>
          </w:tcPr>
          <w:p>
            <w:pPr>
              <w:snapToGrid w:val="0"/>
              <w:jc w:val="center"/>
              <w:rPr>
                <w:rFonts w:ascii="宋体" w:cs="宋体"/>
                <w:b/>
                <w:kern w:val="0"/>
              </w:rPr>
            </w:pPr>
            <w:r>
              <w:rPr>
                <w:rFonts w:ascii="宋体" w:cs="宋体"/>
                <w:b/>
                <w:kern w:val="0"/>
              </w:rPr>
              <w:t>资质及业绩</w:t>
            </w:r>
          </w:p>
        </w:tc>
        <w:tc>
          <w:tcPr>
            <w:tcW w:w="567" w:type="dxa"/>
            <w:vAlign w:val="center"/>
          </w:tcPr>
          <w:p>
            <w:pPr>
              <w:jc w:val="center"/>
              <w:rPr>
                <w:rFonts w:ascii="宋体" w:cs="宋体"/>
                <w:kern w:val="0"/>
              </w:rPr>
            </w:pPr>
            <w:r>
              <w:rPr>
                <w:rFonts w:hint="eastAsia" w:ascii="宋体" w:hAnsi="宋体" w:cs="宋体"/>
                <w:kern w:val="0"/>
              </w:rPr>
              <w:t>7</w:t>
            </w:r>
          </w:p>
        </w:tc>
        <w:tc>
          <w:tcPr>
            <w:tcW w:w="6416" w:type="dxa"/>
            <w:vAlign w:val="center"/>
          </w:tcPr>
          <w:p>
            <w:pPr>
              <w:widowControl/>
              <w:rPr>
                <w:rFonts w:cs="宋体"/>
                <w:kern w:val="0"/>
              </w:rPr>
            </w:pPr>
            <w:r>
              <w:rPr>
                <w:rFonts w:hint="eastAsia" w:cs="宋体"/>
                <w:kern w:val="0"/>
              </w:rPr>
              <w:t>1.生产厂家直接投标的，加1分；</w:t>
            </w:r>
          </w:p>
          <w:p>
            <w:pPr>
              <w:widowControl/>
              <w:rPr>
                <w:rFonts w:ascii="宋体" w:cs="宋体"/>
                <w:kern w:val="0"/>
              </w:rPr>
            </w:pPr>
            <w:r>
              <w:rPr>
                <w:rFonts w:hint="eastAsia" w:cs="宋体"/>
                <w:kern w:val="0"/>
              </w:rPr>
              <w:t>2.</w:t>
            </w:r>
            <w:r>
              <w:rPr>
                <w:rFonts w:cs="宋体"/>
                <w:kern w:val="0"/>
              </w:rPr>
              <w:t>2015</w:t>
            </w:r>
            <w:r>
              <w:rPr>
                <w:rFonts w:hint="eastAsia" w:cs="宋体"/>
                <w:kern w:val="0"/>
              </w:rPr>
              <w:t>年7月以来签订实施的与本项目直接相关（设备序号1-3中全部或部分）的单个合同总价6万元以上相关业绩打分，有</w:t>
            </w:r>
            <w:r>
              <w:rPr>
                <w:rFonts w:cs="宋体"/>
                <w:kern w:val="0"/>
              </w:rPr>
              <w:t>1</w:t>
            </w:r>
            <w:r>
              <w:rPr>
                <w:rFonts w:hint="eastAsia" w:cs="宋体"/>
                <w:kern w:val="0"/>
              </w:rPr>
              <w:t>项，加</w:t>
            </w:r>
            <w:r>
              <w:rPr>
                <w:rFonts w:cs="宋体"/>
                <w:kern w:val="0"/>
              </w:rPr>
              <w:t>1</w:t>
            </w:r>
            <w:r>
              <w:rPr>
                <w:rFonts w:hint="eastAsia" w:cs="宋体"/>
                <w:kern w:val="0"/>
              </w:rPr>
              <w:t>分，最多加6分，须提供合同复印件作为证明材料。</w:t>
            </w:r>
          </w:p>
        </w:tc>
        <w:tc>
          <w:tcPr>
            <w:tcW w:w="803" w:type="dxa"/>
          </w:tcPr>
          <w:p>
            <w:pPr>
              <w:widowControl/>
              <w:rPr>
                <w:rFonts w:ascii="宋体" w:cs="宋体"/>
                <w:kern w:val="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847" w:hRule="exact"/>
          <w:jc w:val="center"/>
        </w:trPr>
        <w:tc>
          <w:tcPr>
            <w:tcW w:w="1381" w:type="dxa"/>
            <w:vAlign w:val="center"/>
          </w:tcPr>
          <w:p>
            <w:pPr>
              <w:snapToGrid w:val="0"/>
              <w:jc w:val="center"/>
              <w:rPr>
                <w:rFonts w:ascii="宋体" w:cs="宋体"/>
                <w:b/>
                <w:kern w:val="0"/>
              </w:rPr>
            </w:pPr>
            <w:r>
              <w:rPr>
                <w:rFonts w:hint="eastAsia" w:ascii="宋体" w:hAnsi="宋体" w:cs="宋体"/>
                <w:b/>
                <w:kern w:val="0"/>
              </w:rPr>
              <w:t>售后服务</w:t>
            </w:r>
          </w:p>
        </w:tc>
        <w:tc>
          <w:tcPr>
            <w:tcW w:w="567" w:type="dxa"/>
            <w:vAlign w:val="center"/>
          </w:tcPr>
          <w:p>
            <w:pPr>
              <w:jc w:val="center"/>
              <w:rPr>
                <w:rFonts w:ascii="宋体" w:cs="宋体"/>
                <w:kern w:val="0"/>
              </w:rPr>
            </w:pPr>
            <w:r>
              <w:rPr>
                <w:rFonts w:hint="eastAsia" w:ascii="宋体" w:hAnsi="宋体" w:cs="宋体"/>
                <w:kern w:val="0"/>
              </w:rPr>
              <w:t>6</w:t>
            </w:r>
          </w:p>
        </w:tc>
        <w:tc>
          <w:tcPr>
            <w:tcW w:w="6416" w:type="dxa"/>
            <w:vAlign w:val="center"/>
          </w:tcPr>
          <w:p>
            <w:pPr>
              <w:widowControl/>
              <w:rPr>
                <w:rFonts w:cs="宋体"/>
                <w:kern w:val="0"/>
              </w:rPr>
            </w:pPr>
            <w:r>
              <w:rPr>
                <w:rFonts w:hint="eastAsia" w:cs="宋体"/>
                <w:kern w:val="0"/>
              </w:rPr>
              <w:t>1.免费质保和软件升级期限为三年。超出的每一年加</w:t>
            </w:r>
            <w:r>
              <w:rPr>
                <w:rFonts w:cs="宋体"/>
                <w:kern w:val="0"/>
              </w:rPr>
              <w:t>1</w:t>
            </w:r>
            <w:r>
              <w:rPr>
                <w:rFonts w:hint="eastAsia" w:cs="宋体"/>
                <w:kern w:val="0"/>
              </w:rPr>
              <w:t>分，最多加3分；</w:t>
            </w:r>
            <w:r>
              <w:rPr>
                <w:rFonts w:cs="宋体"/>
                <w:kern w:val="0"/>
              </w:rPr>
              <w:t xml:space="preserve"> </w:t>
            </w:r>
          </w:p>
          <w:p>
            <w:pPr>
              <w:widowControl/>
              <w:rPr>
                <w:rFonts w:ascii="宋体" w:cs="宋体"/>
                <w:kern w:val="0"/>
              </w:rPr>
            </w:pPr>
            <w:r>
              <w:rPr>
                <w:rFonts w:hint="eastAsia" w:cs="宋体"/>
                <w:kern w:val="0"/>
              </w:rPr>
              <w:t>2.根据售后服务承诺的范围和完善程度（维保、升级服务标准，故障响应修复时间方式及保障措施、培训方案及师资配备等）综合评价，优秀得3分，良好得2分左右，一般得</w:t>
            </w:r>
            <w:r>
              <w:rPr>
                <w:rFonts w:cs="宋体"/>
                <w:kern w:val="0"/>
              </w:rPr>
              <w:t>1</w:t>
            </w:r>
            <w:r>
              <w:rPr>
                <w:rFonts w:hint="eastAsia" w:cs="宋体"/>
                <w:kern w:val="0"/>
              </w:rPr>
              <w:t>分左右。</w:t>
            </w:r>
          </w:p>
        </w:tc>
        <w:tc>
          <w:tcPr>
            <w:tcW w:w="803" w:type="dxa"/>
          </w:tcPr>
          <w:p>
            <w:pPr>
              <w:widowControl/>
              <w:rPr>
                <w:rFonts w:ascii="宋体" w:cs="宋体"/>
                <w:kern w:val="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15" w:hRule="exact"/>
          <w:jc w:val="center"/>
        </w:trPr>
        <w:tc>
          <w:tcPr>
            <w:tcW w:w="1381" w:type="dxa"/>
            <w:vAlign w:val="center"/>
          </w:tcPr>
          <w:p>
            <w:pPr>
              <w:snapToGrid w:val="0"/>
              <w:jc w:val="center"/>
              <w:rPr>
                <w:rFonts w:ascii="宋体" w:cs="宋体"/>
                <w:b/>
                <w:kern w:val="0"/>
              </w:rPr>
            </w:pPr>
            <w:r>
              <w:rPr>
                <w:rFonts w:ascii="宋体" w:cs="宋体"/>
                <w:b/>
                <w:kern w:val="0"/>
              </w:rPr>
              <w:t>综合评价</w:t>
            </w:r>
          </w:p>
        </w:tc>
        <w:tc>
          <w:tcPr>
            <w:tcW w:w="567" w:type="dxa"/>
            <w:vAlign w:val="center"/>
          </w:tcPr>
          <w:p>
            <w:pPr>
              <w:jc w:val="center"/>
              <w:rPr>
                <w:rFonts w:ascii="宋体" w:cs="宋体"/>
                <w:kern w:val="0"/>
              </w:rPr>
            </w:pPr>
            <w:r>
              <w:rPr>
                <w:rFonts w:hint="eastAsia" w:ascii="宋体" w:cs="宋体"/>
                <w:kern w:val="0"/>
              </w:rPr>
              <w:t>2</w:t>
            </w:r>
          </w:p>
        </w:tc>
        <w:tc>
          <w:tcPr>
            <w:tcW w:w="6416" w:type="dxa"/>
            <w:vAlign w:val="center"/>
          </w:tcPr>
          <w:p>
            <w:pPr>
              <w:widowControl/>
              <w:rPr>
                <w:rFonts w:cs="宋体"/>
                <w:kern w:val="0"/>
              </w:rPr>
            </w:pPr>
            <w:r>
              <w:rPr>
                <w:rFonts w:hint="eastAsia" w:cs="宋体"/>
                <w:kern w:val="0"/>
              </w:rPr>
              <w:t>对投标文件的响应程度、规范性进行评价，优秀</w:t>
            </w:r>
            <w:r>
              <w:rPr>
                <w:rFonts w:hint="eastAsia" w:ascii="宋体" w:hAnsi="宋体" w:cs="宋体"/>
                <w:kern w:val="0"/>
              </w:rPr>
              <w:t>得2</w:t>
            </w:r>
            <w:r>
              <w:rPr>
                <w:rFonts w:hint="eastAsia" w:cs="宋体"/>
                <w:kern w:val="0"/>
              </w:rPr>
              <w:t>分，良好</w:t>
            </w:r>
            <w:r>
              <w:rPr>
                <w:rFonts w:hint="eastAsia" w:ascii="宋体" w:hAnsi="宋体" w:cs="宋体"/>
                <w:kern w:val="0"/>
              </w:rPr>
              <w:t>得</w:t>
            </w:r>
            <w:r>
              <w:rPr>
                <w:rFonts w:hint="eastAsia" w:cs="宋体"/>
                <w:kern w:val="0"/>
              </w:rPr>
              <w:t>1.5分左右，一般</w:t>
            </w:r>
            <w:r>
              <w:rPr>
                <w:rFonts w:hint="eastAsia" w:ascii="宋体" w:hAnsi="宋体" w:cs="宋体"/>
                <w:kern w:val="0"/>
              </w:rPr>
              <w:t>得</w:t>
            </w:r>
            <w:r>
              <w:rPr>
                <w:rFonts w:hint="eastAsia" w:cs="宋体"/>
                <w:kern w:val="0"/>
              </w:rPr>
              <w:t>1分左右。</w:t>
            </w:r>
          </w:p>
        </w:tc>
        <w:tc>
          <w:tcPr>
            <w:tcW w:w="803" w:type="dxa"/>
          </w:tcPr>
          <w:p>
            <w:pPr>
              <w:widowControl/>
              <w:jc w:val="left"/>
              <w:rPr>
                <w:rFonts w:cs="宋体"/>
                <w:kern w:val="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72" w:hRule="exact"/>
          <w:jc w:val="center"/>
        </w:trPr>
        <w:tc>
          <w:tcPr>
            <w:tcW w:w="1381" w:type="dxa"/>
            <w:tcBorders>
              <w:bottom w:val="single" w:color="000000" w:sz="4" w:space="0"/>
            </w:tcBorders>
            <w:vAlign w:val="center"/>
          </w:tcPr>
          <w:p>
            <w:pPr>
              <w:jc w:val="center"/>
              <w:rPr>
                <w:rFonts w:eastAsia="等线"/>
                <w:b/>
                <w:bCs/>
                <w:color w:val="000000"/>
                <w:sz w:val="20"/>
              </w:rPr>
            </w:pPr>
            <w:r>
              <w:rPr>
                <w:rFonts w:hint="eastAsia"/>
                <w:b/>
                <w:bCs/>
                <w:color w:val="000000"/>
                <w:sz w:val="20"/>
              </w:rPr>
              <w:t>总分</w:t>
            </w:r>
          </w:p>
        </w:tc>
        <w:tc>
          <w:tcPr>
            <w:tcW w:w="567" w:type="dxa"/>
            <w:tcBorders>
              <w:bottom w:val="single" w:color="000000" w:sz="4" w:space="0"/>
            </w:tcBorders>
            <w:vAlign w:val="center"/>
          </w:tcPr>
          <w:p>
            <w:pPr>
              <w:jc w:val="center"/>
              <w:rPr>
                <w:rFonts w:eastAsia="等线"/>
                <w:color w:val="000000"/>
                <w:sz w:val="20"/>
              </w:rPr>
            </w:pPr>
            <w:r>
              <w:rPr>
                <w:rFonts w:eastAsia="等线"/>
                <w:color w:val="000000"/>
                <w:sz w:val="20"/>
              </w:rPr>
              <w:t>100</w:t>
            </w:r>
          </w:p>
        </w:tc>
        <w:tc>
          <w:tcPr>
            <w:tcW w:w="6416" w:type="dxa"/>
            <w:tcBorders>
              <w:bottom w:val="single" w:color="000000" w:sz="4" w:space="0"/>
            </w:tcBorders>
            <w:vAlign w:val="center"/>
          </w:tcPr>
          <w:p>
            <w:pPr>
              <w:widowControl/>
              <w:rPr>
                <w:rFonts w:cs="宋体"/>
                <w:kern w:val="0"/>
              </w:rPr>
            </w:pPr>
          </w:p>
        </w:tc>
        <w:tc>
          <w:tcPr>
            <w:tcW w:w="803" w:type="dxa"/>
            <w:tcBorders>
              <w:bottom w:val="single" w:color="000000" w:sz="4" w:space="0"/>
            </w:tcBorders>
          </w:tcPr>
          <w:p>
            <w:pPr>
              <w:widowControl/>
              <w:jc w:val="left"/>
              <w:rPr>
                <w:rFonts w:cs="宋体"/>
                <w:kern w:val="0"/>
              </w:rPr>
            </w:pPr>
          </w:p>
        </w:tc>
      </w:tr>
    </w:tbl>
    <w:p>
      <w:pPr>
        <w:tabs>
          <w:tab w:val="left" w:pos="2820"/>
        </w:tabs>
        <w:spacing w:line="440" w:lineRule="exact"/>
        <w:ind w:firstLine="480" w:firstLineChars="200"/>
        <w:rPr>
          <w:rFonts w:ascii="宋体"/>
          <w:b/>
          <w:bCs/>
          <w:sz w:val="24"/>
        </w:rPr>
      </w:pPr>
      <w:r>
        <w:rPr>
          <w:rFonts w:hint="eastAsia" w:ascii="宋体" w:hAnsi="宋体"/>
          <w:b/>
          <w:bCs/>
          <w:sz w:val="24"/>
        </w:rPr>
        <w:t>标段二评分标准如下：</w:t>
      </w:r>
    </w:p>
    <w:tbl>
      <w:tblPr>
        <w:tblStyle w:val="16"/>
        <w:tblW w:w="9167" w:type="dxa"/>
        <w:jc w:val="center"/>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381"/>
        <w:gridCol w:w="567"/>
        <w:gridCol w:w="6416"/>
        <w:gridCol w:w="803"/>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22" w:hRule="atLeast"/>
          <w:jc w:val="center"/>
        </w:trPr>
        <w:tc>
          <w:tcPr>
            <w:tcW w:w="1381" w:type="dxa"/>
            <w:tcBorders>
              <w:top w:val="single" w:color="000000" w:sz="4" w:space="0"/>
              <w:right w:val="single" w:color="auto" w:sz="4" w:space="0"/>
            </w:tcBorders>
            <w:vAlign w:val="center"/>
          </w:tcPr>
          <w:p>
            <w:pPr>
              <w:snapToGrid w:val="0"/>
              <w:jc w:val="center"/>
              <w:rPr>
                <w:rFonts w:ascii="宋体" w:cs="宋体"/>
                <w:kern w:val="0"/>
              </w:rPr>
            </w:pPr>
            <w:r>
              <w:rPr>
                <w:rFonts w:hint="eastAsia" w:ascii="宋体" w:hAnsi="宋体" w:cs="宋体"/>
                <w:kern w:val="0"/>
              </w:rPr>
              <w:t>项</w:t>
            </w:r>
            <w:r>
              <w:rPr>
                <w:rFonts w:ascii="宋体" w:hAnsi="宋体" w:cs="宋体"/>
                <w:kern w:val="0"/>
              </w:rPr>
              <w:t xml:space="preserve"> </w:t>
            </w:r>
            <w:r>
              <w:rPr>
                <w:rFonts w:hint="eastAsia" w:ascii="宋体" w:hAnsi="宋体" w:cs="宋体"/>
                <w:kern w:val="0"/>
              </w:rPr>
              <w:t>目</w:t>
            </w:r>
          </w:p>
        </w:tc>
        <w:tc>
          <w:tcPr>
            <w:tcW w:w="567" w:type="dxa"/>
            <w:tcBorders>
              <w:top w:val="single" w:color="000000" w:sz="4" w:space="0"/>
            </w:tcBorders>
            <w:vAlign w:val="center"/>
          </w:tcPr>
          <w:p>
            <w:pPr>
              <w:snapToGrid w:val="0"/>
              <w:jc w:val="center"/>
              <w:rPr>
                <w:rFonts w:ascii="宋体" w:cs="宋体"/>
                <w:kern w:val="0"/>
              </w:rPr>
            </w:pPr>
            <w:r>
              <w:rPr>
                <w:rFonts w:hint="eastAsia" w:ascii="宋体" w:hAnsi="宋体" w:cs="宋体"/>
                <w:kern w:val="0"/>
              </w:rPr>
              <w:t>分数</w:t>
            </w:r>
          </w:p>
        </w:tc>
        <w:tc>
          <w:tcPr>
            <w:tcW w:w="6416" w:type="dxa"/>
            <w:tcBorders>
              <w:top w:val="single" w:color="000000" w:sz="4" w:space="0"/>
            </w:tcBorders>
            <w:vAlign w:val="center"/>
          </w:tcPr>
          <w:p>
            <w:pPr>
              <w:snapToGrid w:val="0"/>
              <w:jc w:val="center"/>
              <w:rPr>
                <w:rFonts w:ascii="宋体" w:cs="宋体"/>
                <w:kern w:val="0"/>
              </w:rPr>
            </w:pPr>
            <w:r>
              <w:rPr>
                <w:rFonts w:hint="eastAsia" w:ascii="宋体" w:hAnsi="宋体" w:cs="宋体"/>
                <w:kern w:val="0"/>
              </w:rPr>
              <w:t>评分标准</w:t>
            </w:r>
          </w:p>
        </w:tc>
        <w:tc>
          <w:tcPr>
            <w:tcW w:w="803" w:type="dxa"/>
            <w:tcBorders>
              <w:top w:val="single" w:color="000000" w:sz="4" w:space="0"/>
            </w:tcBorders>
            <w:vAlign w:val="center"/>
          </w:tcPr>
          <w:p>
            <w:pPr>
              <w:snapToGrid w:val="0"/>
              <w:jc w:val="center"/>
              <w:rPr>
                <w:rFonts w:ascii="宋体" w:cs="宋体"/>
                <w:kern w:val="0"/>
              </w:rPr>
            </w:pPr>
            <w:r>
              <w:rPr>
                <w:rFonts w:hint="eastAsia" w:ascii="宋体" w:hAnsi="宋体"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311" w:hRule="atLeast"/>
          <w:jc w:val="center"/>
        </w:trPr>
        <w:tc>
          <w:tcPr>
            <w:tcW w:w="1381" w:type="dxa"/>
            <w:vAlign w:val="center"/>
          </w:tcPr>
          <w:p>
            <w:pPr>
              <w:jc w:val="center"/>
              <w:rPr>
                <w:rFonts w:ascii="宋体" w:cs="宋体"/>
                <w:b/>
                <w:kern w:val="0"/>
              </w:rPr>
            </w:pPr>
            <w:r>
              <w:rPr>
                <w:rFonts w:hint="eastAsia" w:ascii="宋体" w:hAnsi="宋体" w:cs="宋体"/>
                <w:b/>
                <w:kern w:val="0"/>
              </w:rPr>
              <w:t>价格</w:t>
            </w:r>
          </w:p>
        </w:tc>
        <w:tc>
          <w:tcPr>
            <w:tcW w:w="567" w:type="dxa"/>
            <w:vAlign w:val="center"/>
          </w:tcPr>
          <w:p>
            <w:pPr>
              <w:jc w:val="center"/>
              <w:rPr>
                <w:rFonts w:ascii="宋体" w:cs="宋体"/>
                <w:kern w:val="0"/>
              </w:rPr>
            </w:pPr>
            <w:r>
              <w:rPr>
                <w:rFonts w:hint="eastAsia" w:ascii="宋体" w:hAnsi="宋体" w:cs="宋体"/>
                <w:kern w:val="0"/>
              </w:rPr>
              <w:t>5</w:t>
            </w:r>
            <w:r>
              <w:rPr>
                <w:rFonts w:ascii="宋体" w:hAnsi="宋体" w:cs="宋体"/>
                <w:kern w:val="0"/>
              </w:rPr>
              <w:t>0</w:t>
            </w:r>
          </w:p>
        </w:tc>
        <w:tc>
          <w:tcPr>
            <w:tcW w:w="6416" w:type="dxa"/>
            <w:vAlign w:val="center"/>
          </w:tcPr>
          <w:p>
            <w:pPr>
              <w:rPr>
                <w:rFonts w:ascii="宋体" w:hAnsi="宋体" w:cs="宋体"/>
                <w:kern w:val="0"/>
              </w:rPr>
            </w:pPr>
            <w:r>
              <w:rPr>
                <w:rFonts w:hint="eastAsia" w:ascii="宋体" w:hAnsi="宋体" w:cs="宋体"/>
                <w:kern w:val="0"/>
              </w:rPr>
              <w:t>满足招标文件要求且投标价格最低为评标基准价，其价格分为满分50分。其他投标人的价格分按照下列公式计算（小数点保留两位）：</w:t>
            </w:r>
          </w:p>
          <w:p>
            <w:pPr>
              <w:rPr>
                <w:rFonts w:ascii="宋体" w:cs="宋体"/>
                <w:kern w:val="0"/>
              </w:rPr>
            </w:pPr>
            <w:r>
              <w:rPr>
                <w:rFonts w:hint="eastAsia" w:ascii="宋体" w:hAnsi="宋体" w:cs="宋体"/>
                <w:kern w:val="0"/>
              </w:rPr>
              <w:t>投标报价得分</w:t>
            </w:r>
            <w:r>
              <w:rPr>
                <w:rFonts w:ascii="宋体" w:hAnsi="宋体" w:cs="宋体"/>
                <w:kern w:val="0"/>
              </w:rPr>
              <w:t>=</w:t>
            </w:r>
            <w:r>
              <w:rPr>
                <w:rFonts w:hint="eastAsia" w:ascii="宋体" w:hAnsi="宋体" w:cs="宋体"/>
                <w:kern w:val="0"/>
              </w:rPr>
              <w:t>（评标基准价</w:t>
            </w:r>
            <w:r>
              <w:rPr>
                <w:rFonts w:ascii="宋体" w:hAnsi="宋体" w:cs="宋体"/>
                <w:kern w:val="0"/>
              </w:rPr>
              <w:t>/</w:t>
            </w:r>
            <w:r>
              <w:rPr>
                <w:rFonts w:hint="eastAsia" w:ascii="宋体" w:hAnsi="宋体" w:cs="宋体"/>
                <w:kern w:val="0"/>
              </w:rPr>
              <w:t>投标报价）</w:t>
            </w:r>
            <w:r>
              <w:rPr>
                <w:rFonts w:ascii="宋体" w:hAnsi="宋体" w:cs="宋体"/>
                <w:kern w:val="0"/>
              </w:rPr>
              <w:t>*</w:t>
            </w:r>
            <w:r>
              <w:rPr>
                <w:rFonts w:hint="eastAsia" w:ascii="宋体" w:hAnsi="宋体" w:cs="宋体"/>
                <w:kern w:val="0"/>
              </w:rPr>
              <w:t>5</w:t>
            </w:r>
            <w:r>
              <w:rPr>
                <w:rFonts w:ascii="宋体" w:hAnsi="宋体" w:cs="宋体"/>
                <w:kern w:val="0"/>
              </w:rPr>
              <w:t>0</w:t>
            </w:r>
            <w:r>
              <w:rPr>
                <w:rFonts w:hint="eastAsia" w:ascii="宋体" w:hAnsi="宋体" w:cs="宋体"/>
                <w:kern w:val="0"/>
              </w:rPr>
              <w:t>。</w:t>
            </w:r>
          </w:p>
        </w:tc>
        <w:tc>
          <w:tcPr>
            <w:tcW w:w="803" w:type="dxa"/>
          </w:tcPr>
          <w:p>
            <w:pPr>
              <w:rPr>
                <w:rFonts w:asci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09" w:hRule="atLeast"/>
          <w:jc w:val="center"/>
        </w:trPr>
        <w:tc>
          <w:tcPr>
            <w:tcW w:w="1381" w:type="dxa"/>
            <w:vAlign w:val="center"/>
          </w:tcPr>
          <w:p>
            <w:pPr>
              <w:snapToGrid w:val="0"/>
              <w:jc w:val="center"/>
              <w:rPr>
                <w:rFonts w:ascii="宋体" w:cs="宋体"/>
                <w:b/>
                <w:kern w:val="0"/>
              </w:rPr>
            </w:pPr>
            <w:r>
              <w:rPr>
                <w:rFonts w:hint="eastAsia" w:ascii="宋体" w:hAnsi="宋体" w:cs="宋体"/>
                <w:b/>
                <w:kern w:val="0"/>
              </w:rPr>
              <w:t>技术指标</w:t>
            </w:r>
          </w:p>
        </w:tc>
        <w:tc>
          <w:tcPr>
            <w:tcW w:w="567" w:type="dxa"/>
            <w:vAlign w:val="center"/>
          </w:tcPr>
          <w:p>
            <w:pPr>
              <w:jc w:val="center"/>
              <w:rPr>
                <w:rFonts w:ascii="宋体" w:cs="宋体"/>
                <w:kern w:val="0"/>
              </w:rPr>
            </w:pPr>
            <w:r>
              <w:rPr>
                <w:rFonts w:hint="eastAsia" w:ascii="宋体" w:hAnsi="宋体" w:cs="宋体"/>
                <w:kern w:val="0"/>
              </w:rPr>
              <w:t>30</w:t>
            </w:r>
          </w:p>
        </w:tc>
        <w:tc>
          <w:tcPr>
            <w:tcW w:w="6416" w:type="dxa"/>
            <w:vAlign w:val="center"/>
          </w:tcPr>
          <w:p>
            <w:pPr>
              <w:rPr>
                <w:rFonts w:ascii="宋体" w:cs="宋体"/>
                <w:kern w:val="0"/>
              </w:rPr>
            </w:pPr>
            <w:r>
              <w:rPr>
                <w:rFonts w:hint="eastAsia" w:ascii="宋体" w:cs="宋体"/>
                <w:kern w:val="0"/>
              </w:rPr>
              <w:t>1.投标产品的所有技术参数全部满足招标要求，得2</w:t>
            </w:r>
            <w:r>
              <w:rPr>
                <w:rFonts w:ascii="宋体" w:cs="宋体"/>
                <w:kern w:val="0"/>
              </w:rPr>
              <w:t>0</w:t>
            </w:r>
            <w:r>
              <w:rPr>
                <w:rFonts w:hint="eastAsia" w:ascii="宋体" w:cs="宋体"/>
                <w:kern w:val="0"/>
              </w:rPr>
              <w:t>分。</w:t>
            </w:r>
          </w:p>
          <w:p>
            <w:pPr>
              <w:rPr>
                <w:rFonts w:ascii="宋体" w:cs="宋体"/>
                <w:kern w:val="0"/>
              </w:rPr>
            </w:pPr>
            <w:r>
              <w:rPr>
                <w:rFonts w:hint="eastAsia" w:ascii="宋体" w:cs="宋体"/>
                <w:kern w:val="0"/>
              </w:rPr>
              <w:t>2.带★的为必须满足条件（允许有正偏离），否则视为无效标。</w:t>
            </w:r>
          </w:p>
          <w:p>
            <w:pPr>
              <w:rPr>
                <w:rFonts w:ascii="宋体" w:cs="宋体"/>
                <w:kern w:val="0"/>
              </w:rPr>
            </w:pPr>
            <w:r>
              <w:rPr>
                <w:rFonts w:hint="eastAsia" w:ascii="宋体" w:cs="宋体"/>
                <w:kern w:val="0"/>
              </w:rPr>
              <w:t>3.以20分为基础，如有一项技术参数负偏离则扣1分，负偏离项数达5项及以上者,技术指标得0分。</w:t>
            </w:r>
          </w:p>
          <w:p>
            <w:pPr>
              <w:rPr>
                <w:rFonts w:ascii="宋体" w:cs="宋体"/>
                <w:kern w:val="0"/>
              </w:rPr>
            </w:pPr>
            <w:r>
              <w:rPr>
                <w:rFonts w:hint="eastAsia" w:ascii="宋体" w:cs="宋体"/>
                <w:kern w:val="0"/>
              </w:rPr>
              <w:t>4.指标有正偏离的，有一项加</w:t>
            </w:r>
            <w:r>
              <w:rPr>
                <w:rFonts w:ascii="宋体" w:cs="宋体"/>
                <w:kern w:val="0"/>
              </w:rPr>
              <w:t>1</w:t>
            </w:r>
            <w:r>
              <w:rPr>
                <w:rFonts w:hint="eastAsia" w:ascii="宋体" w:cs="宋体"/>
                <w:kern w:val="0"/>
              </w:rPr>
              <w:t>分，最多加2分；实验箱如采用可拆卸可组装式模块化设计，且各模块与主板之间设计具备协调性和统一性的，加2分；含有所列技术指标要求之外具备较高价值的实验模块(包括但不限于</w:t>
            </w:r>
            <w:r>
              <w:rPr>
                <w:rFonts w:ascii="宋体" w:cs="宋体"/>
                <w:kern w:val="0"/>
              </w:rPr>
              <w:t>MSP430</w:t>
            </w:r>
            <w:r>
              <w:rPr>
                <w:rFonts w:hint="eastAsia" w:ascii="宋体" w:cs="宋体"/>
                <w:kern w:val="0"/>
              </w:rPr>
              <w:t>模块、串口真彩屏模块、GPS模块、GPRS模块、RFID模块、陀螺仪模块等)， 每模块可加1分,最多加6分。本条累计最多加10分（须提供证明材料，并经</w:t>
            </w:r>
            <w:r>
              <w:rPr>
                <w:rFonts w:ascii="宋体" w:cs="宋体"/>
                <w:kern w:val="0"/>
              </w:rPr>
              <w:t>2/3</w:t>
            </w:r>
            <w:r>
              <w:rPr>
                <w:rFonts w:hint="eastAsia" w:ascii="宋体" w:cs="宋体"/>
                <w:kern w:val="0"/>
              </w:rPr>
              <w:t>以上评委认可）。</w:t>
            </w:r>
          </w:p>
        </w:tc>
        <w:tc>
          <w:tcPr>
            <w:tcW w:w="803" w:type="dxa"/>
          </w:tcPr>
          <w:p>
            <w:pPr>
              <w:widowControl/>
              <w:rPr>
                <w:rFonts w:ascii="宋体" w:cs="宋体"/>
                <w:kern w:val="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09" w:hRule="atLeast"/>
          <w:jc w:val="center"/>
        </w:trPr>
        <w:tc>
          <w:tcPr>
            <w:tcW w:w="1381" w:type="dxa"/>
            <w:vAlign w:val="center"/>
          </w:tcPr>
          <w:p>
            <w:pPr>
              <w:snapToGrid w:val="0"/>
              <w:jc w:val="center"/>
              <w:rPr>
                <w:rFonts w:ascii="宋体" w:cs="宋体"/>
                <w:b/>
                <w:kern w:val="0"/>
              </w:rPr>
            </w:pPr>
            <w:r>
              <w:rPr>
                <w:rFonts w:hint="eastAsia" w:ascii="宋体" w:hAnsi="宋体" w:cs="宋体"/>
                <w:b/>
                <w:kern w:val="0"/>
              </w:rPr>
              <w:t>实物展示</w:t>
            </w:r>
          </w:p>
        </w:tc>
        <w:tc>
          <w:tcPr>
            <w:tcW w:w="567" w:type="dxa"/>
            <w:vAlign w:val="center"/>
          </w:tcPr>
          <w:p>
            <w:pPr>
              <w:jc w:val="center"/>
              <w:rPr>
                <w:rFonts w:ascii="宋体" w:cs="宋体"/>
                <w:kern w:val="0"/>
              </w:rPr>
            </w:pPr>
            <w:r>
              <w:rPr>
                <w:rFonts w:hint="eastAsia" w:ascii="宋体" w:cs="宋体"/>
                <w:kern w:val="0"/>
              </w:rPr>
              <w:t>6</w:t>
            </w:r>
          </w:p>
        </w:tc>
        <w:tc>
          <w:tcPr>
            <w:tcW w:w="6416" w:type="dxa"/>
            <w:vAlign w:val="center"/>
          </w:tcPr>
          <w:p>
            <w:pPr>
              <w:rPr>
                <w:rFonts w:ascii="宋体" w:cs="宋体"/>
                <w:kern w:val="0"/>
              </w:rPr>
            </w:pPr>
            <w:r>
              <w:rPr>
                <w:rFonts w:hint="eastAsia" w:ascii="宋体" w:cs="宋体"/>
                <w:kern w:val="0"/>
              </w:rPr>
              <w:t>投标商提供样品一套，</w:t>
            </w:r>
            <w:r>
              <w:rPr>
                <w:rFonts w:ascii="宋体" w:cs="宋体"/>
                <w:kern w:val="0"/>
              </w:rPr>
              <w:t>根据</w:t>
            </w:r>
            <w:r>
              <w:rPr>
                <w:rFonts w:hint="eastAsia" w:ascii="宋体" w:cs="宋体"/>
                <w:kern w:val="0"/>
              </w:rPr>
              <w:t>设备</w:t>
            </w:r>
            <w:r>
              <w:rPr>
                <w:rFonts w:ascii="宋体" w:cs="宋体"/>
                <w:kern w:val="0"/>
              </w:rPr>
              <w:t>整体用料材质、制作工艺、设计布局、耐用性</w:t>
            </w:r>
            <w:r>
              <w:rPr>
                <w:rFonts w:hint="eastAsia" w:ascii="宋体" w:cs="宋体"/>
                <w:kern w:val="0"/>
              </w:rPr>
              <w:t>、使用功能</w:t>
            </w:r>
            <w:r>
              <w:rPr>
                <w:rFonts w:ascii="宋体" w:cs="宋体"/>
                <w:kern w:val="0"/>
              </w:rPr>
              <w:t>等直观感受方面</w:t>
            </w:r>
            <w:r>
              <w:rPr>
                <w:rFonts w:hint="eastAsia" w:ascii="宋体" w:hAnsi="宋体" w:cs="宋体"/>
                <w:kern w:val="0"/>
              </w:rPr>
              <w:t>综合评价，优秀得5-6分，良好得3</w:t>
            </w:r>
            <w:r>
              <w:rPr>
                <w:rFonts w:ascii="宋体" w:cs="宋体"/>
                <w:kern w:val="0"/>
              </w:rPr>
              <w:t>-</w:t>
            </w:r>
            <w:r>
              <w:rPr>
                <w:rFonts w:hint="eastAsia" w:ascii="宋体" w:cs="宋体"/>
                <w:kern w:val="0"/>
              </w:rPr>
              <w:t>4</w:t>
            </w:r>
            <w:r>
              <w:rPr>
                <w:rFonts w:hint="eastAsia" w:ascii="宋体" w:hAnsi="宋体" w:cs="宋体"/>
                <w:kern w:val="0"/>
              </w:rPr>
              <w:t>分，一般得</w:t>
            </w:r>
            <w:r>
              <w:rPr>
                <w:rFonts w:ascii="宋体" w:cs="宋体"/>
                <w:kern w:val="0"/>
              </w:rPr>
              <w:t>0-</w:t>
            </w:r>
            <w:r>
              <w:rPr>
                <w:rFonts w:hint="eastAsia" w:ascii="宋体" w:cs="宋体"/>
                <w:kern w:val="0"/>
              </w:rPr>
              <w:t>2</w:t>
            </w:r>
            <w:r>
              <w:rPr>
                <w:rFonts w:hint="eastAsia" w:ascii="宋体" w:hAnsi="宋体" w:cs="宋体"/>
                <w:kern w:val="0"/>
              </w:rPr>
              <w:t>分。。未进行展示为无效标。</w:t>
            </w:r>
          </w:p>
        </w:tc>
        <w:tc>
          <w:tcPr>
            <w:tcW w:w="803" w:type="dxa"/>
          </w:tcPr>
          <w:p>
            <w:pPr>
              <w:widowControl/>
              <w:rPr>
                <w:rFonts w:ascii="宋体" w:cs="宋体"/>
                <w:kern w:val="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456" w:hRule="exact"/>
          <w:jc w:val="center"/>
        </w:trPr>
        <w:tc>
          <w:tcPr>
            <w:tcW w:w="1381" w:type="dxa"/>
            <w:vAlign w:val="center"/>
          </w:tcPr>
          <w:p>
            <w:pPr>
              <w:snapToGrid w:val="0"/>
              <w:jc w:val="center"/>
              <w:rPr>
                <w:rFonts w:ascii="宋体" w:cs="宋体"/>
                <w:b/>
                <w:kern w:val="0"/>
              </w:rPr>
            </w:pPr>
            <w:r>
              <w:rPr>
                <w:rFonts w:ascii="宋体" w:cs="宋体"/>
                <w:b/>
                <w:kern w:val="0"/>
              </w:rPr>
              <w:t>资质及业绩</w:t>
            </w:r>
          </w:p>
        </w:tc>
        <w:tc>
          <w:tcPr>
            <w:tcW w:w="567" w:type="dxa"/>
            <w:vAlign w:val="center"/>
          </w:tcPr>
          <w:p>
            <w:pPr>
              <w:jc w:val="center"/>
              <w:rPr>
                <w:rFonts w:ascii="宋体" w:cs="宋体"/>
                <w:kern w:val="0"/>
              </w:rPr>
            </w:pPr>
            <w:r>
              <w:rPr>
                <w:rFonts w:hint="eastAsia" w:ascii="宋体" w:hAnsi="宋体" w:cs="宋体"/>
                <w:kern w:val="0"/>
              </w:rPr>
              <w:t>6</w:t>
            </w:r>
          </w:p>
        </w:tc>
        <w:tc>
          <w:tcPr>
            <w:tcW w:w="6416" w:type="dxa"/>
            <w:vAlign w:val="center"/>
          </w:tcPr>
          <w:p>
            <w:pPr>
              <w:rPr>
                <w:rFonts w:ascii="宋体" w:hAnsi="宋体" w:cs="宋体"/>
                <w:kern w:val="0"/>
              </w:rPr>
            </w:pPr>
            <w:r>
              <w:rPr>
                <w:rFonts w:hint="eastAsia" w:ascii="宋体" w:hAnsi="宋体" w:cs="宋体"/>
                <w:kern w:val="0"/>
              </w:rPr>
              <w:t>1.生产厂家直接投标的，加1分；</w:t>
            </w:r>
          </w:p>
          <w:p>
            <w:pPr>
              <w:rPr>
                <w:rFonts w:ascii="宋体" w:cs="宋体"/>
                <w:kern w:val="0"/>
              </w:rPr>
            </w:pPr>
            <w:r>
              <w:rPr>
                <w:rFonts w:hint="eastAsia" w:ascii="宋体" w:hAnsi="宋体" w:cs="宋体"/>
                <w:kern w:val="0"/>
              </w:rPr>
              <w:t>2.根据</w:t>
            </w:r>
            <w:r>
              <w:rPr>
                <w:rFonts w:ascii="宋体" w:hAnsi="宋体" w:cs="宋体"/>
                <w:kern w:val="0"/>
              </w:rPr>
              <w:t>2015</w:t>
            </w:r>
            <w:r>
              <w:rPr>
                <w:rFonts w:hint="eastAsia" w:ascii="宋体" w:hAnsi="宋体" w:cs="宋体"/>
                <w:kern w:val="0"/>
              </w:rPr>
              <w:t>年7月以来签订实施的与所投标实验箱直接相关的10万元以上业绩打分，有</w:t>
            </w:r>
            <w:r>
              <w:rPr>
                <w:rFonts w:ascii="宋体" w:hAnsi="宋体" w:cs="宋体"/>
                <w:kern w:val="0"/>
              </w:rPr>
              <w:t>1</w:t>
            </w:r>
            <w:r>
              <w:rPr>
                <w:rFonts w:hint="eastAsia" w:ascii="宋体" w:hAnsi="宋体" w:cs="宋体"/>
                <w:kern w:val="0"/>
              </w:rPr>
              <w:t>项，加</w:t>
            </w:r>
            <w:r>
              <w:rPr>
                <w:rFonts w:ascii="宋体" w:hAnsi="宋体" w:cs="宋体"/>
                <w:kern w:val="0"/>
              </w:rPr>
              <w:t>1</w:t>
            </w:r>
            <w:r>
              <w:rPr>
                <w:rFonts w:hint="eastAsia" w:ascii="宋体" w:hAnsi="宋体" w:cs="宋体"/>
                <w:kern w:val="0"/>
              </w:rPr>
              <w:t>分，最多加5分，须提供合同复印件作为证明材料。</w:t>
            </w:r>
          </w:p>
        </w:tc>
        <w:tc>
          <w:tcPr>
            <w:tcW w:w="803" w:type="dxa"/>
          </w:tcPr>
          <w:p>
            <w:pPr>
              <w:widowControl/>
              <w:rPr>
                <w:rFonts w:ascii="宋体" w:cs="宋体"/>
                <w:kern w:val="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1644" w:hRule="exact"/>
          <w:jc w:val="center"/>
        </w:trPr>
        <w:tc>
          <w:tcPr>
            <w:tcW w:w="1381" w:type="dxa"/>
            <w:vAlign w:val="center"/>
          </w:tcPr>
          <w:p>
            <w:pPr>
              <w:snapToGrid w:val="0"/>
              <w:jc w:val="center"/>
              <w:rPr>
                <w:rFonts w:ascii="宋体" w:cs="宋体"/>
                <w:b/>
                <w:kern w:val="0"/>
              </w:rPr>
            </w:pPr>
            <w:r>
              <w:rPr>
                <w:rFonts w:hint="eastAsia" w:ascii="宋体" w:hAnsi="宋体" w:cs="宋体"/>
                <w:b/>
                <w:kern w:val="0"/>
              </w:rPr>
              <w:t>售后服务</w:t>
            </w:r>
          </w:p>
        </w:tc>
        <w:tc>
          <w:tcPr>
            <w:tcW w:w="567" w:type="dxa"/>
            <w:vAlign w:val="center"/>
          </w:tcPr>
          <w:p>
            <w:pPr>
              <w:jc w:val="center"/>
              <w:rPr>
                <w:rFonts w:ascii="宋体" w:cs="宋体"/>
                <w:kern w:val="0"/>
              </w:rPr>
            </w:pPr>
            <w:r>
              <w:rPr>
                <w:rFonts w:hint="eastAsia" w:ascii="宋体" w:hAnsi="宋体" w:cs="宋体"/>
                <w:kern w:val="0"/>
              </w:rPr>
              <w:t>6</w:t>
            </w:r>
          </w:p>
        </w:tc>
        <w:tc>
          <w:tcPr>
            <w:tcW w:w="6416" w:type="dxa"/>
            <w:vAlign w:val="center"/>
          </w:tcPr>
          <w:p>
            <w:pPr>
              <w:rPr>
                <w:rFonts w:ascii="宋体" w:cs="宋体"/>
                <w:kern w:val="0"/>
              </w:rPr>
            </w:pPr>
            <w:r>
              <w:rPr>
                <w:rFonts w:hint="eastAsia" w:ascii="宋体" w:hAnsi="宋体" w:cs="宋体"/>
                <w:kern w:val="0"/>
              </w:rPr>
              <w:t>1.免费质保和软件升级期限为三年。超出的每一年加</w:t>
            </w:r>
            <w:r>
              <w:rPr>
                <w:rFonts w:ascii="宋体" w:hAnsi="宋体" w:cs="宋体"/>
                <w:kern w:val="0"/>
              </w:rPr>
              <w:t>1</w:t>
            </w:r>
            <w:r>
              <w:rPr>
                <w:rFonts w:hint="eastAsia" w:ascii="宋体" w:hAnsi="宋体" w:cs="宋体"/>
                <w:kern w:val="0"/>
              </w:rPr>
              <w:t>分，最多加4分；</w:t>
            </w:r>
            <w:r>
              <w:rPr>
                <w:rFonts w:ascii="宋体" w:cs="宋体"/>
                <w:kern w:val="0"/>
              </w:rPr>
              <w:t xml:space="preserve"> </w:t>
            </w:r>
          </w:p>
          <w:p>
            <w:pPr>
              <w:rPr>
                <w:rFonts w:ascii="宋体" w:cs="宋体"/>
                <w:kern w:val="0"/>
              </w:rPr>
            </w:pPr>
            <w:r>
              <w:rPr>
                <w:rFonts w:hint="eastAsia" w:ascii="宋体" w:hAnsi="宋体" w:cs="宋体"/>
                <w:kern w:val="0"/>
              </w:rPr>
              <w:t>2.根据售后服务承诺的范围和完善程度（维保、升级服务标准，故障响应修复时间方式及保障措施、培训方案及师资配备等）综合评价，优良得2分，一般得</w:t>
            </w:r>
            <w:r>
              <w:rPr>
                <w:rFonts w:ascii="宋体" w:cs="宋体"/>
                <w:kern w:val="0"/>
              </w:rPr>
              <w:t>0-</w:t>
            </w:r>
            <w:r>
              <w:rPr>
                <w:rFonts w:ascii="宋体" w:hAnsi="宋体" w:cs="宋体"/>
                <w:kern w:val="0"/>
              </w:rPr>
              <w:t>1</w:t>
            </w:r>
            <w:r>
              <w:rPr>
                <w:rFonts w:hint="eastAsia" w:ascii="宋体" w:hAnsi="宋体" w:cs="宋体"/>
                <w:kern w:val="0"/>
              </w:rPr>
              <w:t>分。</w:t>
            </w:r>
          </w:p>
        </w:tc>
        <w:tc>
          <w:tcPr>
            <w:tcW w:w="803" w:type="dxa"/>
          </w:tcPr>
          <w:p>
            <w:pPr>
              <w:widowControl/>
              <w:rPr>
                <w:rFonts w:ascii="宋体" w:cs="宋体"/>
                <w:kern w:val="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12" w:hRule="exact"/>
          <w:jc w:val="center"/>
        </w:trPr>
        <w:tc>
          <w:tcPr>
            <w:tcW w:w="1381" w:type="dxa"/>
            <w:vAlign w:val="center"/>
          </w:tcPr>
          <w:p>
            <w:pPr>
              <w:snapToGrid w:val="0"/>
              <w:jc w:val="center"/>
              <w:rPr>
                <w:rFonts w:ascii="宋体" w:cs="宋体"/>
                <w:b/>
                <w:kern w:val="0"/>
              </w:rPr>
            </w:pPr>
            <w:r>
              <w:rPr>
                <w:rFonts w:ascii="宋体" w:cs="宋体"/>
                <w:b/>
                <w:kern w:val="0"/>
              </w:rPr>
              <w:t>综合评价</w:t>
            </w:r>
          </w:p>
        </w:tc>
        <w:tc>
          <w:tcPr>
            <w:tcW w:w="567" w:type="dxa"/>
            <w:vAlign w:val="center"/>
          </w:tcPr>
          <w:p>
            <w:pPr>
              <w:jc w:val="center"/>
              <w:rPr>
                <w:rFonts w:ascii="宋体" w:cs="宋体"/>
                <w:kern w:val="0"/>
              </w:rPr>
            </w:pPr>
            <w:r>
              <w:rPr>
                <w:rFonts w:hint="eastAsia" w:ascii="宋体" w:cs="宋体"/>
                <w:kern w:val="0"/>
              </w:rPr>
              <w:t>2</w:t>
            </w:r>
          </w:p>
        </w:tc>
        <w:tc>
          <w:tcPr>
            <w:tcW w:w="6416" w:type="dxa"/>
            <w:vAlign w:val="center"/>
          </w:tcPr>
          <w:p>
            <w:pPr>
              <w:widowControl/>
              <w:rPr>
                <w:rFonts w:cs="宋体"/>
                <w:kern w:val="0"/>
              </w:rPr>
            </w:pPr>
            <w:r>
              <w:rPr>
                <w:rFonts w:hint="eastAsia" w:cs="宋体"/>
                <w:kern w:val="0"/>
              </w:rPr>
              <w:t>对投标文件的响应程度、规范性进行评价，优秀</w:t>
            </w:r>
            <w:r>
              <w:rPr>
                <w:rFonts w:hint="eastAsia" w:ascii="宋体" w:hAnsi="宋体" w:cs="宋体"/>
                <w:kern w:val="0"/>
              </w:rPr>
              <w:t>得2</w:t>
            </w:r>
            <w:r>
              <w:rPr>
                <w:rFonts w:hint="eastAsia" w:cs="宋体"/>
                <w:kern w:val="0"/>
              </w:rPr>
              <w:t>分，良好</w:t>
            </w:r>
            <w:r>
              <w:rPr>
                <w:rFonts w:hint="eastAsia" w:ascii="宋体" w:hAnsi="宋体" w:cs="宋体"/>
                <w:kern w:val="0"/>
              </w:rPr>
              <w:t>得</w:t>
            </w:r>
            <w:r>
              <w:rPr>
                <w:rFonts w:hint="eastAsia" w:cs="宋体"/>
                <w:kern w:val="0"/>
              </w:rPr>
              <w:t>1.5分左右，一般</w:t>
            </w:r>
            <w:r>
              <w:rPr>
                <w:rFonts w:hint="eastAsia" w:ascii="宋体" w:hAnsi="宋体" w:cs="宋体"/>
                <w:kern w:val="0"/>
              </w:rPr>
              <w:t>得</w:t>
            </w:r>
            <w:r>
              <w:rPr>
                <w:rFonts w:hint="eastAsia" w:cs="宋体"/>
                <w:kern w:val="0"/>
              </w:rPr>
              <w:t>1分左右。</w:t>
            </w:r>
          </w:p>
        </w:tc>
        <w:tc>
          <w:tcPr>
            <w:tcW w:w="803" w:type="dxa"/>
          </w:tcPr>
          <w:p>
            <w:pPr>
              <w:widowControl/>
              <w:jc w:val="left"/>
              <w:rPr>
                <w:rFonts w:cs="宋体"/>
                <w:kern w:val="0"/>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77" w:hRule="exact"/>
          <w:jc w:val="center"/>
        </w:trPr>
        <w:tc>
          <w:tcPr>
            <w:tcW w:w="1381" w:type="dxa"/>
            <w:tcBorders>
              <w:bottom w:val="single" w:color="000000" w:sz="4" w:space="0"/>
            </w:tcBorders>
            <w:vAlign w:val="center"/>
          </w:tcPr>
          <w:p>
            <w:pPr>
              <w:jc w:val="center"/>
              <w:rPr>
                <w:rFonts w:eastAsia="等线"/>
                <w:b/>
                <w:bCs/>
                <w:color w:val="000000"/>
                <w:sz w:val="20"/>
              </w:rPr>
            </w:pPr>
            <w:r>
              <w:rPr>
                <w:rFonts w:hint="eastAsia"/>
                <w:b/>
                <w:bCs/>
                <w:color w:val="000000"/>
                <w:sz w:val="20"/>
              </w:rPr>
              <w:t>总分</w:t>
            </w:r>
          </w:p>
        </w:tc>
        <w:tc>
          <w:tcPr>
            <w:tcW w:w="567" w:type="dxa"/>
            <w:tcBorders>
              <w:bottom w:val="single" w:color="000000" w:sz="4" w:space="0"/>
            </w:tcBorders>
            <w:vAlign w:val="center"/>
          </w:tcPr>
          <w:p>
            <w:pPr>
              <w:jc w:val="center"/>
              <w:rPr>
                <w:rFonts w:eastAsia="等线"/>
                <w:color w:val="000000"/>
                <w:sz w:val="20"/>
              </w:rPr>
            </w:pPr>
            <w:r>
              <w:rPr>
                <w:rFonts w:eastAsia="等线"/>
                <w:color w:val="000000"/>
                <w:sz w:val="20"/>
              </w:rPr>
              <w:t>100</w:t>
            </w:r>
          </w:p>
        </w:tc>
        <w:tc>
          <w:tcPr>
            <w:tcW w:w="6416" w:type="dxa"/>
            <w:tcBorders>
              <w:bottom w:val="single" w:color="000000" w:sz="4" w:space="0"/>
            </w:tcBorders>
            <w:vAlign w:val="center"/>
          </w:tcPr>
          <w:p>
            <w:pPr>
              <w:widowControl/>
              <w:rPr>
                <w:rFonts w:cs="宋体"/>
                <w:kern w:val="0"/>
              </w:rPr>
            </w:pPr>
          </w:p>
        </w:tc>
        <w:tc>
          <w:tcPr>
            <w:tcW w:w="803" w:type="dxa"/>
            <w:tcBorders>
              <w:bottom w:val="single" w:color="000000" w:sz="4" w:space="0"/>
            </w:tcBorders>
          </w:tcPr>
          <w:p>
            <w:pPr>
              <w:widowControl/>
              <w:jc w:val="left"/>
              <w:rPr>
                <w:rFonts w:cs="宋体"/>
                <w:kern w:val="0"/>
              </w:rPr>
            </w:pPr>
          </w:p>
        </w:tc>
      </w:tr>
    </w:tbl>
    <w:p>
      <w:pPr>
        <w:spacing w:line="440" w:lineRule="exact"/>
        <w:ind w:firstLine="480" w:firstLineChars="200"/>
        <w:rPr>
          <w:rFonts w:ascii="宋体" w:hAnsi="宋体" w:cs="宋体"/>
          <w:sz w:val="24"/>
          <w:szCs w:val="24"/>
        </w:rPr>
      </w:pPr>
    </w:p>
    <w:p>
      <w:pPr>
        <w:spacing w:line="440" w:lineRule="exact"/>
        <w:ind w:firstLine="480" w:firstLineChars="200"/>
        <w:rPr>
          <w:rFonts w:ascii="宋体"/>
          <w:sz w:val="24"/>
          <w:szCs w:val="24"/>
        </w:rPr>
      </w:pPr>
      <w:r>
        <w:rPr>
          <w:rFonts w:hint="eastAsia" w:ascii="宋体" w:hAnsi="宋体" w:cs="宋体"/>
          <w:sz w:val="24"/>
          <w:szCs w:val="24"/>
        </w:rPr>
        <w:t>十、无效投标与废标</w:t>
      </w:r>
    </w:p>
    <w:p>
      <w:pPr>
        <w:spacing w:line="440" w:lineRule="exact"/>
        <w:ind w:firstLine="480" w:firstLineChars="200"/>
        <w:rPr>
          <w:sz w:val="24"/>
          <w:szCs w:val="24"/>
        </w:rPr>
      </w:pPr>
      <w:r>
        <w:rPr>
          <w:sz w:val="24"/>
          <w:szCs w:val="24"/>
        </w:rPr>
        <w:t>1.</w:t>
      </w:r>
      <w:r>
        <w:rPr>
          <w:rFonts w:hint="eastAsia"/>
          <w:sz w:val="24"/>
          <w:szCs w:val="24"/>
        </w:rPr>
        <w:t>无效投标</w:t>
      </w:r>
    </w:p>
    <w:p>
      <w:pPr>
        <w:spacing w:line="440" w:lineRule="exact"/>
        <w:ind w:firstLine="480" w:firstLineChars="200"/>
        <w:rPr>
          <w:sz w:val="24"/>
          <w:szCs w:val="24"/>
        </w:rPr>
      </w:pPr>
      <w:r>
        <w:rPr>
          <w:rFonts w:hint="eastAsia"/>
          <w:sz w:val="24"/>
          <w:szCs w:val="24"/>
        </w:rPr>
        <w:t>有下列情形之一者，招标人均可宣布其为无效投标：</w:t>
      </w:r>
    </w:p>
    <w:p>
      <w:pPr>
        <w:tabs>
          <w:tab w:val="left" w:pos="0"/>
          <w:tab w:val="left" w:pos="1134"/>
        </w:tabs>
        <w:adjustRightInd w:val="0"/>
        <w:snapToGrid w:val="0"/>
        <w:spacing w:line="440" w:lineRule="exact"/>
        <w:ind w:firstLine="561"/>
        <w:rPr>
          <w:rFonts w:ascii="宋体"/>
          <w:snapToGrid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）未按招标文件要求交纳投标保证金的；</w:t>
      </w:r>
    </w:p>
    <w:p>
      <w:pPr>
        <w:widowControl/>
        <w:spacing w:line="440" w:lineRule="exact"/>
        <w:ind w:firstLine="561"/>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）未按照要求密封、盖章的；</w:t>
      </w:r>
    </w:p>
    <w:p>
      <w:pPr>
        <w:widowControl/>
        <w:spacing w:line="440" w:lineRule="exact"/>
        <w:ind w:firstLine="561"/>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）不符合招标文件规定的资格要求的；</w:t>
      </w:r>
    </w:p>
    <w:p>
      <w:pPr>
        <w:widowControl/>
        <w:spacing w:line="440" w:lineRule="exact"/>
        <w:ind w:firstLine="561"/>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）投标报价高于招标文件规定的最高限价，或显著高于市场价格的；</w:t>
      </w:r>
    </w:p>
    <w:p>
      <w:pPr>
        <w:widowControl/>
        <w:spacing w:line="440" w:lineRule="exact"/>
        <w:ind w:firstLine="561"/>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5</w:t>
      </w:r>
      <w:r>
        <w:rPr>
          <w:rFonts w:hint="eastAsia" w:ascii="宋体" w:hAnsi="宋体" w:cs="宋体"/>
          <w:kern w:val="0"/>
          <w:sz w:val="24"/>
          <w:szCs w:val="24"/>
        </w:rPr>
        <w:t>）同一投标人递交两份或多份不同的投标文件，或在一份投标文件中对同一招标项目报有两个及以上报价，且未声明哪一个有效的，但按招标文件规定提交备选投标方案的除外；</w:t>
      </w:r>
    </w:p>
    <w:p>
      <w:pPr>
        <w:widowControl/>
        <w:spacing w:line="440" w:lineRule="exact"/>
        <w:ind w:firstLine="561"/>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6</w:t>
      </w:r>
      <w:r>
        <w:rPr>
          <w:rFonts w:hint="eastAsia" w:ascii="宋体" w:hAnsi="宋体" w:cs="宋体"/>
          <w:kern w:val="0"/>
          <w:sz w:val="24"/>
          <w:szCs w:val="24"/>
        </w:rPr>
        <w:t>）不同投标人的投标文件由同一单位或者个人编制；</w:t>
      </w:r>
    </w:p>
    <w:p>
      <w:pPr>
        <w:widowControl/>
        <w:spacing w:line="440" w:lineRule="exact"/>
        <w:ind w:firstLine="561"/>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7</w:t>
      </w:r>
      <w:r>
        <w:rPr>
          <w:rFonts w:hint="eastAsia" w:ascii="宋体" w:hAnsi="宋体" w:cs="宋体"/>
          <w:kern w:val="0"/>
          <w:sz w:val="24"/>
          <w:szCs w:val="24"/>
        </w:rPr>
        <w:t>）不同投标人委托同一单位或者个人办理投标事宜；</w:t>
      </w:r>
    </w:p>
    <w:p>
      <w:pPr>
        <w:widowControl/>
        <w:spacing w:line="440" w:lineRule="exact"/>
        <w:ind w:firstLine="561"/>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8</w:t>
      </w:r>
      <w:r>
        <w:rPr>
          <w:rFonts w:hint="eastAsia" w:ascii="宋体" w:hAnsi="宋体" w:cs="宋体"/>
          <w:kern w:val="0"/>
          <w:sz w:val="24"/>
          <w:szCs w:val="24"/>
        </w:rPr>
        <w:t>）不同投标人的投标文件载明的项目管理成员或者联系人员为同一人；</w:t>
      </w:r>
    </w:p>
    <w:p>
      <w:pPr>
        <w:widowControl/>
        <w:spacing w:line="440" w:lineRule="exact"/>
        <w:ind w:firstLine="561"/>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9</w:t>
      </w:r>
      <w:r>
        <w:rPr>
          <w:rFonts w:hint="eastAsia" w:ascii="宋体" w:hAnsi="宋体" w:cs="宋体"/>
          <w:kern w:val="0"/>
          <w:sz w:val="24"/>
          <w:szCs w:val="24"/>
        </w:rPr>
        <w:t>）不同投标人的投标文件异常一致或者投标报价呈规律性差异；</w:t>
      </w:r>
    </w:p>
    <w:p>
      <w:pPr>
        <w:widowControl/>
        <w:spacing w:line="440" w:lineRule="exact"/>
        <w:ind w:firstLine="561"/>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10</w:t>
      </w:r>
      <w:r>
        <w:rPr>
          <w:rFonts w:hint="eastAsia" w:ascii="宋体" w:hAnsi="宋体" w:cs="宋体"/>
          <w:kern w:val="0"/>
          <w:sz w:val="24"/>
          <w:szCs w:val="24"/>
        </w:rPr>
        <w:t>）不同投标人的投标文件相互混装；</w:t>
      </w:r>
    </w:p>
    <w:p>
      <w:pPr>
        <w:widowControl/>
        <w:spacing w:line="440" w:lineRule="exact"/>
        <w:ind w:firstLine="561"/>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11</w:t>
      </w:r>
      <w:r>
        <w:rPr>
          <w:rFonts w:hint="eastAsia" w:ascii="宋体" w:hAnsi="宋体" w:cs="宋体"/>
          <w:kern w:val="0"/>
          <w:sz w:val="24"/>
          <w:szCs w:val="24"/>
        </w:rPr>
        <w:t>）不同投标人的投标保证金从同一单位或者个人的账户转出；</w:t>
      </w:r>
    </w:p>
    <w:p>
      <w:pPr>
        <w:widowControl/>
        <w:spacing w:line="440" w:lineRule="exact"/>
        <w:ind w:firstLine="561"/>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12</w:t>
      </w:r>
      <w:r>
        <w:rPr>
          <w:rFonts w:hint="eastAsia" w:ascii="宋体" w:hAnsi="宋体" w:cs="宋体"/>
          <w:kern w:val="0"/>
          <w:sz w:val="24"/>
          <w:szCs w:val="24"/>
        </w:rPr>
        <w:t>）投标文件含有采购人不能接受的附加条件的，或</w:t>
      </w:r>
      <w:r>
        <w:rPr>
          <w:rFonts w:hint="eastAsia"/>
          <w:sz w:val="24"/>
        </w:rPr>
        <w:t>有损害采购人利益的规定的</w:t>
      </w:r>
      <w:r>
        <w:rPr>
          <w:rFonts w:hint="eastAsia" w:ascii="宋体" w:hAnsi="宋体" w:cs="宋体"/>
          <w:kern w:val="0"/>
          <w:sz w:val="24"/>
          <w:szCs w:val="24"/>
        </w:rPr>
        <w:t>；</w:t>
      </w:r>
    </w:p>
    <w:p>
      <w:pPr>
        <w:widowControl/>
        <w:spacing w:line="440" w:lineRule="exact"/>
        <w:ind w:firstLine="561"/>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13</w:t>
      </w:r>
      <w:r>
        <w:rPr>
          <w:rFonts w:hint="eastAsia" w:ascii="宋体" w:hAnsi="宋体" w:cs="宋体"/>
          <w:kern w:val="0"/>
          <w:sz w:val="24"/>
          <w:szCs w:val="24"/>
        </w:rPr>
        <w:t>）评标委员会认为投标人的报价明显低于其他通过符合性审查投标人的报价，有可能影响产品质量或者不能诚信履约的，未在评标现场合理的时间内提供书面说明或相关证明材料，不能证明其报价合理的；</w:t>
      </w:r>
    </w:p>
    <w:p>
      <w:pPr>
        <w:widowControl/>
        <w:spacing w:line="440" w:lineRule="exact"/>
        <w:ind w:firstLine="561"/>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14</w:t>
      </w:r>
      <w:r>
        <w:rPr>
          <w:rFonts w:hint="eastAsia" w:ascii="宋体" w:hAnsi="宋体" w:cs="宋体"/>
          <w:kern w:val="0"/>
          <w:sz w:val="24"/>
          <w:szCs w:val="24"/>
        </w:rPr>
        <w:t>）以他人的名义投标、串通投标、以行贿手段谋取中标或者以其他弄虚作假方式投标的，故意哄抬价格或压价等其它恶意串通投标的；</w:t>
      </w:r>
    </w:p>
    <w:p>
      <w:pPr>
        <w:widowControl/>
        <w:spacing w:line="440" w:lineRule="exact"/>
        <w:ind w:firstLine="561"/>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15</w:t>
      </w:r>
      <w:r>
        <w:rPr>
          <w:rFonts w:hint="eastAsia" w:ascii="宋体" w:hAnsi="宋体" w:cs="宋体"/>
          <w:kern w:val="0"/>
          <w:sz w:val="24"/>
          <w:szCs w:val="24"/>
        </w:rPr>
        <w:t>）重要内容或关键字迹模糊不清无法辨认的；</w:t>
      </w:r>
    </w:p>
    <w:p>
      <w:pPr>
        <w:widowControl/>
        <w:spacing w:line="440" w:lineRule="exact"/>
        <w:ind w:firstLine="561"/>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16</w:t>
      </w:r>
      <w:r>
        <w:rPr>
          <w:rFonts w:hint="eastAsia" w:ascii="宋体" w:hAnsi="宋体" w:cs="宋体"/>
          <w:kern w:val="0"/>
          <w:sz w:val="24"/>
          <w:szCs w:val="24"/>
        </w:rPr>
        <w:t>）投标有效期不足的；</w:t>
      </w:r>
    </w:p>
    <w:p>
      <w:pPr>
        <w:widowControl/>
        <w:spacing w:line="440" w:lineRule="exact"/>
        <w:ind w:firstLine="561"/>
        <w:jc w:val="left"/>
        <w:rPr>
          <w:rFonts w:ascii="宋体" w:cs="宋体"/>
          <w:kern w:val="0"/>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7）未进行演示或未进行实质性演示的；</w:t>
      </w:r>
    </w:p>
    <w:p>
      <w:pPr>
        <w:widowControl/>
        <w:spacing w:line="440" w:lineRule="exact"/>
        <w:ind w:firstLine="561"/>
        <w:jc w:val="left"/>
        <w:rPr>
          <w:rFonts w:ascii="宋体" w:cs="宋体"/>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8）不符合招标文件中规定的其他实质性要求和条件的；</w:t>
      </w:r>
    </w:p>
    <w:p>
      <w:pPr>
        <w:widowControl/>
        <w:spacing w:line="440" w:lineRule="exact"/>
        <w:ind w:firstLine="561"/>
        <w:jc w:val="left"/>
        <w:rPr>
          <w:rFonts w:ascii="宋体" w:cs="宋体"/>
          <w:kern w:val="0"/>
          <w:sz w:val="24"/>
          <w:szCs w:val="24"/>
        </w:rPr>
      </w:pPr>
      <w:r>
        <w:rPr>
          <w:rFonts w:hint="eastAsia" w:ascii="宋体" w:hAnsi="宋体" w:cs="宋体"/>
          <w:kern w:val="0"/>
          <w:sz w:val="24"/>
          <w:szCs w:val="24"/>
        </w:rPr>
        <w:t>（19）不符合法律、法规和招标文件规定的其他无效情形。</w:t>
      </w:r>
    </w:p>
    <w:p>
      <w:pPr>
        <w:spacing w:line="440" w:lineRule="exact"/>
        <w:ind w:firstLine="480" w:firstLineChars="200"/>
        <w:rPr>
          <w:sz w:val="24"/>
          <w:szCs w:val="24"/>
        </w:rPr>
      </w:pPr>
      <w:r>
        <w:rPr>
          <w:sz w:val="24"/>
          <w:szCs w:val="24"/>
        </w:rPr>
        <w:t>2.</w:t>
      </w:r>
      <w:r>
        <w:rPr>
          <w:rFonts w:hint="eastAsia"/>
          <w:sz w:val="24"/>
          <w:szCs w:val="24"/>
        </w:rPr>
        <w:t>废标</w:t>
      </w:r>
    </w:p>
    <w:p>
      <w:pPr>
        <w:spacing w:line="440" w:lineRule="exact"/>
        <w:ind w:firstLine="480" w:firstLineChars="200"/>
        <w:rPr>
          <w:sz w:val="24"/>
          <w:szCs w:val="24"/>
        </w:rPr>
      </w:pPr>
      <w:r>
        <w:rPr>
          <w:rFonts w:hint="eastAsia"/>
          <w:sz w:val="24"/>
          <w:szCs w:val="24"/>
        </w:rPr>
        <w:t>有下列情形之一者，招标人均可宣布项目废标：</w:t>
      </w:r>
    </w:p>
    <w:p>
      <w:pPr>
        <w:widowControl/>
        <w:spacing w:line="440" w:lineRule="exact"/>
        <w:ind w:firstLine="480" w:firstLineChars="200"/>
        <w:rPr>
          <w:kern w:val="0"/>
          <w:sz w:val="24"/>
          <w:szCs w:val="24"/>
        </w:rPr>
      </w:pPr>
      <w:r>
        <w:rPr>
          <w:rFonts w:hint="eastAsia"/>
          <w:kern w:val="0"/>
          <w:sz w:val="24"/>
          <w:szCs w:val="24"/>
        </w:rPr>
        <w:t>（</w:t>
      </w:r>
      <w:r>
        <w:rPr>
          <w:kern w:val="0"/>
          <w:sz w:val="24"/>
          <w:szCs w:val="24"/>
        </w:rPr>
        <w:t>1</w:t>
      </w:r>
      <w:r>
        <w:rPr>
          <w:rFonts w:hint="eastAsia"/>
          <w:kern w:val="0"/>
          <w:sz w:val="24"/>
          <w:szCs w:val="24"/>
        </w:rPr>
        <w:t>）符合专业条件的供应商或者对招标文件作实质响应的供应商不足三家的；</w:t>
      </w:r>
    </w:p>
    <w:p>
      <w:pPr>
        <w:widowControl/>
        <w:spacing w:line="440" w:lineRule="exact"/>
        <w:ind w:firstLine="480" w:firstLineChars="200"/>
        <w:rPr>
          <w:kern w:val="0"/>
          <w:sz w:val="24"/>
          <w:szCs w:val="24"/>
        </w:rPr>
      </w:pPr>
      <w:r>
        <w:rPr>
          <w:rFonts w:hint="eastAsia"/>
          <w:kern w:val="0"/>
          <w:sz w:val="24"/>
          <w:szCs w:val="24"/>
        </w:rPr>
        <w:t>（</w:t>
      </w:r>
      <w:r>
        <w:rPr>
          <w:kern w:val="0"/>
          <w:sz w:val="24"/>
          <w:szCs w:val="24"/>
        </w:rPr>
        <w:t>2</w:t>
      </w:r>
      <w:r>
        <w:rPr>
          <w:rFonts w:hint="eastAsia"/>
          <w:kern w:val="0"/>
          <w:sz w:val="24"/>
          <w:szCs w:val="24"/>
        </w:rPr>
        <w:t>）出现影响采购公正的违法、违规行为的；</w:t>
      </w:r>
    </w:p>
    <w:p>
      <w:pPr>
        <w:widowControl/>
        <w:spacing w:line="440" w:lineRule="exact"/>
        <w:ind w:firstLine="480" w:firstLineChars="200"/>
        <w:rPr>
          <w:kern w:val="0"/>
          <w:sz w:val="24"/>
          <w:szCs w:val="24"/>
        </w:rPr>
      </w:pPr>
      <w:r>
        <w:rPr>
          <w:rFonts w:hint="eastAsia"/>
          <w:kern w:val="0"/>
          <w:sz w:val="24"/>
          <w:szCs w:val="24"/>
        </w:rPr>
        <w:t>（</w:t>
      </w:r>
      <w:r>
        <w:rPr>
          <w:kern w:val="0"/>
          <w:sz w:val="24"/>
          <w:szCs w:val="24"/>
        </w:rPr>
        <w:t>3</w:t>
      </w:r>
      <w:r>
        <w:rPr>
          <w:rFonts w:hint="eastAsia"/>
          <w:kern w:val="0"/>
          <w:sz w:val="24"/>
          <w:szCs w:val="24"/>
        </w:rPr>
        <w:t>）投标人的报价均超过了采购预算，学校不能支付的；</w:t>
      </w:r>
      <w:r>
        <w:rPr>
          <w:kern w:val="0"/>
          <w:sz w:val="24"/>
          <w:szCs w:val="24"/>
        </w:rPr>
        <w:br w:type="textWrapping"/>
      </w:r>
      <w:r>
        <w:rPr>
          <w:rFonts w:hint="eastAsia"/>
          <w:kern w:val="0"/>
          <w:sz w:val="24"/>
          <w:szCs w:val="24"/>
        </w:rPr>
        <w:t>　　（</w:t>
      </w:r>
      <w:r>
        <w:rPr>
          <w:kern w:val="0"/>
          <w:sz w:val="24"/>
          <w:szCs w:val="24"/>
        </w:rPr>
        <w:t>4</w:t>
      </w:r>
      <w:r>
        <w:rPr>
          <w:rFonts w:hint="eastAsia"/>
          <w:kern w:val="0"/>
          <w:sz w:val="24"/>
          <w:szCs w:val="24"/>
        </w:rPr>
        <w:t>）因重要变故，采购任务取消的；</w:t>
      </w:r>
    </w:p>
    <w:p>
      <w:pPr>
        <w:widowControl/>
        <w:spacing w:line="440" w:lineRule="exact"/>
        <w:ind w:firstLine="480" w:firstLineChars="200"/>
        <w:rPr>
          <w:kern w:val="0"/>
          <w:sz w:val="24"/>
          <w:szCs w:val="24"/>
        </w:rPr>
      </w:pPr>
      <w:r>
        <w:rPr>
          <w:rFonts w:hint="eastAsia"/>
          <w:kern w:val="0"/>
          <w:sz w:val="24"/>
          <w:szCs w:val="24"/>
        </w:rPr>
        <w:t>（</w:t>
      </w:r>
      <w:r>
        <w:rPr>
          <w:kern w:val="0"/>
          <w:sz w:val="24"/>
          <w:szCs w:val="24"/>
        </w:rPr>
        <w:t>5</w:t>
      </w:r>
      <w:r>
        <w:rPr>
          <w:rFonts w:hint="eastAsia"/>
          <w:kern w:val="0"/>
          <w:sz w:val="24"/>
          <w:szCs w:val="24"/>
        </w:rPr>
        <w:t>）其他法律、法规、学校规章制度规定可以为废标的。</w:t>
      </w:r>
    </w:p>
    <w:p>
      <w:pPr>
        <w:widowControl/>
        <w:spacing w:line="440" w:lineRule="exact"/>
        <w:ind w:firstLine="561"/>
        <w:jc w:val="left"/>
        <w:rPr>
          <w:rFonts w:ascii="宋体"/>
          <w:kern w:val="0"/>
          <w:sz w:val="24"/>
          <w:szCs w:val="24"/>
        </w:rPr>
      </w:pPr>
      <w:r>
        <w:rPr>
          <w:rFonts w:hint="eastAsia" w:ascii="宋体" w:hAnsi="宋体" w:cs="宋体"/>
          <w:kern w:val="0"/>
          <w:sz w:val="24"/>
          <w:szCs w:val="24"/>
        </w:rPr>
        <w:t>十一、定标与签约</w:t>
      </w:r>
    </w:p>
    <w:p>
      <w:pPr>
        <w:pStyle w:val="11"/>
        <w:shd w:val="clear" w:color="auto" w:fill="FFFFFF"/>
        <w:spacing w:before="0" w:beforeAutospacing="0" w:after="0" w:afterAutospacing="0" w:line="440" w:lineRule="exact"/>
        <w:ind w:firstLine="435"/>
        <w:rPr>
          <w:color w:val="auto"/>
        </w:rPr>
      </w:pPr>
      <w:r>
        <w:rPr>
          <w:color w:val="auto"/>
        </w:rPr>
        <w:t>1.</w:t>
      </w:r>
      <w:r>
        <w:rPr>
          <w:rFonts w:hint="eastAsia"/>
          <w:color w:val="auto"/>
        </w:rPr>
        <w:t>招标项目评审结果确定后，本校将在学校网站第一时间公示评审结果，公示时间为</w:t>
      </w:r>
      <w:r>
        <w:rPr>
          <w:color w:val="auto"/>
        </w:rPr>
        <w:t>1</w:t>
      </w:r>
      <w:r>
        <w:rPr>
          <w:rFonts w:hint="eastAsia"/>
          <w:color w:val="auto"/>
        </w:rPr>
        <w:t>个工作日，</w:t>
      </w:r>
      <w:r>
        <w:rPr>
          <w:rFonts w:hint="eastAsia"/>
          <w:color w:val="auto"/>
          <w:shd w:val="clear" w:color="auto" w:fill="FFFFFF"/>
        </w:rPr>
        <w:t>请注意及时查询</w:t>
      </w:r>
      <w:r>
        <w:rPr>
          <w:rFonts w:hint="eastAsia"/>
          <w:color w:val="auto"/>
        </w:rPr>
        <w:t>，对其它未中标单位将不单独通知，未中标的原因不进行解释。</w:t>
      </w:r>
    </w:p>
    <w:p>
      <w:pPr>
        <w:pStyle w:val="11"/>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2.</w:t>
      </w:r>
      <w:r>
        <w:rPr>
          <w:rFonts w:hint="eastAsia" w:ascii="Times New Roman" w:hAnsi="Times New Roman"/>
          <w:color w:val="auto"/>
        </w:rPr>
        <w:t>中标候选人出现下列情况之一的，一经查实，将被取消中标资格：</w:t>
      </w:r>
    </w:p>
    <w:p>
      <w:pPr>
        <w:pStyle w:val="11"/>
        <w:shd w:val="clear" w:color="auto" w:fill="FFFFFF"/>
        <w:spacing w:before="0" w:beforeAutospacing="0" w:after="0" w:afterAutospacing="0" w:line="440" w:lineRule="exact"/>
        <w:ind w:firstLine="435"/>
        <w:jc w:val="both"/>
        <w:rPr>
          <w:rFonts w:ascii="Times New Roman" w:hAnsi="Times New Roman"/>
          <w:color w:val="auto"/>
        </w:rPr>
      </w:pPr>
      <w:r>
        <w:rPr>
          <w:rFonts w:hint="eastAsia" w:ascii="Times New Roman" w:hAnsi="Times New Roman"/>
          <w:color w:val="auto"/>
        </w:rPr>
        <w:t>（</w:t>
      </w:r>
      <w:r>
        <w:rPr>
          <w:rFonts w:ascii="Times New Roman" w:hAnsi="Times New Roman"/>
          <w:color w:val="auto"/>
        </w:rPr>
        <w:t>1</w:t>
      </w:r>
      <w:r>
        <w:rPr>
          <w:rFonts w:hint="eastAsia" w:ascii="Times New Roman" w:hAnsi="Times New Roman"/>
          <w:color w:val="auto"/>
        </w:rPr>
        <w:t>）提供虚假材料谋取中标的；</w:t>
      </w:r>
    </w:p>
    <w:p>
      <w:pPr>
        <w:pStyle w:val="11"/>
        <w:shd w:val="clear" w:color="auto" w:fill="FFFFFF"/>
        <w:spacing w:before="0" w:beforeAutospacing="0" w:after="0" w:afterAutospacing="0" w:line="440" w:lineRule="exact"/>
        <w:ind w:firstLine="435"/>
        <w:jc w:val="both"/>
        <w:rPr>
          <w:rFonts w:ascii="Times New Roman" w:hAnsi="Times New Roman"/>
          <w:color w:val="auto"/>
        </w:rPr>
      </w:pPr>
      <w:r>
        <w:rPr>
          <w:rFonts w:hint="eastAsia" w:ascii="Times New Roman" w:hAnsi="Times New Roman"/>
          <w:color w:val="auto"/>
        </w:rPr>
        <w:t>（</w:t>
      </w:r>
      <w:r>
        <w:rPr>
          <w:rFonts w:ascii="Times New Roman" w:hAnsi="Times New Roman"/>
          <w:color w:val="auto"/>
        </w:rPr>
        <w:t>2</w:t>
      </w:r>
      <w:r>
        <w:rPr>
          <w:rFonts w:hint="eastAsia" w:ascii="Times New Roman" w:hAnsi="Times New Roman"/>
          <w:color w:val="auto"/>
        </w:rPr>
        <w:t>）与评审专家、采购人、其他供应商或者招投标办公室工作人员恶意串通的；</w:t>
      </w:r>
    </w:p>
    <w:p>
      <w:pPr>
        <w:pStyle w:val="11"/>
        <w:shd w:val="clear" w:color="auto" w:fill="FFFFFF"/>
        <w:spacing w:before="0" w:beforeAutospacing="0" w:after="0" w:afterAutospacing="0" w:line="440" w:lineRule="exact"/>
        <w:ind w:firstLine="435"/>
        <w:jc w:val="both"/>
        <w:rPr>
          <w:rFonts w:ascii="Times New Roman" w:hAnsi="Times New Roman"/>
          <w:color w:val="auto"/>
        </w:rPr>
      </w:pPr>
      <w:r>
        <w:rPr>
          <w:rFonts w:hint="eastAsia" w:ascii="Times New Roman" w:hAnsi="Times New Roman"/>
          <w:color w:val="auto"/>
        </w:rPr>
        <w:t>（</w:t>
      </w:r>
      <w:r>
        <w:rPr>
          <w:rFonts w:ascii="Times New Roman" w:hAnsi="Times New Roman"/>
          <w:color w:val="auto"/>
        </w:rPr>
        <w:t>3</w:t>
      </w:r>
      <w:r>
        <w:rPr>
          <w:rFonts w:hint="eastAsia" w:ascii="Times New Roman" w:hAnsi="Times New Roman"/>
          <w:color w:val="auto"/>
        </w:rPr>
        <w:t>）向评审专家、采购人或招投标办公室工作人员行贿或者提供其它不正当利益的；</w:t>
      </w:r>
    </w:p>
    <w:p>
      <w:pPr>
        <w:pStyle w:val="11"/>
        <w:shd w:val="clear" w:color="auto" w:fill="FFFFFF"/>
        <w:spacing w:before="0" w:beforeAutospacing="0" w:after="0" w:afterAutospacing="0" w:line="440" w:lineRule="exact"/>
        <w:ind w:firstLine="435"/>
        <w:jc w:val="both"/>
        <w:rPr>
          <w:rFonts w:ascii="Times New Roman" w:hAnsi="Times New Roman"/>
          <w:color w:val="auto"/>
        </w:rPr>
      </w:pPr>
      <w:r>
        <w:rPr>
          <w:rFonts w:hint="eastAsia" w:ascii="Times New Roman" w:hAnsi="Times New Roman"/>
          <w:color w:val="auto"/>
        </w:rPr>
        <w:t>（</w:t>
      </w:r>
      <w:r>
        <w:rPr>
          <w:rFonts w:ascii="Times New Roman" w:hAnsi="Times New Roman"/>
          <w:color w:val="auto"/>
        </w:rPr>
        <w:t>4</w:t>
      </w:r>
      <w:r>
        <w:rPr>
          <w:rFonts w:hint="eastAsia" w:ascii="Times New Roman" w:hAnsi="Times New Roman"/>
          <w:color w:val="auto"/>
        </w:rPr>
        <w:t>）恶意竞争，投标总报价明显低于其自身合理成本且又无法提供证明的；</w:t>
      </w:r>
    </w:p>
    <w:p>
      <w:pPr>
        <w:pStyle w:val="11"/>
        <w:shd w:val="clear" w:color="auto" w:fill="FFFFFF"/>
        <w:spacing w:before="0" w:beforeAutospacing="0" w:after="0" w:afterAutospacing="0" w:line="440" w:lineRule="exact"/>
        <w:ind w:firstLine="435"/>
        <w:jc w:val="both"/>
        <w:rPr>
          <w:rFonts w:ascii="Times New Roman" w:hAnsi="Times New Roman"/>
          <w:color w:val="auto"/>
        </w:rPr>
      </w:pPr>
      <w:r>
        <w:rPr>
          <w:rFonts w:hint="eastAsia" w:ascii="Times New Roman" w:hAnsi="Times New Roman"/>
          <w:color w:val="auto"/>
        </w:rPr>
        <w:t>（</w:t>
      </w:r>
      <w:r>
        <w:rPr>
          <w:rFonts w:ascii="Times New Roman" w:hAnsi="Times New Roman"/>
          <w:color w:val="auto"/>
        </w:rPr>
        <w:t>5</w:t>
      </w:r>
      <w:r>
        <w:rPr>
          <w:rFonts w:hint="eastAsia" w:ascii="Times New Roman" w:hAnsi="Times New Roman"/>
          <w:color w:val="auto"/>
        </w:rPr>
        <w:t>）不满足本招标文件规定的实质性要求，但在评标过程中又未被评委发现的；</w:t>
      </w:r>
    </w:p>
    <w:p>
      <w:pPr>
        <w:pStyle w:val="11"/>
        <w:shd w:val="clear" w:color="auto" w:fill="FFFFFF"/>
        <w:spacing w:before="0" w:beforeAutospacing="0" w:after="0" w:afterAutospacing="0" w:line="440" w:lineRule="exact"/>
        <w:ind w:firstLine="435"/>
        <w:jc w:val="both"/>
        <w:rPr>
          <w:rFonts w:ascii="Times New Roman" w:hAnsi="Times New Roman"/>
          <w:color w:val="auto"/>
        </w:rPr>
      </w:pPr>
      <w:r>
        <w:rPr>
          <w:rFonts w:hint="eastAsia" w:ascii="Times New Roman" w:hAnsi="Times New Roman"/>
          <w:color w:val="auto"/>
        </w:rPr>
        <w:t>（</w:t>
      </w:r>
      <w:r>
        <w:rPr>
          <w:rFonts w:ascii="Times New Roman" w:hAnsi="Times New Roman"/>
          <w:color w:val="auto"/>
        </w:rPr>
        <w:t>6</w:t>
      </w:r>
      <w:r>
        <w:rPr>
          <w:rFonts w:hint="eastAsia" w:ascii="Times New Roman" w:hAnsi="Times New Roman"/>
          <w:color w:val="auto"/>
        </w:rPr>
        <w:t>）不符合法律、法规的规定的其它情形。</w:t>
      </w:r>
    </w:p>
    <w:p>
      <w:pPr>
        <w:pStyle w:val="11"/>
        <w:shd w:val="clear" w:color="auto" w:fill="FFFFFF"/>
        <w:spacing w:before="0" w:beforeAutospacing="0" w:after="0" w:afterAutospacing="0" w:line="440" w:lineRule="exact"/>
        <w:ind w:firstLine="435"/>
        <w:jc w:val="both"/>
        <w:rPr>
          <w:rFonts w:ascii="Times New Roman" w:hAnsi="Times New Roman"/>
          <w:color w:val="auto"/>
        </w:rPr>
      </w:pPr>
      <w:r>
        <w:rPr>
          <w:rFonts w:hint="eastAsia" w:ascii="Times New Roman" w:hAnsi="Times New Roman"/>
          <w:color w:val="auto"/>
        </w:rPr>
        <w:t>在此情况下一经认定，报经校招标领导小组批准，采购招投标办公室有权取消原中标候选人中标资格，有权重新组织采购或递补中标候选人。</w:t>
      </w:r>
    </w:p>
    <w:p>
      <w:pPr>
        <w:pStyle w:val="11"/>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3.</w:t>
      </w:r>
      <w:r>
        <w:rPr>
          <w:rFonts w:hint="eastAsia" w:ascii="Times New Roman" w:hAnsi="Times New Roman"/>
          <w:color w:val="auto"/>
        </w:rPr>
        <w:t>质疑处理</w:t>
      </w:r>
    </w:p>
    <w:p>
      <w:pPr>
        <w:pStyle w:val="11"/>
        <w:shd w:val="clear" w:color="auto" w:fill="FFFFFF"/>
        <w:spacing w:before="0" w:beforeAutospacing="0" w:after="0" w:afterAutospacing="0" w:line="440" w:lineRule="exact"/>
        <w:ind w:firstLine="435"/>
        <w:jc w:val="both"/>
        <w:rPr>
          <w:rFonts w:ascii="Times New Roman" w:hAnsi="Times New Roman"/>
          <w:color w:val="auto"/>
        </w:rPr>
      </w:pPr>
      <w:r>
        <w:rPr>
          <w:rFonts w:hint="eastAsia" w:ascii="Times New Roman" w:hAnsi="Times New Roman"/>
          <w:color w:val="auto"/>
        </w:rPr>
        <w:t>（</w:t>
      </w:r>
      <w:r>
        <w:rPr>
          <w:rFonts w:ascii="Times New Roman" w:hAnsi="Times New Roman"/>
          <w:color w:val="auto"/>
        </w:rPr>
        <w:t>1</w:t>
      </w:r>
      <w:r>
        <w:rPr>
          <w:rFonts w:hint="eastAsia" w:ascii="Times New Roman" w:hAnsi="Times New Roman"/>
          <w:color w:val="auto"/>
        </w:rPr>
        <w:t>）参加投标供应商认为采购过程和采购结果使自己的权益受到损害的，可以从采购结果公示之日起</w:t>
      </w:r>
      <w:r>
        <w:rPr>
          <w:rFonts w:ascii="Times New Roman" w:hAnsi="Times New Roman"/>
          <w:color w:val="auto"/>
        </w:rPr>
        <w:t>3</w:t>
      </w:r>
      <w:r>
        <w:rPr>
          <w:rFonts w:hint="eastAsia" w:ascii="Times New Roman" w:hAnsi="Times New Roman"/>
          <w:color w:val="auto"/>
        </w:rPr>
        <w:t>日内，以书面形式向采购人（招投标办公室）提出质疑。非书面形式、</w:t>
      </w:r>
      <w:r>
        <w:rPr>
          <w:rFonts w:ascii="Times New Roman" w:hAnsi="Times New Roman"/>
          <w:color w:val="auto"/>
        </w:rPr>
        <w:t>3</w:t>
      </w:r>
      <w:r>
        <w:rPr>
          <w:rFonts w:hint="eastAsia" w:ascii="Times New Roman" w:hAnsi="Times New Roman"/>
          <w:color w:val="auto"/>
        </w:rPr>
        <w:t>日之外提交以及匿名的质疑将不予受理。</w:t>
      </w:r>
    </w:p>
    <w:p>
      <w:pPr>
        <w:pStyle w:val="11"/>
        <w:shd w:val="clear" w:color="auto" w:fill="FFFFFF"/>
        <w:spacing w:before="0" w:beforeAutospacing="0" w:after="0" w:afterAutospacing="0" w:line="440" w:lineRule="exact"/>
        <w:ind w:firstLine="435"/>
        <w:jc w:val="both"/>
        <w:rPr>
          <w:rFonts w:ascii="Times New Roman" w:hAnsi="Times New Roman"/>
          <w:color w:val="auto"/>
        </w:rPr>
      </w:pPr>
      <w:r>
        <w:rPr>
          <w:rFonts w:hint="eastAsia" w:ascii="Times New Roman" w:hAnsi="Times New Roman"/>
          <w:color w:val="auto"/>
        </w:rPr>
        <w:t>（</w:t>
      </w:r>
      <w:r>
        <w:rPr>
          <w:rFonts w:ascii="Times New Roman" w:hAnsi="Times New Roman"/>
          <w:color w:val="auto"/>
        </w:rPr>
        <w:t>2</w:t>
      </w:r>
      <w:r>
        <w:rPr>
          <w:rFonts w:hint="eastAsia" w:ascii="Times New Roman" w:hAnsi="Times New Roman"/>
          <w:color w:val="auto"/>
        </w:rPr>
        <w:t>）质疑必须以参加投标供应商法人代表或授权代表（投标文件中所确定的）送达的方式提交，未按上述要求提交的质疑函（含传真、电子邮件等），采购人有权不予受理。</w:t>
      </w:r>
    </w:p>
    <w:p>
      <w:pPr>
        <w:pStyle w:val="11"/>
        <w:shd w:val="clear" w:color="auto" w:fill="FFFFFF"/>
        <w:spacing w:before="0" w:beforeAutospacing="0" w:after="0" w:afterAutospacing="0" w:line="440" w:lineRule="exact"/>
        <w:ind w:firstLine="435"/>
        <w:jc w:val="both"/>
        <w:rPr>
          <w:rFonts w:ascii="Times New Roman" w:hAnsi="Times New Roman"/>
          <w:color w:val="auto"/>
        </w:rPr>
      </w:pPr>
      <w:r>
        <w:rPr>
          <w:rFonts w:hint="eastAsia" w:ascii="Times New Roman" w:hAnsi="Times New Roman"/>
          <w:color w:val="auto"/>
        </w:rPr>
        <w:t>（</w:t>
      </w:r>
      <w:r>
        <w:rPr>
          <w:rFonts w:ascii="Times New Roman" w:hAnsi="Times New Roman"/>
          <w:color w:val="auto"/>
        </w:rPr>
        <w:t>3</w:t>
      </w:r>
      <w:r>
        <w:rPr>
          <w:rFonts w:hint="eastAsia" w:ascii="Times New Roman" w:hAnsi="Times New Roman"/>
          <w:color w:val="auto"/>
        </w:rPr>
        <w:t>）未参加投标的供应商或在投标活动中本身权益未受到损害或从投标活动中受益的供应商所提出的质疑也不予受理。</w:t>
      </w:r>
    </w:p>
    <w:p>
      <w:pPr>
        <w:pStyle w:val="11"/>
        <w:shd w:val="clear" w:color="auto" w:fill="FFFFFF"/>
        <w:spacing w:before="0" w:beforeAutospacing="0" w:after="0" w:afterAutospacing="0" w:line="440" w:lineRule="exact"/>
        <w:ind w:firstLine="435"/>
        <w:jc w:val="both"/>
        <w:rPr>
          <w:rFonts w:ascii="Times New Roman" w:hAnsi="Times New Roman"/>
          <w:color w:val="auto"/>
        </w:rPr>
      </w:pPr>
      <w:r>
        <w:rPr>
          <w:rFonts w:hint="eastAsia" w:ascii="Times New Roman" w:hAnsi="Times New Roman"/>
          <w:color w:val="auto"/>
        </w:rPr>
        <w:t>（</w:t>
      </w:r>
      <w:r>
        <w:rPr>
          <w:rFonts w:ascii="Times New Roman" w:hAnsi="Times New Roman"/>
          <w:color w:val="auto"/>
        </w:rPr>
        <w:t>4</w:t>
      </w:r>
      <w:r>
        <w:rPr>
          <w:rFonts w:hint="eastAsia" w:ascii="Times New Roman" w:hAnsi="Times New Roman"/>
          <w:color w:val="auto"/>
        </w:rPr>
        <w:t>）投标人提出书面质疑必须有理、有据，不得恶意质疑或提交虚假质疑。否则，采购人将不予受理。</w:t>
      </w:r>
    </w:p>
    <w:p>
      <w:pPr>
        <w:pStyle w:val="11"/>
        <w:shd w:val="clear" w:color="auto" w:fill="FFFFFF"/>
        <w:spacing w:before="0" w:beforeAutospacing="0" w:after="0" w:afterAutospacing="0" w:line="440" w:lineRule="exact"/>
        <w:ind w:firstLine="435"/>
        <w:jc w:val="both"/>
        <w:rPr>
          <w:rFonts w:ascii="Times New Roman" w:hAnsi="Times New Roman"/>
          <w:color w:val="auto"/>
        </w:rPr>
      </w:pPr>
      <w:r>
        <w:rPr>
          <w:rFonts w:hint="eastAsia" w:ascii="Times New Roman" w:hAnsi="Times New Roman"/>
          <w:color w:val="auto"/>
        </w:rPr>
        <w:t>（</w:t>
      </w:r>
      <w:r>
        <w:rPr>
          <w:rFonts w:ascii="Times New Roman" w:hAnsi="Times New Roman"/>
          <w:color w:val="auto"/>
        </w:rPr>
        <w:t>5</w:t>
      </w:r>
      <w:r>
        <w:rPr>
          <w:rFonts w:hint="eastAsia" w:ascii="Times New Roman" w:hAnsi="Times New Roman"/>
          <w:color w:val="auto"/>
        </w:rPr>
        <w:t>）采购人将在收到投标供应商的书面质疑后在规定时间内作出答复，但答复的内容不得涉及商业秘密。</w:t>
      </w:r>
    </w:p>
    <w:p>
      <w:pPr>
        <w:pStyle w:val="11"/>
        <w:shd w:val="clear" w:color="auto" w:fill="FFFFFF"/>
        <w:spacing w:before="0" w:beforeAutospacing="0" w:after="0" w:afterAutospacing="0" w:line="440" w:lineRule="exact"/>
        <w:ind w:firstLine="480" w:firstLineChars="200"/>
        <w:rPr>
          <w:color w:val="auto"/>
        </w:rPr>
      </w:pPr>
      <w:r>
        <w:rPr>
          <w:color w:val="auto"/>
        </w:rPr>
        <w:t>4.</w:t>
      </w:r>
      <w:r>
        <w:rPr>
          <w:rFonts w:hint="eastAsia"/>
          <w:color w:val="auto"/>
        </w:rPr>
        <w:t>评审结果公示期满，中标单位在三日内来校领取中标通知书，并在七个工作日内与我校签订合同。若发生中标商未按规定时间签订合同，我校将视该中标商放弃此次中标权，我校有权不退还该中标商所交纳的投标保证金、取消一定时间内的投标资格，我校有权决定排名第二的递补为中标单位或重新组织招标。供货时间：签订合同30内</w:t>
      </w:r>
      <w:r>
        <w:rPr>
          <w:rFonts w:hint="eastAsia"/>
          <w:b/>
          <w:color w:val="auto"/>
        </w:rPr>
        <w:t>完成供货、安装、调试</w:t>
      </w:r>
      <w:r>
        <w:rPr>
          <w:rFonts w:hint="eastAsia"/>
          <w:color w:val="auto"/>
        </w:rPr>
        <w:t>。</w:t>
      </w:r>
    </w:p>
    <w:p>
      <w:pPr>
        <w:spacing w:line="440" w:lineRule="exact"/>
        <w:ind w:firstLine="480" w:firstLineChars="200"/>
        <w:rPr>
          <w:b/>
          <w:bCs/>
          <w:sz w:val="24"/>
          <w:szCs w:val="24"/>
        </w:rPr>
      </w:pPr>
      <w:r>
        <w:rPr>
          <w:sz w:val="24"/>
          <w:szCs w:val="24"/>
        </w:rPr>
        <w:t>5.</w:t>
      </w:r>
      <w:r>
        <w:rPr>
          <w:rFonts w:hint="eastAsia" w:ascii="宋体" w:hAnsi="宋体" w:cs="宋体"/>
          <w:kern w:val="0"/>
          <w:sz w:val="24"/>
          <w:szCs w:val="24"/>
        </w:rPr>
        <w:t>本招标文件和中标人的投标文件包括中标人所作出的各种书面承诺将作为招标人与中标人双方签订合同的依据，并作为合同的附件与合同具有同等法律效力。</w:t>
      </w:r>
    </w:p>
    <w:p>
      <w:pPr>
        <w:spacing w:line="440" w:lineRule="exact"/>
        <w:ind w:firstLine="480" w:firstLineChars="200"/>
        <w:rPr>
          <w:rFonts w:ascii="宋体"/>
          <w:kern w:val="0"/>
          <w:sz w:val="24"/>
          <w:szCs w:val="24"/>
        </w:rPr>
      </w:pPr>
      <w:r>
        <w:rPr>
          <w:rFonts w:ascii="宋体" w:hAnsi="宋体" w:cs="宋体"/>
          <w:sz w:val="24"/>
          <w:szCs w:val="24"/>
        </w:rPr>
        <w:t>6</w:t>
      </w:r>
      <w:r>
        <w:rPr>
          <w:rFonts w:ascii="宋体" w:cs="宋体"/>
          <w:sz w:val="24"/>
          <w:szCs w:val="24"/>
        </w:rPr>
        <w:t>.</w:t>
      </w:r>
      <w:r>
        <w:rPr>
          <w:rFonts w:hint="eastAsia" w:ascii="宋体" w:hAnsi="宋体" w:cs="宋体"/>
          <w:sz w:val="24"/>
          <w:szCs w:val="24"/>
        </w:rPr>
        <w:t>投标人中标后，招标人发现其投标文件中有与招标文件相抵触之处、或投标文件中附有超出有关规定的条款，则仍以招标文件为准或以招标人解释为准。若投标人仍拒绝接受招标文件的规定或招标人的解释，招标人将解除对投标人做出的一切决定，由此造成的一切损失均由投标人承担。</w:t>
      </w:r>
      <w:r>
        <w:rPr>
          <w:rFonts w:hint="eastAsia" w:ascii="宋体" w:hAnsi="宋体" w:cs="宋体"/>
          <w:kern w:val="0"/>
          <w:sz w:val="24"/>
          <w:szCs w:val="24"/>
        </w:rPr>
        <w:t>若发现弄虚作假或串标等违法违规行为取得中标资格，我校将依法依规进行处理，并列入不诚信名单。</w:t>
      </w:r>
    </w:p>
    <w:p>
      <w:pPr>
        <w:widowControl/>
        <w:shd w:val="clear" w:color="auto" w:fill="FFFFFF"/>
        <w:spacing w:line="440" w:lineRule="exact"/>
        <w:ind w:firstLine="440"/>
        <w:jc w:val="left"/>
        <w:rPr>
          <w:rFonts w:ascii="宋体"/>
          <w:kern w:val="0"/>
          <w:sz w:val="24"/>
          <w:szCs w:val="24"/>
        </w:rPr>
      </w:pPr>
      <w:r>
        <w:rPr>
          <w:rFonts w:hint="eastAsia" w:ascii="宋体" w:hAnsi="宋体" w:cs="宋体"/>
          <w:kern w:val="0"/>
          <w:sz w:val="24"/>
          <w:szCs w:val="24"/>
        </w:rPr>
        <w:t>十二、本次招标工作接受我校监察处监督，各投标人如对我校招标工作的公正性有异议，可向我校监察处投诉，投诉电话：</w:t>
      </w:r>
      <w:r>
        <w:rPr>
          <w:rFonts w:ascii="宋体" w:hAnsi="宋体" w:cs="宋体"/>
          <w:kern w:val="0"/>
          <w:sz w:val="24"/>
          <w:szCs w:val="24"/>
        </w:rPr>
        <w:t>0517-83559156</w:t>
      </w:r>
      <w:r>
        <w:rPr>
          <w:rFonts w:hint="eastAsia" w:ascii="宋体" w:hAnsi="宋体" w:cs="宋体"/>
          <w:kern w:val="0"/>
          <w:sz w:val="24"/>
          <w:szCs w:val="24"/>
        </w:rPr>
        <w:t>、</w:t>
      </w:r>
      <w:r>
        <w:rPr>
          <w:rFonts w:ascii="宋体" w:hAnsi="宋体" w:cs="宋体"/>
          <w:kern w:val="0"/>
          <w:sz w:val="24"/>
          <w:szCs w:val="24"/>
        </w:rPr>
        <w:t>83591013</w:t>
      </w:r>
      <w:r>
        <w:rPr>
          <w:rFonts w:hint="eastAsia" w:ascii="宋体" w:hAnsi="宋体" w:cs="宋体"/>
          <w:kern w:val="0"/>
          <w:sz w:val="24"/>
          <w:szCs w:val="24"/>
        </w:rPr>
        <w:t>。</w:t>
      </w:r>
    </w:p>
    <w:p>
      <w:pPr>
        <w:widowControl/>
        <w:shd w:val="clear" w:color="auto" w:fill="FFFFFF"/>
        <w:spacing w:line="440" w:lineRule="exact"/>
        <w:ind w:firstLine="440"/>
        <w:jc w:val="left"/>
        <w:rPr>
          <w:rFonts w:ascii="宋体" w:cs="宋体"/>
          <w:kern w:val="0"/>
          <w:sz w:val="24"/>
          <w:szCs w:val="24"/>
        </w:rPr>
      </w:pPr>
      <w:r>
        <w:rPr>
          <w:rFonts w:hint="eastAsia" w:ascii="宋体" w:hAnsi="宋体" w:cs="宋体"/>
          <w:kern w:val="0"/>
          <w:sz w:val="24"/>
          <w:szCs w:val="24"/>
        </w:rPr>
        <w:t>十三、本招标文件可能会有改动，请在投标前仔细上网核查，恕不单独通知；本招标文件的解释权归淮阴工学院招标办。</w:t>
      </w:r>
    </w:p>
    <w:p>
      <w:pPr>
        <w:spacing w:line="440" w:lineRule="exact"/>
        <w:ind w:firstLine="480" w:firstLineChars="200"/>
        <w:rPr>
          <w:rFonts w:ascii="宋体" w:cs="宋体"/>
          <w:sz w:val="24"/>
          <w:szCs w:val="24"/>
        </w:rPr>
      </w:pPr>
      <w:r>
        <w:rPr>
          <w:rFonts w:hint="eastAsia" w:ascii="宋体" w:hAnsi="宋体" w:cs="宋体"/>
          <w:sz w:val="24"/>
          <w:szCs w:val="24"/>
        </w:rPr>
        <w:t>设备技术咨询联系人：段老师，联系电话：15396969517</w:t>
      </w:r>
    </w:p>
    <w:p>
      <w:pPr>
        <w:spacing w:line="440" w:lineRule="exact"/>
        <w:ind w:firstLine="480" w:firstLineChars="200"/>
        <w:rPr>
          <w:rFonts w:ascii="宋体" w:cs="仿宋"/>
          <w:sz w:val="24"/>
        </w:rPr>
      </w:pPr>
      <w:r>
        <w:rPr>
          <w:rFonts w:hint="eastAsia" w:ascii="宋体" w:hAnsi="宋体" w:cs="仿宋"/>
          <w:sz w:val="24"/>
        </w:rPr>
        <w:t>招标办联系人：王老师、董老师，联系电话：</w:t>
      </w:r>
      <w:r>
        <w:rPr>
          <w:rFonts w:ascii="宋体" w:hAnsi="宋体" w:cs="仿宋"/>
          <w:sz w:val="24"/>
        </w:rPr>
        <w:t>0517-83559069/83559815</w:t>
      </w:r>
      <w:r>
        <w:rPr>
          <w:rFonts w:hint="eastAsia" w:ascii="宋体" w:hAnsi="宋体" w:cs="仿宋"/>
          <w:sz w:val="24"/>
        </w:rPr>
        <w:t>；</w:t>
      </w:r>
    </w:p>
    <w:p>
      <w:pPr>
        <w:spacing w:line="440" w:lineRule="exact"/>
        <w:ind w:firstLine="480" w:firstLineChars="200"/>
        <w:rPr>
          <w:rFonts w:ascii="宋体" w:cs="Arial"/>
          <w:sz w:val="24"/>
        </w:rPr>
      </w:pPr>
      <w:r>
        <w:rPr>
          <w:rFonts w:hint="eastAsia" w:ascii="宋体" w:hAnsi="宋体" w:cs="仿宋"/>
          <w:sz w:val="24"/>
        </w:rPr>
        <w:t>联系地址：淮安市</w:t>
      </w:r>
      <w:r>
        <w:rPr>
          <w:rFonts w:hint="eastAsia" w:ascii="宋体" w:hAnsi="宋体" w:cs="Arial"/>
          <w:sz w:val="24"/>
        </w:rPr>
        <w:t>枚乘东路</w:t>
      </w:r>
      <w:r>
        <w:rPr>
          <w:rFonts w:ascii="宋体" w:hAnsi="宋体" w:cs="Arial"/>
          <w:sz w:val="24"/>
        </w:rPr>
        <w:t>1</w:t>
      </w:r>
      <w:r>
        <w:rPr>
          <w:rFonts w:hint="eastAsia" w:ascii="宋体" w:hAnsi="宋体" w:cs="Arial"/>
          <w:sz w:val="24"/>
        </w:rPr>
        <w:t>号，淮阴工学院翔宇楼</w:t>
      </w:r>
      <w:r>
        <w:rPr>
          <w:rFonts w:ascii="宋体" w:hAnsi="宋体" w:cs="Arial"/>
          <w:sz w:val="24"/>
        </w:rPr>
        <w:t>203</w:t>
      </w:r>
      <w:r>
        <w:rPr>
          <w:rFonts w:hint="eastAsia" w:ascii="宋体" w:hAnsi="宋体" w:cs="Arial"/>
          <w:sz w:val="24"/>
        </w:rPr>
        <w:t>室。</w:t>
      </w:r>
    </w:p>
    <w:p>
      <w:pPr>
        <w:spacing w:line="440" w:lineRule="exact"/>
        <w:ind w:firstLine="480" w:firstLineChars="200"/>
        <w:rPr>
          <w:rFonts w:ascii="宋体" w:cs="Arial"/>
          <w:sz w:val="24"/>
        </w:rPr>
      </w:pPr>
    </w:p>
    <w:p>
      <w:pPr>
        <w:spacing w:line="440" w:lineRule="exact"/>
        <w:ind w:firstLine="480" w:firstLineChars="200"/>
        <w:rPr>
          <w:rFonts w:ascii="宋体" w:cs="仿宋"/>
          <w:sz w:val="24"/>
        </w:rPr>
      </w:pPr>
    </w:p>
    <w:p>
      <w:pPr>
        <w:widowControl/>
        <w:spacing w:line="440" w:lineRule="exact"/>
        <w:ind w:firstLine="4590" w:firstLineChars="1700"/>
        <w:jc w:val="left"/>
        <w:rPr>
          <w:rFonts w:ascii="宋体" w:cs="Arial"/>
          <w:spacing w:val="15"/>
          <w:kern w:val="0"/>
          <w:sz w:val="24"/>
        </w:rPr>
      </w:pPr>
      <w:r>
        <w:rPr>
          <w:rFonts w:hint="eastAsia" w:ascii="宋体" w:cs="Arial"/>
          <w:spacing w:val="15"/>
          <w:kern w:val="0"/>
          <w:sz w:val="24"/>
        </w:rPr>
        <w:t>淮阴工学院招投标办公室</w:t>
      </w:r>
    </w:p>
    <w:p>
      <w:pPr>
        <w:widowControl/>
        <w:spacing w:line="440" w:lineRule="exact"/>
        <w:ind w:firstLine="5130" w:firstLineChars="1900"/>
        <w:jc w:val="left"/>
        <w:rPr>
          <w:rFonts w:ascii="宋体" w:cs="Arial"/>
          <w:spacing w:val="15"/>
          <w:kern w:val="0"/>
          <w:sz w:val="24"/>
        </w:rPr>
      </w:pPr>
      <w:r>
        <w:rPr>
          <w:rFonts w:ascii="宋体" w:cs="Arial"/>
          <w:spacing w:val="15"/>
          <w:kern w:val="0"/>
          <w:sz w:val="24"/>
        </w:rPr>
        <w:t>2018</w:t>
      </w:r>
      <w:r>
        <w:rPr>
          <w:rFonts w:hint="eastAsia" w:ascii="宋体" w:cs="Arial"/>
          <w:spacing w:val="15"/>
          <w:kern w:val="0"/>
          <w:sz w:val="24"/>
        </w:rPr>
        <w:t>年</w:t>
      </w:r>
      <w:r>
        <w:rPr>
          <w:rFonts w:ascii="宋体" w:cs="Arial"/>
          <w:spacing w:val="15"/>
          <w:kern w:val="0"/>
          <w:sz w:val="24"/>
        </w:rPr>
        <w:t>11</w:t>
      </w:r>
      <w:r>
        <w:rPr>
          <w:rFonts w:hint="eastAsia" w:ascii="宋体" w:cs="Arial"/>
          <w:spacing w:val="15"/>
          <w:kern w:val="0"/>
          <w:sz w:val="24"/>
        </w:rPr>
        <w:t>月20日</w:t>
      </w:r>
    </w:p>
    <w:p>
      <w:pPr>
        <w:spacing w:line="360" w:lineRule="exact"/>
        <w:ind w:firstLine="480" w:firstLineChars="200"/>
        <w:rPr>
          <w:rFonts w:ascii="宋体"/>
          <w:sz w:val="24"/>
          <w:szCs w:val="24"/>
        </w:rPr>
      </w:pPr>
      <w:r>
        <w:rPr>
          <w:rFonts w:ascii="宋体"/>
          <w:sz w:val="24"/>
          <w:szCs w:val="24"/>
        </w:rPr>
        <w:br w:type="page"/>
      </w:r>
    </w:p>
    <w:p>
      <w:pPr>
        <w:jc w:val="center"/>
        <w:rPr>
          <w:rFonts w:ascii="方正小标宋简体" w:eastAsia="方正小标宋简体"/>
          <w:sz w:val="32"/>
          <w:szCs w:val="32"/>
        </w:rPr>
      </w:pPr>
      <w:r>
        <w:rPr>
          <w:rFonts w:hint="eastAsia" w:ascii="方正小标宋简体" w:eastAsia="方正小标宋简体" w:cs="方正小标宋简体"/>
          <w:sz w:val="32"/>
          <w:szCs w:val="32"/>
        </w:rPr>
        <w:t>第二章</w:t>
      </w:r>
      <w:r>
        <w:rPr>
          <w:rFonts w:ascii="方正小标宋简体" w:eastAsia="方正小标宋简体" w:cs="方正小标宋简体"/>
          <w:sz w:val="32"/>
          <w:szCs w:val="32"/>
        </w:rPr>
        <w:t xml:space="preserve"> </w:t>
      </w:r>
      <w:r>
        <w:rPr>
          <w:rFonts w:hint="eastAsia" w:ascii="方正小标宋简体" w:hAnsi="宋体" w:eastAsia="方正小标宋简体" w:cs="方正小标宋简体"/>
          <w:sz w:val="32"/>
          <w:szCs w:val="32"/>
        </w:rPr>
        <w:t>采购需求及性能要求</w:t>
      </w:r>
    </w:p>
    <w:p>
      <w:pPr>
        <w:numPr>
          <w:ilvl w:val="0"/>
          <w:numId w:val="3"/>
        </w:numPr>
        <w:rPr>
          <w:sz w:val="24"/>
          <w:szCs w:val="24"/>
        </w:rPr>
      </w:pPr>
      <w:r>
        <w:rPr>
          <w:rFonts w:hint="eastAsia" w:cs="宋体"/>
          <w:sz w:val="24"/>
          <w:szCs w:val="24"/>
        </w:rPr>
        <w:t>采购内容</w:t>
      </w:r>
    </w:p>
    <w:p>
      <w:pPr>
        <w:ind w:left="420"/>
        <w:rPr>
          <w:rFonts w:ascii="宋体"/>
          <w:sz w:val="24"/>
          <w:szCs w:val="24"/>
        </w:rPr>
      </w:pPr>
      <w:r>
        <w:rPr>
          <w:rFonts w:hint="eastAsia" w:cs="宋体"/>
          <w:b/>
          <w:bCs/>
          <w:sz w:val="24"/>
          <w:szCs w:val="24"/>
        </w:rPr>
        <w:t>（标段一）物联网实验室设备</w:t>
      </w:r>
    </w:p>
    <w:tbl>
      <w:tblPr>
        <w:tblStyle w:val="16"/>
        <w:tblW w:w="9555" w:type="dxa"/>
        <w:tblInd w:w="-106" w:type="dxa"/>
        <w:tblLayout w:type="fixed"/>
        <w:tblCellMar>
          <w:top w:w="0" w:type="dxa"/>
          <w:left w:w="108" w:type="dxa"/>
          <w:bottom w:w="0" w:type="dxa"/>
          <w:right w:w="108" w:type="dxa"/>
        </w:tblCellMar>
      </w:tblPr>
      <w:tblGrid>
        <w:gridCol w:w="852"/>
        <w:gridCol w:w="992"/>
        <w:gridCol w:w="7141"/>
        <w:gridCol w:w="570"/>
      </w:tblGrid>
      <w:tr>
        <w:tblPrEx>
          <w:tblLayout w:type="fixed"/>
          <w:tblCellMar>
            <w:top w:w="0" w:type="dxa"/>
            <w:left w:w="108" w:type="dxa"/>
            <w:bottom w:w="0" w:type="dxa"/>
            <w:right w:w="108" w:type="dxa"/>
          </w:tblCellMar>
        </w:tblPrEx>
        <w:trPr>
          <w:trHeight w:val="297" w:hRule="atLeast"/>
        </w:trPr>
        <w:tc>
          <w:tcPr>
            <w:tcW w:w="852" w:type="dxa"/>
            <w:tcBorders>
              <w:top w:val="single" w:color="auto" w:sz="4" w:space="0"/>
              <w:left w:val="single" w:color="auto" w:sz="4" w:space="0"/>
              <w:bottom w:val="single" w:color="auto" w:sz="4" w:space="0"/>
              <w:right w:val="single" w:color="auto" w:sz="4" w:space="0"/>
            </w:tcBorders>
          </w:tcPr>
          <w:p>
            <w:pPr>
              <w:widowControl/>
              <w:jc w:val="center"/>
              <w:rPr>
                <w:rFonts w:ascii="宋体"/>
                <w:kern w:val="0"/>
                <w:sz w:val="24"/>
                <w:szCs w:val="24"/>
              </w:rPr>
            </w:pPr>
            <w:r>
              <w:rPr>
                <w:rFonts w:hint="eastAsia" w:ascii="宋体" w:hAnsi="宋体" w:cs="宋体"/>
                <w:kern w:val="0"/>
                <w:sz w:val="24"/>
                <w:szCs w:val="24"/>
              </w:rPr>
              <w:t>设备序号</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设备</w:t>
            </w:r>
          </w:p>
          <w:p>
            <w:pPr>
              <w:widowControl/>
              <w:jc w:val="center"/>
              <w:rPr>
                <w:rFonts w:ascii="宋体"/>
                <w:kern w:val="0"/>
              </w:rPr>
            </w:pPr>
            <w:r>
              <w:rPr>
                <w:rFonts w:hint="eastAsia" w:ascii="宋体" w:hAnsi="宋体" w:cs="宋体"/>
                <w:kern w:val="0"/>
              </w:rPr>
              <w:t>名称</w:t>
            </w:r>
          </w:p>
        </w:tc>
        <w:tc>
          <w:tcPr>
            <w:tcW w:w="7141" w:type="dxa"/>
            <w:tcBorders>
              <w:top w:val="single" w:color="auto" w:sz="4" w:space="0"/>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技术参数</w:t>
            </w:r>
          </w:p>
        </w:tc>
        <w:tc>
          <w:tcPr>
            <w:tcW w:w="570" w:type="dxa"/>
            <w:tcBorders>
              <w:top w:val="single" w:color="auto" w:sz="4" w:space="0"/>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数量</w:t>
            </w:r>
          </w:p>
        </w:tc>
      </w:tr>
      <w:tr>
        <w:tblPrEx>
          <w:tblLayout w:type="fixed"/>
          <w:tblCellMar>
            <w:top w:w="0" w:type="dxa"/>
            <w:left w:w="108" w:type="dxa"/>
            <w:bottom w:w="0" w:type="dxa"/>
            <w:right w:w="108" w:type="dxa"/>
          </w:tblCellMar>
        </w:tblPrEx>
        <w:trPr>
          <w:trHeight w:val="297" w:hRule="atLeast"/>
        </w:trPr>
        <w:tc>
          <w:tcPr>
            <w:tcW w:w="852" w:type="dxa"/>
            <w:tcBorders>
              <w:top w:val="nil"/>
              <w:left w:val="single" w:color="auto" w:sz="4" w:space="0"/>
              <w:bottom w:val="single" w:color="auto" w:sz="4" w:space="0"/>
              <w:right w:val="single" w:color="auto" w:sz="4" w:space="0"/>
            </w:tcBorders>
            <w:vAlign w:val="center"/>
          </w:tcPr>
          <w:p>
            <w:pPr>
              <w:jc w:val="center"/>
              <w:rPr>
                <w:rFonts w:ascii="宋体"/>
                <w:sz w:val="24"/>
                <w:szCs w:val="24"/>
              </w:rPr>
            </w:pPr>
            <w:r>
              <w:rPr>
                <w:rFonts w:ascii="宋体" w:hAnsi="宋体" w:cs="宋体"/>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ind w:firstLine="2301" w:firstLineChars="1096"/>
              <w:outlineLvl w:val="0"/>
              <w:rPr>
                <w:rFonts w:ascii="宋体" w:hAnsi="宋体"/>
                <w:b/>
              </w:rPr>
            </w:pPr>
            <w:r>
              <w:rPr>
                <w:rFonts w:hint="eastAsia"/>
              </w:rPr>
              <w:t>物</w:t>
            </w:r>
            <w:r>
              <w:rPr>
                <w:rFonts w:hint="eastAsia" w:ascii="宋体" w:hAnsi="宋体"/>
                <w:b/>
              </w:rPr>
              <w:t>电子巡视视频机器人</w:t>
            </w:r>
          </w:p>
          <w:p>
            <w:pPr>
              <w:jc w:val="center"/>
            </w:pPr>
          </w:p>
        </w:tc>
        <w:tc>
          <w:tcPr>
            <w:tcW w:w="7141" w:type="dxa"/>
            <w:tcBorders>
              <w:top w:val="single" w:color="auto" w:sz="4" w:space="0"/>
              <w:left w:val="single" w:color="auto" w:sz="4" w:space="0"/>
              <w:bottom w:val="single" w:color="auto" w:sz="4" w:space="0"/>
              <w:right w:val="single" w:color="auto" w:sz="4" w:space="0"/>
            </w:tcBorders>
            <w:vAlign w:val="center"/>
          </w:tcPr>
          <w:p>
            <w:pPr>
              <w:outlineLvl w:val="0"/>
              <w:rPr>
                <w:rFonts w:ascii="宋体" w:hAnsi="宋体"/>
                <w:b/>
              </w:rPr>
            </w:pPr>
            <w:r>
              <w:drawing>
                <wp:anchor distT="0" distB="0" distL="114300" distR="114300" simplePos="0" relativeHeight="251656192" behindDoc="0" locked="0" layoutInCell="1" allowOverlap="1">
                  <wp:simplePos x="0" y="0"/>
                  <wp:positionH relativeFrom="column">
                    <wp:posOffset>894080</wp:posOffset>
                  </wp:positionH>
                  <wp:positionV relativeFrom="paragraph">
                    <wp:posOffset>3175</wp:posOffset>
                  </wp:positionV>
                  <wp:extent cx="2171700" cy="2028190"/>
                  <wp:effectExtent l="0" t="0" r="0" b="10160"/>
                  <wp:wrapSquare wrapText="bothSides"/>
                  <wp:docPr id="1" name="图片 5" descr="2014年国赛车型机器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2014年国赛车型机器人"/>
                          <pic:cNvPicPr>
                            <a:picLocks noChangeAspect="1"/>
                          </pic:cNvPicPr>
                        </pic:nvPicPr>
                        <pic:blipFill>
                          <a:blip r:embed="rId5"/>
                          <a:stretch>
                            <a:fillRect/>
                          </a:stretch>
                        </pic:blipFill>
                        <pic:spPr>
                          <a:xfrm>
                            <a:off x="0" y="0"/>
                            <a:ext cx="2171700" cy="2028190"/>
                          </a:xfrm>
                          <a:prstGeom prst="rect">
                            <a:avLst/>
                          </a:prstGeom>
                          <a:noFill/>
                          <a:ln w="9525">
                            <a:noFill/>
                          </a:ln>
                        </pic:spPr>
                      </pic:pic>
                    </a:graphicData>
                  </a:graphic>
                </wp:anchor>
              </w:drawing>
            </w:r>
          </w:p>
          <w:p>
            <w:pPr>
              <w:outlineLvl w:val="0"/>
              <w:rPr>
                <w:rFonts w:ascii="宋体" w:hAnsi="宋体"/>
                <w:b/>
              </w:rPr>
            </w:pPr>
          </w:p>
          <w:p>
            <w:pPr>
              <w:outlineLvl w:val="0"/>
              <w:rPr>
                <w:rFonts w:ascii="宋体" w:hAnsi="宋体"/>
                <w:b/>
              </w:rPr>
            </w:pPr>
          </w:p>
          <w:p>
            <w:pPr>
              <w:outlineLvl w:val="0"/>
              <w:rPr>
                <w:rFonts w:ascii="宋体" w:hAnsi="宋体"/>
                <w:b/>
              </w:rPr>
            </w:pPr>
          </w:p>
          <w:p>
            <w:pPr>
              <w:outlineLvl w:val="0"/>
              <w:rPr>
                <w:rFonts w:ascii="宋体" w:hAnsi="宋体"/>
                <w:b/>
              </w:rPr>
            </w:pPr>
          </w:p>
          <w:p>
            <w:pPr>
              <w:outlineLvl w:val="0"/>
              <w:rPr>
                <w:rFonts w:ascii="宋体" w:hAnsi="宋体"/>
                <w:b/>
              </w:rPr>
            </w:pPr>
          </w:p>
          <w:p>
            <w:pPr>
              <w:outlineLvl w:val="0"/>
              <w:rPr>
                <w:rFonts w:ascii="宋体" w:hAnsi="宋体"/>
                <w:b/>
              </w:rPr>
            </w:pPr>
          </w:p>
          <w:p>
            <w:pPr>
              <w:outlineLvl w:val="0"/>
              <w:rPr>
                <w:rFonts w:ascii="宋体" w:hAnsi="宋体"/>
                <w:b/>
              </w:rPr>
            </w:pPr>
          </w:p>
          <w:p>
            <w:pPr>
              <w:outlineLvl w:val="0"/>
              <w:rPr>
                <w:rFonts w:ascii="宋体" w:hAnsi="宋体"/>
                <w:b/>
              </w:rPr>
            </w:pPr>
          </w:p>
          <w:p>
            <w:pPr>
              <w:outlineLvl w:val="0"/>
              <w:rPr>
                <w:rFonts w:ascii="宋体" w:hAnsi="宋体"/>
                <w:b/>
              </w:rPr>
            </w:pPr>
          </w:p>
          <w:p>
            <w:pPr>
              <w:ind w:firstLine="2940" w:firstLineChars="1400"/>
              <w:outlineLvl w:val="0"/>
              <w:rPr>
                <w:rFonts w:ascii="宋体" w:hAnsi="宋体"/>
                <w:b/>
              </w:rPr>
            </w:pPr>
            <w:r>
              <w:rPr>
                <w:rFonts w:hint="eastAsia" w:ascii="宋体" w:hAnsi="宋体"/>
                <w:b/>
              </w:rPr>
              <w:t>（参考图片）</w:t>
            </w:r>
          </w:p>
          <w:p>
            <w:pPr>
              <w:outlineLvl w:val="0"/>
              <w:rPr>
                <w:rFonts w:ascii="宋体" w:hAnsi="宋体"/>
                <w:b/>
              </w:rPr>
            </w:pPr>
            <w:r>
              <w:rPr>
                <w:rFonts w:hint="eastAsia" w:ascii="宋体" w:hAnsi="宋体"/>
                <w:b/>
              </w:rPr>
              <w:t>一、主要技术要求</w:t>
            </w:r>
          </w:p>
          <w:p>
            <w:pPr>
              <w:rPr>
                <w:rFonts w:ascii="宋体" w:hAnsi="宋体"/>
              </w:rPr>
            </w:pPr>
            <w:r>
              <w:rPr>
                <w:rFonts w:hint="eastAsia" w:ascii="宋体"/>
                <w:b/>
                <w:bCs/>
              </w:rPr>
              <w:t>★1</w:t>
            </w:r>
            <w:r>
              <w:rPr>
                <w:rFonts w:hint="eastAsia" w:ascii="宋体" w:hAnsi="宋体"/>
              </w:rPr>
              <w:t>、处理器：支持多种处理器，如STC15F2K61S2、</w:t>
            </w:r>
            <w:r>
              <w:rPr>
                <w:rFonts w:ascii="宋体" w:hAnsi="宋体"/>
              </w:rPr>
              <w:t>MSP430</w:t>
            </w:r>
            <w:r>
              <w:rPr>
                <w:rFonts w:hint="eastAsia" w:ascii="宋体" w:hAnsi="宋体"/>
              </w:rPr>
              <w:t>F5438、STM32F103VCT6；采用</w:t>
            </w:r>
            <w:r>
              <w:rPr>
                <w:rFonts w:ascii="宋体" w:hAnsi="宋体"/>
              </w:rPr>
              <w:t>Android4.0</w:t>
            </w:r>
            <w:r>
              <w:rPr>
                <w:rFonts w:hint="eastAsia" w:ascii="宋体" w:hAnsi="宋体"/>
              </w:rPr>
              <w:t>、</w:t>
            </w:r>
            <w:r>
              <w:rPr>
                <w:rFonts w:ascii="宋体" w:hAnsi="宋体"/>
              </w:rPr>
              <w:t>Linux</w:t>
            </w:r>
            <w:r>
              <w:rPr>
                <w:rFonts w:hint="eastAsia" w:ascii="宋体" w:hAnsi="宋体"/>
              </w:rPr>
              <w:t>操作系统。</w:t>
            </w:r>
          </w:p>
          <w:p>
            <w:pPr>
              <w:rPr>
                <w:rFonts w:ascii="宋体" w:hAnsi="宋体"/>
              </w:rPr>
            </w:pPr>
            <w:r>
              <w:rPr>
                <w:rFonts w:hint="eastAsia" w:ascii="宋体" w:hAnsi="宋体"/>
              </w:rPr>
              <w:t>2、常用接口：</w:t>
            </w:r>
            <w:r>
              <w:rPr>
                <w:rFonts w:ascii="宋体" w:hAnsi="宋体"/>
              </w:rPr>
              <w:t>GPIO</w:t>
            </w:r>
            <w:r>
              <w:rPr>
                <w:rFonts w:hint="eastAsia" w:ascii="宋体" w:hAnsi="宋体"/>
              </w:rPr>
              <w:t>、</w:t>
            </w:r>
            <w:r>
              <w:rPr>
                <w:rFonts w:ascii="宋体" w:hAnsi="宋体"/>
              </w:rPr>
              <w:t>AD</w:t>
            </w:r>
            <w:r>
              <w:rPr>
                <w:rFonts w:hint="eastAsia" w:ascii="宋体" w:hAnsi="宋体"/>
              </w:rPr>
              <w:t>、</w:t>
            </w:r>
            <w:r>
              <w:rPr>
                <w:rFonts w:ascii="宋体" w:hAnsi="宋体"/>
              </w:rPr>
              <w:t>I</w:t>
            </w:r>
            <w:r>
              <w:rPr>
                <w:rFonts w:ascii="宋体" w:hAnsi="宋体"/>
                <w:vertAlign w:val="superscript"/>
              </w:rPr>
              <w:t>2</w:t>
            </w:r>
            <w:r>
              <w:rPr>
                <w:rFonts w:ascii="宋体" w:hAnsi="宋体"/>
              </w:rPr>
              <w:t>C</w:t>
            </w:r>
            <w:r>
              <w:rPr>
                <w:rFonts w:hint="eastAsia" w:ascii="宋体" w:hAnsi="宋体"/>
              </w:rPr>
              <w:t>、串口、</w:t>
            </w:r>
            <w:r>
              <w:rPr>
                <w:rFonts w:ascii="宋体" w:hAnsi="宋体"/>
              </w:rPr>
              <w:t>USB</w:t>
            </w:r>
            <w:r>
              <w:rPr>
                <w:rFonts w:hint="eastAsia" w:ascii="宋体" w:hAnsi="宋体"/>
              </w:rPr>
              <w:t>、</w:t>
            </w:r>
            <w:r>
              <w:rPr>
                <w:rFonts w:ascii="宋体" w:hAnsi="宋体"/>
              </w:rPr>
              <w:t>Camera</w:t>
            </w:r>
            <w:r>
              <w:rPr>
                <w:rFonts w:hint="eastAsia" w:ascii="宋体" w:hAnsi="宋体"/>
              </w:rPr>
              <w:t>、网口、</w:t>
            </w:r>
            <w:r>
              <w:rPr>
                <w:rFonts w:ascii="宋体" w:hAnsi="宋体"/>
              </w:rPr>
              <w:t>JTAG</w:t>
            </w:r>
            <w:r>
              <w:rPr>
                <w:rFonts w:hint="eastAsia" w:ascii="宋体" w:hAnsi="宋体"/>
              </w:rPr>
              <w:t>等。</w:t>
            </w:r>
            <w:r>
              <w:rPr>
                <w:rFonts w:ascii="宋体" w:hAnsi="宋体"/>
              </w:rPr>
              <w:t xml:space="preserve">  </w:t>
            </w:r>
          </w:p>
          <w:p>
            <w:pPr>
              <w:rPr>
                <w:rFonts w:ascii="宋体" w:hAnsi="宋体"/>
              </w:rPr>
            </w:pPr>
            <w:r>
              <w:rPr>
                <w:rFonts w:hint="eastAsia" w:ascii="宋体" w:hAnsi="宋体"/>
              </w:rPr>
              <w:t>3、摄像头中心距离离地高度：</w:t>
            </w:r>
            <w:r>
              <w:rPr>
                <w:rFonts w:ascii="宋体" w:hAnsi="宋体"/>
              </w:rPr>
              <w:t>200mm</w:t>
            </w:r>
            <w:r>
              <w:rPr>
                <w:rFonts w:hint="eastAsia" w:ascii="宋体" w:hAnsi="宋体"/>
              </w:rPr>
              <w:t>（高度可调）；摄像头像素：</w:t>
            </w:r>
            <w:r>
              <w:rPr>
                <w:rFonts w:ascii="宋体" w:hAnsi="宋体"/>
              </w:rPr>
              <w:t>120</w:t>
            </w:r>
            <w:r>
              <w:rPr>
                <w:rFonts w:hint="eastAsia" w:ascii="宋体" w:hAnsi="宋体"/>
              </w:rPr>
              <w:t>万；摄像头分辨率：</w:t>
            </w:r>
            <w:r>
              <w:rPr>
                <w:rFonts w:ascii="宋体" w:hAnsi="宋体"/>
              </w:rPr>
              <w:t>640</w:t>
            </w:r>
            <w:r>
              <w:rPr>
                <w:rFonts w:hint="eastAsia" w:ascii="宋体" w:hAnsi="宋体"/>
              </w:rPr>
              <w:t>×</w:t>
            </w:r>
            <w:r>
              <w:rPr>
                <w:rFonts w:ascii="宋体" w:hAnsi="宋体"/>
              </w:rPr>
              <w:t>480</w:t>
            </w:r>
            <w:r>
              <w:rPr>
                <w:rFonts w:hint="eastAsia" w:ascii="宋体" w:hAnsi="宋体"/>
              </w:rPr>
              <w:t>；云台转角：水平：</w:t>
            </w:r>
            <w:r>
              <w:rPr>
                <w:rFonts w:ascii="宋体" w:hAnsi="宋体"/>
              </w:rPr>
              <w:t>270</w:t>
            </w:r>
            <w:r>
              <w:rPr>
                <w:rFonts w:hint="eastAsia" w:ascii="宋体" w:hAnsi="宋体"/>
              </w:rPr>
              <w:t>°，垂直</w:t>
            </w:r>
            <w:r>
              <w:rPr>
                <w:rFonts w:ascii="宋体" w:hAnsi="宋体"/>
              </w:rPr>
              <w:t>120</w:t>
            </w:r>
            <w:r>
              <w:rPr>
                <w:rFonts w:hint="eastAsia" w:ascii="宋体" w:hAnsi="宋体"/>
              </w:rPr>
              <w:t>°。</w:t>
            </w:r>
          </w:p>
          <w:p>
            <w:pPr>
              <w:rPr>
                <w:rFonts w:ascii="宋体" w:hAnsi="宋体"/>
              </w:rPr>
            </w:pPr>
            <w:r>
              <w:rPr>
                <w:rFonts w:hint="eastAsia" w:ascii="宋体" w:hAnsi="宋体"/>
              </w:rPr>
              <w:t>4、任务板标准对外接口：</w:t>
            </w:r>
            <w:r>
              <w:rPr>
                <w:rFonts w:ascii="宋体" w:hAnsi="宋体"/>
              </w:rPr>
              <w:t>2.54</w:t>
            </w:r>
            <w:r>
              <w:rPr>
                <w:rFonts w:hint="eastAsia" w:ascii="宋体" w:hAnsi="宋体"/>
              </w:rPr>
              <w:t>间距16P的DC3座，包括</w:t>
            </w:r>
            <w:r>
              <w:rPr>
                <w:rFonts w:ascii="宋体" w:hAnsi="宋体"/>
              </w:rPr>
              <w:t>I</w:t>
            </w:r>
            <w:r>
              <w:rPr>
                <w:rFonts w:ascii="宋体" w:hAnsi="宋体"/>
                <w:vertAlign w:val="superscript"/>
              </w:rPr>
              <w:t>2</w:t>
            </w:r>
            <w:r>
              <w:rPr>
                <w:rFonts w:ascii="宋体" w:hAnsi="宋体"/>
              </w:rPr>
              <w:t>C</w:t>
            </w:r>
            <w:r>
              <w:rPr>
                <w:rFonts w:hint="eastAsia" w:ascii="宋体" w:hAnsi="宋体"/>
              </w:rPr>
              <w:t>和电源接口。</w:t>
            </w:r>
          </w:p>
          <w:p>
            <w:pPr>
              <w:rPr>
                <w:rFonts w:ascii="宋体" w:hAnsi="宋体"/>
              </w:rPr>
            </w:pPr>
            <w:r>
              <w:rPr>
                <w:rFonts w:hint="eastAsia" w:ascii="宋体" w:hAnsi="宋体"/>
              </w:rPr>
              <w:t>5、驱动电机：</w:t>
            </w:r>
            <w:r>
              <w:rPr>
                <w:rFonts w:ascii="宋体" w:hAnsi="宋体"/>
              </w:rPr>
              <w:t>Nammiki 22cl3501PG</w:t>
            </w:r>
            <w:r>
              <w:rPr>
                <w:rFonts w:hint="eastAsia" w:ascii="宋体" w:hAnsi="宋体"/>
              </w:rPr>
              <w:t>；最高转速：</w:t>
            </w:r>
            <w:r>
              <w:rPr>
                <w:rFonts w:ascii="宋体" w:hAnsi="宋体"/>
              </w:rPr>
              <w:t>120</w:t>
            </w:r>
            <w:r>
              <w:rPr>
                <w:rFonts w:hint="eastAsia" w:ascii="宋体" w:hAnsi="宋体"/>
              </w:rPr>
              <w:t>转</w:t>
            </w:r>
            <w:r>
              <w:rPr>
                <w:rFonts w:ascii="宋体" w:hAnsi="宋体"/>
              </w:rPr>
              <w:t>/</w:t>
            </w:r>
            <w:r>
              <w:rPr>
                <w:rFonts w:hint="eastAsia" w:ascii="宋体" w:hAnsi="宋体"/>
              </w:rPr>
              <w:t>分钟；</w:t>
            </w:r>
          </w:p>
          <w:p>
            <w:pPr>
              <w:rPr>
                <w:rFonts w:ascii="宋体" w:hAnsi="宋体"/>
              </w:rPr>
            </w:pPr>
            <w:r>
              <w:rPr>
                <w:rFonts w:hint="eastAsia" w:ascii="宋体" w:hAnsi="宋体"/>
              </w:rPr>
              <w:t>6、</w:t>
            </w:r>
            <w:r>
              <w:rPr>
                <w:rFonts w:ascii="宋体" w:hAnsi="宋体"/>
              </w:rPr>
              <w:t>2</w:t>
            </w:r>
            <w:r>
              <w:rPr>
                <w:rFonts w:hint="eastAsia" w:ascii="宋体" w:hAnsi="宋体"/>
              </w:rPr>
              <w:t>组锂电池独立供电；</w:t>
            </w:r>
          </w:p>
          <w:p>
            <w:pPr>
              <w:numPr>
                <w:ilvl w:val="0"/>
                <w:numId w:val="4"/>
              </w:numPr>
              <w:rPr>
                <w:rFonts w:ascii="宋体" w:hAnsi="宋体"/>
              </w:rPr>
            </w:pPr>
            <w:r>
              <w:rPr>
                <w:rFonts w:hint="eastAsia" w:ascii="宋体" w:hAnsi="宋体"/>
              </w:rPr>
              <w:t>无线</w:t>
            </w:r>
            <w:r>
              <w:rPr>
                <w:rFonts w:ascii="宋体" w:hAnsi="宋体"/>
              </w:rPr>
              <w:t>WiFi</w:t>
            </w:r>
            <w:r>
              <w:rPr>
                <w:rFonts w:hint="eastAsia" w:ascii="宋体" w:hAnsi="宋体"/>
              </w:rPr>
              <w:t>路由：</w:t>
            </w:r>
            <w:r>
              <w:rPr>
                <w:rFonts w:ascii="宋体" w:hAnsi="宋体"/>
              </w:rPr>
              <w:t>54Mbps</w:t>
            </w:r>
            <w:r>
              <w:rPr>
                <w:rFonts w:hint="eastAsia" w:ascii="宋体" w:hAnsi="宋体"/>
              </w:rPr>
              <w:t>速率；</w:t>
            </w:r>
          </w:p>
          <w:p>
            <w:pPr>
              <w:numPr>
                <w:ilvl w:val="0"/>
                <w:numId w:val="4"/>
              </w:numPr>
              <w:rPr>
                <w:rFonts w:ascii="宋体" w:hAnsi="宋体"/>
              </w:rPr>
            </w:pPr>
            <w:r>
              <w:rPr>
                <w:rFonts w:hint="eastAsia" w:ascii="宋体" w:hAnsi="宋体"/>
              </w:rPr>
              <w:t>寻迹红外对管：</w:t>
            </w:r>
            <w:r>
              <w:rPr>
                <w:rFonts w:ascii="宋体" w:hAnsi="宋体"/>
              </w:rPr>
              <w:t>8</w:t>
            </w:r>
            <w:r>
              <w:rPr>
                <w:rFonts w:hint="eastAsia" w:ascii="宋体" w:hAnsi="宋体"/>
              </w:rPr>
              <w:t>组；</w:t>
            </w:r>
          </w:p>
          <w:p>
            <w:pPr>
              <w:shd w:val="clear" w:color="auto" w:fill="FFFFFF"/>
              <w:rPr>
                <w:rFonts w:ascii="宋体" w:hAnsi="宋体"/>
              </w:rPr>
            </w:pPr>
            <w:r>
              <w:rPr>
                <w:rFonts w:hint="eastAsia" w:ascii="宋体"/>
                <w:b/>
                <w:bCs/>
              </w:rPr>
              <w:t>★9</w:t>
            </w:r>
            <w:r>
              <w:rPr>
                <w:rFonts w:hint="eastAsia" w:ascii="宋体" w:hAnsi="宋体"/>
              </w:rPr>
              <w:t>、设备可与Android系统的手机、PAD和智能控制终端互联互通进行智能控制。</w:t>
            </w:r>
          </w:p>
          <w:p>
            <w:pPr>
              <w:shd w:val="clear" w:color="auto" w:fill="FFFFFF"/>
              <w:ind w:firstLine="420" w:firstLineChars="200"/>
            </w:pPr>
            <w:r>
              <w:rPr>
                <w:rFonts w:hint="eastAsia" w:ascii="宋体"/>
                <w:b/>
                <w:bCs/>
              </w:rPr>
              <w:t>注：带★的为必须满足的条件（允许有正偏离），否则视为无效标。</w:t>
            </w:r>
          </w:p>
          <w:p>
            <w:pPr>
              <w:rPr>
                <w:rFonts w:ascii="宋体"/>
              </w:rPr>
            </w:pPr>
            <w:r>
              <w:rPr>
                <w:rFonts w:hint="eastAsia" w:ascii="宋体"/>
                <w:b/>
                <w:bCs/>
              </w:rPr>
              <w:t>二、提供配套指导资料及培训服务（签订合同前提供）</w:t>
            </w:r>
          </w:p>
          <w:p>
            <w:pPr>
              <w:spacing w:line="320" w:lineRule="exact"/>
              <w:rPr>
                <w:rFonts w:cs="宋体"/>
              </w:rPr>
            </w:pPr>
            <w:r>
              <w:rPr>
                <w:rFonts w:hint="eastAsia" w:cs="宋体"/>
              </w:rPr>
              <w:t>1、实训指导书（含电子档、纸质）；</w:t>
            </w:r>
          </w:p>
          <w:p>
            <w:pPr>
              <w:spacing w:line="320" w:lineRule="exact"/>
              <w:rPr>
                <w:rFonts w:cs="宋体"/>
              </w:rPr>
            </w:pPr>
            <w:r>
              <w:rPr>
                <w:rFonts w:hint="eastAsia" w:cs="宋体"/>
              </w:rPr>
              <w:t>2、资源包（源代码）；</w:t>
            </w:r>
          </w:p>
          <w:p>
            <w:pPr>
              <w:rPr>
                <w:rFonts w:ascii="宋体"/>
              </w:rPr>
            </w:pPr>
            <w:r>
              <w:rPr>
                <w:rFonts w:hint="eastAsia" w:cs="宋体"/>
              </w:rPr>
              <w:t>3、维护、使用培训。</w:t>
            </w:r>
          </w:p>
        </w:tc>
        <w:tc>
          <w:tcPr>
            <w:tcW w:w="57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rPr>
            </w:pPr>
            <w:r>
              <w:rPr>
                <w:rFonts w:hint="eastAsia" w:ascii="宋体" w:hAnsi="宋体" w:cs="宋体"/>
              </w:rPr>
              <w:t>3套</w:t>
            </w:r>
          </w:p>
        </w:tc>
      </w:tr>
      <w:tr>
        <w:tblPrEx>
          <w:tblLayout w:type="fixed"/>
          <w:tblCellMar>
            <w:top w:w="0" w:type="dxa"/>
            <w:left w:w="108" w:type="dxa"/>
            <w:bottom w:w="0" w:type="dxa"/>
            <w:right w:w="108" w:type="dxa"/>
          </w:tblCellMar>
        </w:tblPrEx>
        <w:trPr>
          <w:trHeight w:val="297" w:hRule="atLeast"/>
        </w:trPr>
        <w:tc>
          <w:tcPr>
            <w:tcW w:w="852" w:type="dxa"/>
            <w:tcBorders>
              <w:top w:val="nil"/>
              <w:left w:val="single" w:color="auto" w:sz="4" w:space="0"/>
              <w:bottom w:val="single" w:color="auto" w:sz="4" w:space="0"/>
              <w:right w:val="single" w:color="auto" w:sz="4" w:space="0"/>
            </w:tcBorders>
            <w:vAlign w:val="center"/>
          </w:tcPr>
          <w:p>
            <w:pPr>
              <w:jc w:val="center"/>
              <w:rPr>
                <w:rFonts w:ascii="宋体"/>
                <w:sz w:val="24"/>
                <w:szCs w:val="24"/>
              </w:rPr>
            </w:pPr>
            <w:r>
              <w:rPr>
                <w:rFonts w:ascii="宋体" w:hAnsi="宋体" w:cs="宋体"/>
                <w:sz w:val="24"/>
                <w:szCs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b/>
              </w:rPr>
              <w:t>嵌入式ARM车型机器人</w:t>
            </w:r>
          </w:p>
        </w:tc>
        <w:tc>
          <w:tcPr>
            <w:tcW w:w="7141" w:type="dxa"/>
            <w:tcBorders>
              <w:top w:val="single" w:color="auto" w:sz="4" w:space="0"/>
              <w:left w:val="single" w:color="auto" w:sz="4" w:space="0"/>
              <w:bottom w:val="single" w:color="auto" w:sz="4" w:space="0"/>
              <w:right w:val="single" w:color="auto" w:sz="4" w:space="0"/>
            </w:tcBorders>
            <w:vAlign w:val="center"/>
          </w:tcPr>
          <w:p>
            <w:pPr>
              <w:widowControl/>
              <w:jc w:val="left"/>
              <w:outlineLvl w:val="1"/>
              <w:rPr>
                <w:rFonts w:ascii="宋体" w:hAnsi="宋体"/>
                <w:b/>
              </w:rPr>
            </w:pPr>
            <w:r>
              <w:drawing>
                <wp:anchor distT="0" distB="0" distL="114300" distR="114300" simplePos="0" relativeHeight="251657216" behindDoc="0" locked="0" layoutInCell="1" allowOverlap="1">
                  <wp:simplePos x="0" y="0"/>
                  <wp:positionH relativeFrom="column">
                    <wp:posOffset>733425</wp:posOffset>
                  </wp:positionH>
                  <wp:positionV relativeFrom="paragraph">
                    <wp:posOffset>184150</wp:posOffset>
                  </wp:positionV>
                  <wp:extent cx="2599055" cy="2413000"/>
                  <wp:effectExtent l="0" t="0" r="10795" b="6350"/>
                  <wp:wrapSquare wrapText="bothSides"/>
                  <wp:docPr id="2" name="图片 6" descr="16年竞赛设备3-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16年竞赛设备3-2016"/>
                          <pic:cNvPicPr>
                            <a:picLocks noChangeAspect="1"/>
                          </pic:cNvPicPr>
                        </pic:nvPicPr>
                        <pic:blipFill>
                          <a:blip r:embed="rId6"/>
                          <a:stretch>
                            <a:fillRect/>
                          </a:stretch>
                        </pic:blipFill>
                        <pic:spPr>
                          <a:xfrm>
                            <a:off x="0" y="0"/>
                            <a:ext cx="2599055" cy="2413000"/>
                          </a:xfrm>
                          <a:prstGeom prst="rect">
                            <a:avLst/>
                          </a:prstGeom>
                          <a:noFill/>
                          <a:ln w="9525">
                            <a:noFill/>
                          </a:ln>
                        </pic:spPr>
                      </pic:pic>
                    </a:graphicData>
                  </a:graphic>
                </wp:anchor>
              </w:drawing>
            </w:r>
          </w:p>
          <w:p>
            <w:pPr>
              <w:widowControl/>
              <w:jc w:val="left"/>
              <w:rPr>
                <w:rFonts w:ascii="宋体" w:hAnsi="宋体"/>
                <w:b/>
              </w:rPr>
            </w:pPr>
            <w:r>
              <w:rPr>
                <w:rFonts w:hint="eastAsia" w:ascii="宋体" w:hAnsi="宋体"/>
              </w:rPr>
              <w:tab/>
            </w:r>
          </w:p>
          <w:p>
            <w:pPr>
              <w:widowControl/>
              <w:jc w:val="left"/>
              <w:outlineLvl w:val="1"/>
              <w:rPr>
                <w:rFonts w:ascii="宋体" w:hAnsi="宋体"/>
                <w:b/>
              </w:rPr>
            </w:pPr>
          </w:p>
          <w:p>
            <w:pPr>
              <w:widowControl/>
              <w:jc w:val="left"/>
              <w:outlineLvl w:val="1"/>
              <w:rPr>
                <w:rFonts w:ascii="宋体" w:hAnsi="宋体"/>
                <w:b/>
              </w:rPr>
            </w:pPr>
          </w:p>
          <w:p>
            <w:pPr>
              <w:widowControl/>
              <w:jc w:val="left"/>
              <w:outlineLvl w:val="1"/>
              <w:rPr>
                <w:rFonts w:ascii="宋体" w:hAnsi="宋体"/>
                <w:b/>
              </w:rPr>
            </w:pPr>
          </w:p>
          <w:p>
            <w:pPr>
              <w:widowControl/>
              <w:jc w:val="left"/>
              <w:outlineLvl w:val="1"/>
              <w:rPr>
                <w:rFonts w:ascii="宋体" w:hAnsi="宋体"/>
                <w:b/>
              </w:rPr>
            </w:pPr>
          </w:p>
          <w:p>
            <w:pPr>
              <w:widowControl/>
              <w:jc w:val="left"/>
              <w:outlineLvl w:val="1"/>
              <w:rPr>
                <w:rFonts w:ascii="宋体" w:hAnsi="宋体"/>
                <w:b/>
              </w:rPr>
            </w:pPr>
          </w:p>
          <w:p>
            <w:pPr>
              <w:widowControl/>
              <w:jc w:val="left"/>
              <w:outlineLvl w:val="1"/>
              <w:rPr>
                <w:rFonts w:ascii="宋体" w:hAnsi="宋体"/>
                <w:b/>
              </w:rPr>
            </w:pPr>
          </w:p>
          <w:p>
            <w:pPr>
              <w:widowControl/>
              <w:jc w:val="left"/>
              <w:outlineLvl w:val="1"/>
              <w:rPr>
                <w:rFonts w:ascii="宋体" w:hAnsi="宋体"/>
                <w:b/>
              </w:rPr>
            </w:pPr>
          </w:p>
          <w:p>
            <w:pPr>
              <w:widowControl/>
              <w:jc w:val="left"/>
              <w:outlineLvl w:val="1"/>
              <w:rPr>
                <w:rFonts w:ascii="宋体" w:hAnsi="宋体"/>
                <w:b/>
              </w:rPr>
            </w:pPr>
          </w:p>
          <w:p>
            <w:pPr>
              <w:widowControl/>
              <w:jc w:val="left"/>
              <w:outlineLvl w:val="1"/>
              <w:rPr>
                <w:rFonts w:ascii="宋体" w:hAnsi="宋体"/>
                <w:b/>
              </w:rPr>
            </w:pPr>
          </w:p>
          <w:p>
            <w:pPr>
              <w:widowControl/>
              <w:jc w:val="left"/>
              <w:outlineLvl w:val="1"/>
              <w:rPr>
                <w:rFonts w:ascii="宋体" w:hAnsi="宋体"/>
                <w:b/>
              </w:rPr>
            </w:pPr>
          </w:p>
          <w:p>
            <w:pPr>
              <w:widowControl/>
              <w:jc w:val="left"/>
              <w:outlineLvl w:val="1"/>
              <w:rPr>
                <w:rFonts w:ascii="宋体" w:hAnsi="宋体"/>
                <w:b/>
              </w:rPr>
            </w:pPr>
          </w:p>
          <w:p>
            <w:pPr>
              <w:widowControl/>
              <w:ind w:firstLine="2730" w:firstLineChars="1300"/>
              <w:jc w:val="left"/>
              <w:outlineLvl w:val="1"/>
              <w:rPr>
                <w:rFonts w:ascii="宋体" w:hAnsi="宋体"/>
                <w:b/>
              </w:rPr>
            </w:pPr>
            <w:r>
              <w:rPr>
                <w:rFonts w:hint="eastAsia" w:ascii="宋体" w:hAnsi="宋体"/>
                <w:b/>
              </w:rPr>
              <w:t>（参考图片）</w:t>
            </w:r>
          </w:p>
          <w:p>
            <w:pPr>
              <w:widowControl/>
              <w:jc w:val="left"/>
              <w:outlineLvl w:val="1"/>
              <w:rPr>
                <w:rFonts w:ascii="宋体" w:hAnsi="宋体"/>
                <w:b/>
              </w:rPr>
            </w:pPr>
            <w:r>
              <w:rPr>
                <w:rFonts w:hint="eastAsia" w:ascii="宋体" w:hAnsi="宋体"/>
                <w:b/>
              </w:rPr>
              <w:t>一、主要技术要求</w:t>
            </w:r>
          </w:p>
          <w:p>
            <w:pPr>
              <w:widowControl/>
              <w:jc w:val="left"/>
              <w:rPr>
                <w:rFonts w:ascii="宋体" w:hAnsi="宋体"/>
              </w:rPr>
            </w:pPr>
            <w:r>
              <w:rPr>
                <w:rFonts w:hint="eastAsia" w:ascii="宋体"/>
                <w:b/>
                <w:bCs/>
              </w:rPr>
              <w:t>★</w:t>
            </w:r>
            <w:r>
              <w:rPr>
                <w:rFonts w:hint="eastAsia" w:ascii="宋体" w:hAnsi="宋体"/>
              </w:rPr>
              <w:t>1、核心控制模块：ARM核心控制模块STM32F103VCT6、Zigbee通信模块CC2530、WIFI通信模块。</w:t>
            </w:r>
          </w:p>
          <w:p>
            <w:pPr>
              <w:widowControl/>
              <w:jc w:val="left"/>
              <w:rPr>
                <w:rFonts w:ascii="宋体" w:hAnsi="宋体"/>
              </w:rPr>
            </w:pPr>
            <w:r>
              <w:rPr>
                <w:rFonts w:hint="eastAsia" w:ascii="宋体" w:hAnsi="宋体"/>
              </w:rPr>
              <w:t>2、电机驱动模块：最高转速达到120转/分钟。</w:t>
            </w:r>
          </w:p>
          <w:p>
            <w:pPr>
              <w:widowControl/>
              <w:jc w:val="left"/>
              <w:rPr>
                <w:rFonts w:ascii="宋体" w:hAnsi="宋体"/>
              </w:rPr>
            </w:pPr>
            <w:r>
              <w:rPr>
                <w:rFonts w:hint="eastAsia" w:ascii="宋体" w:hAnsi="宋体"/>
              </w:rPr>
              <w:t>3、车载电源模块：2组锂电池独立供电。</w:t>
            </w:r>
          </w:p>
          <w:p>
            <w:pPr>
              <w:widowControl/>
              <w:jc w:val="left"/>
              <w:rPr>
                <w:rFonts w:ascii="宋体" w:hAnsi="宋体"/>
              </w:rPr>
            </w:pPr>
            <w:r>
              <w:rPr>
                <w:rFonts w:hint="eastAsia" w:ascii="宋体" w:hAnsi="宋体"/>
              </w:rPr>
              <w:t>4、寻迹模块：利用光电传感器完成自动寻迹行走功能。</w:t>
            </w:r>
          </w:p>
          <w:p>
            <w:pPr>
              <w:widowControl/>
              <w:jc w:val="left"/>
              <w:rPr>
                <w:rFonts w:ascii="宋体" w:hAnsi="宋体"/>
              </w:rPr>
            </w:pPr>
            <w:r>
              <w:rPr>
                <w:rFonts w:hint="eastAsia" w:ascii="宋体" w:hAnsi="宋体"/>
              </w:rPr>
              <w:t>5、任务板模块：提供1个超声波测距模块、1个光强度传感器、1个光敏电阻、一对红外收发模块、1个热释电传感器模块和1个语音识别应用模块。</w:t>
            </w:r>
          </w:p>
          <w:p>
            <w:pPr>
              <w:widowControl/>
              <w:jc w:val="left"/>
              <w:rPr>
                <w:rFonts w:ascii="宋体" w:hAnsi="宋体"/>
              </w:rPr>
            </w:pPr>
            <w:r>
              <w:rPr>
                <w:rFonts w:hint="eastAsia" w:ascii="宋体" w:hAnsi="宋体"/>
              </w:rPr>
              <w:t>6、电机驱动模块：通过排线与单片机相连，单片机发出PWM信号通过LM298芯片控制4个电机的运动轨迹。</w:t>
            </w:r>
          </w:p>
          <w:p>
            <w:pPr>
              <w:widowControl/>
              <w:jc w:val="left"/>
              <w:rPr>
                <w:rFonts w:ascii="宋体" w:hAnsi="宋体"/>
              </w:rPr>
            </w:pPr>
            <w:r>
              <w:rPr>
                <w:rFonts w:hint="eastAsia" w:ascii="宋体" w:hAnsi="宋体"/>
              </w:rPr>
              <w:t>7、摄像头模块：100万像素以上；云台转角：水平270°，垂直90°；</w:t>
            </w:r>
          </w:p>
          <w:p>
            <w:pPr>
              <w:widowControl/>
              <w:jc w:val="left"/>
              <w:rPr>
                <w:rFonts w:ascii="宋体" w:hAnsi="宋体"/>
              </w:rPr>
            </w:pPr>
            <w:r>
              <w:rPr>
                <w:rFonts w:hint="eastAsia" w:ascii="宋体"/>
                <w:b/>
                <w:bCs/>
              </w:rPr>
              <w:t>★8</w:t>
            </w:r>
            <w:r>
              <w:rPr>
                <w:rFonts w:hint="eastAsia" w:ascii="宋体" w:hAnsi="宋体"/>
              </w:rPr>
              <w:t>、软件资源：Android应用开发的软件资源包，实训教程等； STM32的软件资源包，实训教程等。</w:t>
            </w:r>
          </w:p>
          <w:p>
            <w:pPr>
              <w:shd w:val="clear" w:color="auto" w:fill="FFFFFF"/>
              <w:ind w:firstLine="420" w:firstLineChars="200"/>
            </w:pPr>
            <w:r>
              <w:rPr>
                <w:rFonts w:hint="eastAsia" w:ascii="宋体"/>
                <w:b/>
                <w:bCs/>
              </w:rPr>
              <w:t>注：带★的为必须满足的条件（允许有正偏离），否则视为无效标。</w:t>
            </w:r>
          </w:p>
          <w:p>
            <w:pPr>
              <w:widowControl/>
              <w:jc w:val="left"/>
              <w:rPr>
                <w:rFonts w:ascii="宋体" w:hAnsi="宋体"/>
              </w:rPr>
            </w:pPr>
          </w:p>
          <w:p>
            <w:pPr>
              <w:rPr>
                <w:rFonts w:ascii="宋体"/>
              </w:rPr>
            </w:pPr>
            <w:r>
              <w:rPr>
                <w:rFonts w:hint="eastAsia" w:ascii="宋体"/>
                <w:b/>
                <w:bCs/>
              </w:rPr>
              <w:t>二、提供配套指导资料及培训服务（签订合同前提供）</w:t>
            </w:r>
          </w:p>
          <w:p>
            <w:pPr>
              <w:spacing w:line="320" w:lineRule="exact"/>
              <w:rPr>
                <w:rFonts w:cs="宋体"/>
              </w:rPr>
            </w:pPr>
            <w:r>
              <w:rPr>
                <w:rFonts w:hint="eastAsia" w:cs="宋体"/>
              </w:rPr>
              <w:t>1、实训指导书（含电子档、纸质）；</w:t>
            </w:r>
          </w:p>
          <w:p>
            <w:pPr>
              <w:spacing w:line="320" w:lineRule="exact"/>
              <w:rPr>
                <w:rFonts w:cs="宋体"/>
              </w:rPr>
            </w:pPr>
            <w:r>
              <w:rPr>
                <w:rFonts w:hint="eastAsia" w:cs="宋体"/>
              </w:rPr>
              <w:t>2、资源包（源代码）；</w:t>
            </w:r>
          </w:p>
          <w:p>
            <w:pPr>
              <w:spacing w:line="300" w:lineRule="exact"/>
              <w:rPr>
                <w:rFonts w:cs="宋体"/>
              </w:rPr>
            </w:pPr>
            <w:r>
              <w:rPr>
                <w:rFonts w:hint="eastAsia" w:cs="宋体"/>
              </w:rPr>
              <w:t>3、维护、使用培训。</w:t>
            </w:r>
          </w:p>
          <w:p>
            <w:pPr>
              <w:spacing w:line="300" w:lineRule="exact"/>
              <w:rPr>
                <w:rFonts w:cs="宋体"/>
              </w:rPr>
            </w:pPr>
          </w:p>
          <w:p>
            <w:pPr>
              <w:spacing w:line="300" w:lineRule="exact"/>
              <w:rPr>
                <w:rFonts w:cs="宋体"/>
              </w:rPr>
            </w:pPr>
          </w:p>
          <w:p>
            <w:pPr>
              <w:spacing w:line="300" w:lineRule="exact"/>
              <w:rPr>
                <w:rFonts w:cs="宋体"/>
              </w:rPr>
            </w:pPr>
          </w:p>
          <w:p>
            <w:pPr>
              <w:spacing w:line="300" w:lineRule="exact"/>
              <w:rPr>
                <w:rFonts w:cs="宋体"/>
              </w:rPr>
            </w:pPr>
          </w:p>
          <w:p>
            <w:pPr>
              <w:spacing w:line="300" w:lineRule="exact"/>
              <w:rPr>
                <w:rFonts w:cs="宋体"/>
              </w:rPr>
            </w:pPr>
          </w:p>
          <w:p>
            <w:pPr>
              <w:spacing w:line="300" w:lineRule="exact"/>
              <w:rPr>
                <w:rFonts w:cs="宋体"/>
              </w:rPr>
            </w:pPr>
          </w:p>
          <w:p>
            <w:pPr>
              <w:spacing w:line="300" w:lineRule="exact"/>
              <w:rPr>
                <w:rFonts w:cs="宋体"/>
              </w:rPr>
            </w:pPr>
          </w:p>
          <w:p>
            <w:pPr>
              <w:spacing w:line="300" w:lineRule="exact"/>
              <w:rPr>
                <w:rFonts w:cs="宋体"/>
              </w:rPr>
            </w:pPr>
          </w:p>
          <w:p>
            <w:pPr>
              <w:spacing w:line="300" w:lineRule="exact"/>
              <w:rPr>
                <w:rFonts w:cs="宋体"/>
              </w:rPr>
            </w:pPr>
          </w:p>
          <w:p>
            <w:pPr>
              <w:spacing w:line="300" w:lineRule="exact"/>
              <w:rPr>
                <w:rFonts w:cs="宋体"/>
              </w:rPr>
            </w:pPr>
          </w:p>
        </w:tc>
        <w:tc>
          <w:tcPr>
            <w:tcW w:w="57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rPr>
            </w:pPr>
            <w:r>
              <w:rPr>
                <w:rFonts w:hint="eastAsia" w:ascii="宋体" w:hAnsi="宋体" w:cs="宋体"/>
              </w:rPr>
              <w:t>4套</w:t>
            </w:r>
          </w:p>
        </w:tc>
      </w:tr>
      <w:tr>
        <w:tblPrEx>
          <w:tblLayout w:type="fixed"/>
          <w:tblCellMar>
            <w:top w:w="0" w:type="dxa"/>
            <w:left w:w="108" w:type="dxa"/>
            <w:bottom w:w="0" w:type="dxa"/>
            <w:right w:w="108" w:type="dxa"/>
          </w:tblCellMar>
        </w:tblPrEx>
        <w:trPr>
          <w:trHeight w:val="297" w:hRule="atLeast"/>
        </w:trPr>
        <w:tc>
          <w:tcPr>
            <w:tcW w:w="852" w:type="dxa"/>
            <w:tcBorders>
              <w:top w:val="nil"/>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ascii="宋体" w:hAnsi="宋体" w:cs="宋体"/>
                <w:sz w:val="24"/>
                <w:szCs w:val="24"/>
              </w:rPr>
              <w:t>3</w:t>
            </w:r>
          </w:p>
        </w:tc>
        <w:tc>
          <w:tcPr>
            <w:tcW w:w="992" w:type="dxa"/>
            <w:tcBorders>
              <w:top w:val="single" w:color="auto" w:sz="4" w:space="0"/>
              <w:left w:val="single" w:color="auto" w:sz="4" w:space="0"/>
              <w:bottom w:val="single" w:color="auto" w:sz="4" w:space="0"/>
              <w:right w:val="single" w:color="auto" w:sz="4" w:space="0"/>
            </w:tcBorders>
            <w:vAlign w:val="center"/>
          </w:tcPr>
          <w:p>
            <w:pPr>
              <w:pStyle w:val="2"/>
              <w:numPr>
                <w:ilvl w:val="0"/>
                <w:numId w:val="0"/>
              </w:numPr>
              <w:spacing w:line="240" w:lineRule="auto"/>
              <w:rPr>
                <w:rFonts w:cs="宋体"/>
                <w:sz w:val="21"/>
              </w:rPr>
            </w:pPr>
            <w:r>
              <w:rPr>
                <w:rFonts w:hint="eastAsia" w:cs="宋体"/>
                <w:sz w:val="21"/>
              </w:rPr>
              <w:t>智能手机/移动互联开发平台</w:t>
            </w:r>
          </w:p>
          <w:p>
            <w:pPr>
              <w:jc w:val="center"/>
            </w:pPr>
          </w:p>
        </w:tc>
        <w:tc>
          <w:tcPr>
            <w:tcW w:w="7141" w:type="dxa"/>
            <w:tcBorders>
              <w:top w:val="single" w:color="auto" w:sz="4" w:space="0"/>
              <w:left w:val="single" w:color="auto" w:sz="4" w:space="0"/>
              <w:bottom w:val="single" w:color="auto" w:sz="4" w:space="0"/>
              <w:right w:val="single" w:color="auto" w:sz="4" w:space="0"/>
            </w:tcBorders>
            <w:vAlign w:val="center"/>
          </w:tcPr>
          <w:p>
            <w:pPr>
              <w:pStyle w:val="2"/>
              <w:numPr>
                <w:ilvl w:val="0"/>
                <w:numId w:val="0"/>
              </w:numPr>
              <w:spacing w:line="240" w:lineRule="auto"/>
              <w:rPr>
                <w:rFonts w:cs="宋体"/>
                <w:sz w:val="21"/>
              </w:rPr>
            </w:pPr>
          </w:p>
          <w:p>
            <w:pPr>
              <w:jc w:val="center"/>
              <w:rPr>
                <w:rFonts w:ascii="宋体" w:hAnsi="宋体"/>
              </w:rPr>
            </w:pPr>
            <w:r>
              <w:rPr>
                <w:rFonts w:ascii="宋体" w:hAnsi="宋体"/>
              </w:rPr>
              <w:drawing>
                <wp:inline distT="0" distB="0" distL="114300" distR="114300">
                  <wp:extent cx="3604260" cy="2360295"/>
                  <wp:effectExtent l="0" t="0" r="15240" b="1905"/>
                  <wp:docPr id="5" name="图片 1" descr="2015.06.11-实验桌-A8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2015.06.11-实验桌-A8板.jpg"/>
                          <pic:cNvPicPr>
                            <a:picLocks noChangeAspect="1"/>
                          </pic:cNvPicPr>
                        </pic:nvPicPr>
                        <pic:blipFill>
                          <a:blip r:embed="rId7"/>
                          <a:stretch>
                            <a:fillRect/>
                          </a:stretch>
                        </pic:blipFill>
                        <pic:spPr>
                          <a:xfrm>
                            <a:off x="0" y="0"/>
                            <a:ext cx="3604260" cy="2360295"/>
                          </a:xfrm>
                          <a:prstGeom prst="rect">
                            <a:avLst/>
                          </a:prstGeom>
                          <a:noFill/>
                          <a:ln w="9525">
                            <a:noFill/>
                          </a:ln>
                        </pic:spPr>
                      </pic:pic>
                    </a:graphicData>
                  </a:graphic>
                </wp:inline>
              </w:drawing>
            </w:r>
          </w:p>
          <w:p>
            <w:pPr>
              <w:jc w:val="center"/>
              <w:rPr>
                <w:rFonts w:ascii="宋体" w:hAnsi="宋体"/>
                <w:b/>
              </w:rPr>
            </w:pPr>
            <w:r>
              <w:rPr>
                <w:rFonts w:hint="eastAsia" w:ascii="宋体" w:hAnsi="宋体"/>
                <w:b/>
              </w:rPr>
              <w:t>（参考图片）</w:t>
            </w:r>
          </w:p>
          <w:p>
            <w:pPr>
              <w:outlineLvl w:val="1"/>
              <w:rPr>
                <w:rFonts w:hAnsi="宋体"/>
                <w:b/>
              </w:rPr>
            </w:pPr>
            <w:r>
              <w:rPr>
                <w:rFonts w:hint="eastAsia" w:hAnsi="宋体"/>
                <w:b/>
              </w:rPr>
              <w:t>一、主要技术要求</w:t>
            </w:r>
          </w:p>
          <w:p>
            <w:pPr>
              <w:rPr>
                <w:rFonts w:ascii="宋体" w:hAnsi="宋体" w:cs="Segoe UI"/>
                <w:kern w:val="0"/>
              </w:rPr>
            </w:pPr>
            <w:r>
              <w:rPr>
                <w:rFonts w:hint="eastAsia" w:ascii="宋体" w:hAnsi="宋体" w:cs="Segoe UI"/>
                <w:kern w:val="0"/>
              </w:rPr>
              <w:t>1、实验台采用隐藏式翻转台设计，提供2个隐藏式翻转台。</w:t>
            </w:r>
          </w:p>
          <w:p>
            <w:pPr>
              <w:shd w:val="clear" w:color="auto" w:fill="FFFFFF"/>
              <w:rPr>
                <w:rFonts w:ascii="宋体" w:hAnsi="宋体"/>
                <w:b/>
              </w:rPr>
            </w:pPr>
            <w:r>
              <w:rPr>
                <w:rFonts w:hint="eastAsia" w:ascii="宋体"/>
                <w:b/>
                <w:bCs/>
              </w:rPr>
              <w:t>★2</w:t>
            </w:r>
            <w:r>
              <w:rPr>
                <w:rFonts w:hint="eastAsia" w:ascii="宋体" w:hAnsi="宋体"/>
                <w:b/>
              </w:rPr>
              <w:t>、Android移动互联应用开发平台</w:t>
            </w:r>
          </w:p>
          <w:p>
            <w:pPr>
              <w:ind w:firstLine="420" w:firstLineChars="200"/>
              <w:rPr>
                <w:rFonts w:ascii="宋体" w:hAnsi="宋体" w:cs="宋体"/>
                <w:kern w:val="0"/>
              </w:rPr>
            </w:pPr>
            <w:r>
              <w:rPr>
                <w:rFonts w:hint="eastAsia" w:ascii="宋体" w:hAnsi="宋体" w:cs="宋体"/>
                <w:kern w:val="0"/>
              </w:rPr>
              <w:t xml:space="preserve">（1）处理器：采用Cortex-A53八核处理器S5P6818； </w:t>
            </w:r>
          </w:p>
          <w:p>
            <w:pPr>
              <w:ind w:firstLine="420" w:firstLineChars="200"/>
              <w:rPr>
                <w:rFonts w:ascii="宋体" w:hAnsi="宋体" w:cs="宋体"/>
                <w:kern w:val="0"/>
              </w:rPr>
            </w:pPr>
            <w:r>
              <w:rPr>
                <w:rFonts w:hint="eastAsia" w:ascii="宋体" w:hAnsi="宋体" w:cs="宋体"/>
                <w:kern w:val="0"/>
              </w:rPr>
              <w:t>（2）常用接口：包含2个RS232串口、3路USB 接口、2路标准LVDS LCD接口、1路4G EC20 全网通模块电路、1路标准SIM卡接口、1路自适应以太网接口、1路500W 摄像头接口等，满足应用开发需要。</w:t>
            </w:r>
          </w:p>
          <w:p>
            <w:pPr>
              <w:ind w:firstLine="420" w:firstLineChars="200"/>
              <w:rPr>
                <w:rFonts w:ascii="宋体" w:hAnsi="宋体" w:cs="宋体"/>
                <w:kern w:val="0"/>
              </w:rPr>
            </w:pPr>
            <w:r>
              <w:rPr>
                <w:rFonts w:hint="eastAsia" w:ascii="宋体" w:hAnsi="宋体" w:cs="宋体"/>
                <w:kern w:val="0"/>
              </w:rPr>
              <w:t>（3）板载电路：包含蜂鸣器控制电路、PWM LED控制电路、ADC采集电路、WiFi 蓝牙二合一电路等。</w:t>
            </w:r>
          </w:p>
          <w:p>
            <w:pPr>
              <w:ind w:firstLine="420" w:firstLineChars="200"/>
              <w:rPr>
                <w:rFonts w:ascii="宋体" w:hAnsi="宋体" w:cs="宋体"/>
                <w:kern w:val="0"/>
              </w:rPr>
            </w:pPr>
            <w:r>
              <w:rPr>
                <w:rFonts w:hint="eastAsia" w:ascii="宋体" w:hAnsi="宋体" w:cs="宋体"/>
                <w:kern w:val="0"/>
              </w:rPr>
              <w:t>（4）板载GPS模块；</w:t>
            </w:r>
          </w:p>
          <w:p>
            <w:pPr>
              <w:ind w:firstLine="420" w:firstLineChars="200"/>
              <w:rPr>
                <w:rFonts w:ascii="宋体" w:hAnsi="宋体" w:cs="宋体"/>
                <w:kern w:val="0"/>
              </w:rPr>
            </w:pPr>
            <w:r>
              <w:rPr>
                <w:rFonts w:hint="eastAsia" w:ascii="宋体" w:hAnsi="宋体" w:cs="宋体"/>
                <w:kern w:val="0"/>
              </w:rPr>
              <w:t>（5）板载重力感应器；</w:t>
            </w:r>
          </w:p>
          <w:p>
            <w:pPr>
              <w:ind w:firstLine="420" w:firstLineChars="200"/>
              <w:rPr>
                <w:rFonts w:ascii="宋体" w:hAnsi="宋体" w:cs="宋体"/>
                <w:kern w:val="0"/>
              </w:rPr>
            </w:pPr>
            <w:r>
              <w:rPr>
                <w:rFonts w:hint="eastAsia" w:ascii="宋体" w:hAnsi="宋体" w:cs="宋体"/>
                <w:kern w:val="0"/>
              </w:rPr>
              <w:t>（6）液晶显示模块：10.1寸高清IPS屏，支持电容式多点触摸；</w:t>
            </w:r>
          </w:p>
          <w:p>
            <w:pPr>
              <w:ind w:firstLine="420" w:firstLineChars="200"/>
              <w:rPr>
                <w:rFonts w:ascii="宋体" w:hAnsi="宋体" w:cs="宋体"/>
                <w:kern w:val="0"/>
              </w:rPr>
            </w:pPr>
            <w:r>
              <w:rPr>
                <w:rFonts w:hint="eastAsia" w:ascii="宋体" w:hAnsi="宋体" w:cs="宋体"/>
                <w:kern w:val="0"/>
              </w:rPr>
              <w:t>（7）系统：支持Android5.1、Linux3.4.39+QT2.2、Ubuntu12.04。</w:t>
            </w:r>
          </w:p>
          <w:p>
            <w:pPr>
              <w:shd w:val="clear" w:color="auto" w:fill="FFFFFF"/>
              <w:rPr>
                <w:rFonts w:ascii="宋体" w:hAnsi="宋体"/>
              </w:rPr>
            </w:pPr>
            <w:r>
              <w:rPr>
                <w:rFonts w:hint="eastAsia" w:ascii="宋体" w:hAnsi="宋体"/>
                <w:b/>
              </w:rPr>
              <w:t>3、STM32核心控制模块：</w:t>
            </w:r>
            <w:r>
              <w:rPr>
                <w:rFonts w:hint="eastAsia" w:ascii="宋体" w:hAnsi="宋体" w:cs="宋体"/>
                <w:kern w:val="0"/>
              </w:rPr>
              <w:t>核心芯片STM32F103VCT6。</w:t>
            </w:r>
          </w:p>
          <w:p>
            <w:pPr>
              <w:shd w:val="clear" w:color="auto" w:fill="FFFFFF"/>
            </w:pPr>
            <w:bookmarkStart w:id="2" w:name="OLE_LINK35"/>
            <w:r>
              <w:rPr>
                <w:rFonts w:hint="eastAsia" w:ascii="宋体" w:hAnsi="宋体"/>
                <w:b/>
              </w:rPr>
              <w:t>4、蓝牙4.0应用模块：</w:t>
            </w:r>
            <w:r>
              <w:rPr>
                <w:rFonts w:hint="eastAsia" w:ascii="宋体" w:hAnsi="宋体" w:cs="宋体"/>
                <w:kern w:val="0"/>
              </w:rPr>
              <w:t>采用蓝牙4.0协议芯片CC2540。</w:t>
            </w:r>
          </w:p>
          <w:bookmarkEnd w:id="2"/>
          <w:p>
            <w:pPr>
              <w:shd w:val="clear" w:color="auto" w:fill="FFFFFF"/>
              <w:rPr>
                <w:rFonts w:ascii="宋体" w:hAnsi="宋体" w:cs="宋体"/>
                <w:kern w:val="0"/>
              </w:rPr>
            </w:pPr>
            <w:r>
              <w:rPr>
                <w:rFonts w:hint="eastAsia" w:ascii="宋体" w:hAnsi="宋体"/>
                <w:b/>
              </w:rPr>
              <w:t>5、WIFI应用模块：</w:t>
            </w:r>
            <w:r>
              <w:rPr>
                <w:rFonts w:hint="eastAsia" w:ascii="宋体" w:hAnsi="宋体" w:cs="宋体"/>
                <w:kern w:val="0"/>
              </w:rPr>
              <w:t>支持IEEE802.11b/g 无线标准，支持多种参数配置方式（串口/WEB 服务器/无线连接），支持高清图像传输。</w:t>
            </w:r>
          </w:p>
          <w:p>
            <w:pPr>
              <w:rPr>
                <w:rFonts w:ascii="宋体" w:hAnsi="宋体" w:cs="宋体"/>
                <w:kern w:val="0"/>
              </w:rPr>
            </w:pPr>
            <w:r>
              <w:rPr>
                <w:rFonts w:hint="eastAsia" w:ascii="宋体" w:hAnsi="宋体" w:cs="宋体"/>
                <w:b/>
                <w:bCs/>
                <w:kern w:val="0"/>
              </w:rPr>
              <w:t>6、</w:t>
            </w:r>
            <w:r>
              <w:rPr>
                <w:rFonts w:hint="eastAsia" w:ascii="宋体" w:hAnsi="宋体"/>
                <w:b/>
              </w:rPr>
              <w:t>摄像头模块：</w:t>
            </w:r>
            <w:r>
              <w:rPr>
                <w:rFonts w:hint="eastAsia" w:ascii="宋体" w:hAnsi="宋体" w:cs="宋体"/>
                <w:kern w:val="0"/>
              </w:rPr>
              <w:t>130万像素以上；云台转角：水平近360°，垂直近180°；</w:t>
            </w:r>
          </w:p>
          <w:p>
            <w:pPr>
              <w:shd w:val="clear" w:color="auto" w:fill="FFFFFF"/>
              <w:rPr>
                <w:rFonts w:ascii="宋体" w:hAnsi="宋体" w:cs="宋体"/>
                <w:kern w:val="0"/>
              </w:rPr>
            </w:pPr>
            <w:r>
              <w:rPr>
                <w:rFonts w:hint="eastAsia" w:ascii="宋体" w:hAnsi="宋体"/>
                <w:b/>
              </w:rPr>
              <w:t>7、热释电传感器应用模块：</w:t>
            </w:r>
            <w:r>
              <w:rPr>
                <w:rFonts w:hint="eastAsia" w:ascii="宋体" w:hAnsi="宋体" w:cs="宋体"/>
                <w:kern w:val="0"/>
              </w:rPr>
              <w:t>自带LED和蜂鸣器，实现人体检测报警功能。</w:t>
            </w:r>
          </w:p>
          <w:p>
            <w:pPr>
              <w:shd w:val="clear" w:color="auto" w:fill="FFFFFF"/>
              <w:rPr>
                <w:rFonts w:ascii="宋体" w:hAnsi="宋体" w:cs="宋体"/>
                <w:kern w:val="0"/>
              </w:rPr>
            </w:pPr>
            <w:r>
              <w:rPr>
                <w:rFonts w:hint="eastAsia" w:ascii="宋体" w:hAnsi="宋体"/>
                <w:b/>
              </w:rPr>
              <w:t>8、电机控制模块：</w:t>
            </w:r>
            <w:r>
              <w:rPr>
                <w:rFonts w:hint="eastAsia" w:ascii="宋体" w:hAnsi="宋体" w:cs="宋体"/>
                <w:kern w:val="0"/>
              </w:rPr>
              <w:t>提供1路四相步进电机和1路直流电机,直流电机单元自带霍尔测速模块，支持PWM调速和模拟电压调速两种调速模式。</w:t>
            </w:r>
          </w:p>
          <w:p>
            <w:r>
              <w:rPr>
                <w:rFonts w:hint="eastAsia" w:ascii="宋体" w:hAnsi="宋体" w:cs="宋体"/>
                <w:b/>
                <w:bCs/>
                <w:kern w:val="0"/>
              </w:rPr>
              <w:t>9、</w:t>
            </w:r>
            <w:r>
              <w:rPr>
                <w:rFonts w:hint="eastAsia" w:ascii="宋体" w:hAnsi="宋体"/>
                <w:b/>
              </w:rPr>
              <w:t>电子罗盘模块：</w:t>
            </w:r>
            <w:r>
              <w:rPr>
                <w:rFonts w:hint="eastAsia"/>
              </w:rPr>
              <w:t>采用弱磁传感器芯片，实现电子罗盘和磁场检测功能。</w:t>
            </w:r>
          </w:p>
          <w:p>
            <w:pPr>
              <w:shd w:val="clear" w:color="auto" w:fill="FFFFFF"/>
            </w:pPr>
            <w:r>
              <w:rPr>
                <w:rFonts w:hint="eastAsia" w:ascii="宋体" w:hAnsi="宋体"/>
                <w:b/>
              </w:rPr>
              <w:t>10、姿态检测传感器模块：</w:t>
            </w:r>
            <w:r>
              <w:rPr>
                <w:rFonts w:hint="eastAsia"/>
              </w:rPr>
              <w:t>采用六轴传感器。</w:t>
            </w:r>
          </w:p>
          <w:p>
            <w:pPr>
              <w:shd w:val="clear" w:color="auto" w:fill="FFFFFF"/>
            </w:pPr>
            <w:bookmarkStart w:id="3" w:name="OLE_LINK39"/>
            <w:r>
              <w:rPr>
                <w:rFonts w:hint="eastAsia" w:ascii="宋体" w:hAnsi="宋体"/>
                <w:b/>
              </w:rPr>
              <w:t>11、智能语音交互模块：</w:t>
            </w:r>
            <w:bookmarkEnd w:id="3"/>
            <w:r>
              <w:rPr>
                <w:rFonts w:hint="eastAsia"/>
              </w:rPr>
              <w:t>采用语音识别技术、语音合成技术实现智能语音交互控制。</w:t>
            </w:r>
          </w:p>
          <w:p>
            <w:pPr>
              <w:shd w:val="clear" w:color="auto" w:fill="FFFFFF"/>
            </w:pPr>
            <w:r>
              <w:rPr>
                <w:rFonts w:hint="eastAsia" w:ascii="宋体"/>
                <w:b/>
                <w:bCs/>
              </w:rPr>
              <w:t>★</w:t>
            </w:r>
            <w:r>
              <w:rPr>
                <w:rFonts w:hint="eastAsia" w:ascii="宋体" w:hAnsi="宋体"/>
                <w:b/>
              </w:rPr>
              <w:t>12、指纹识别模块：</w:t>
            </w:r>
            <w:r>
              <w:rPr>
                <w:rFonts w:hint="eastAsia"/>
              </w:rPr>
              <w:t>采用光学式探测技术和光学成像技术。</w:t>
            </w:r>
          </w:p>
          <w:p>
            <w:pPr>
              <w:shd w:val="clear" w:color="auto" w:fill="FFFFFF"/>
            </w:pPr>
            <w:r>
              <w:rPr>
                <w:rFonts w:hint="eastAsia" w:ascii="宋体"/>
                <w:b/>
                <w:bCs/>
              </w:rPr>
              <w:t>★</w:t>
            </w:r>
            <w:r>
              <w:rPr>
                <w:rFonts w:hint="eastAsia" w:ascii="宋体" w:hAnsi="宋体"/>
                <w:b/>
              </w:rPr>
              <w:t>13、智能可穿戴肌电手环模块：</w:t>
            </w:r>
            <w:r>
              <w:rPr>
                <w:rFonts w:hint="eastAsia"/>
              </w:rPr>
              <w:t>实现手势控制、移动互联、智能交互等综合应用。</w:t>
            </w:r>
          </w:p>
          <w:p>
            <w:pPr>
              <w:shd w:val="clear" w:color="auto" w:fill="FFFFFF"/>
              <w:ind w:firstLine="420" w:firstLineChars="200"/>
            </w:pPr>
            <w:r>
              <w:rPr>
                <w:rFonts w:hint="eastAsia" w:ascii="宋体"/>
                <w:b/>
                <w:bCs/>
              </w:rPr>
              <w:t>注：带★的为必须满足的条件（允许有正偏离），否则视为无效标。</w:t>
            </w:r>
          </w:p>
          <w:p>
            <w:pPr>
              <w:rPr>
                <w:rFonts w:ascii="宋体"/>
              </w:rPr>
            </w:pPr>
            <w:r>
              <w:rPr>
                <w:rFonts w:hint="eastAsia" w:ascii="宋体"/>
                <w:b/>
                <w:bCs/>
              </w:rPr>
              <w:t>二、提供配套指导资料及培训服务（签订合同前提供）</w:t>
            </w:r>
          </w:p>
          <w:p>
            <w:pPr>
              <w:spacing w:line="320" w:lineRule="exact"/>
              <w:rPr>
                <w:rFonts w:cs="宋体"/>
              </w:rPr>
            </w:pPr>
            <w:r>
              <w:rPr>
                <w:rFonts w:hint="eastAsia" w:cs="宋体"/>
              </w:rPr>
              <w:t>1、实训指导书（含电子档、纸质）；</w:t>
            </w:r>
          </w:p>
          <w:p>
            <w:pPr>
              <w:spacing w:line="320" w:lineRule="exact"/>
              <w:rPr>
                <w:rFonts w:cs="宋体"/>
              </w:rPr>
            </w:pPr>
            <w:r>
              <w:rPr>
                <w:rFonts w:hint="eastAsia" w:cs="宋体"/>
              </w:rPr>
              <w:t>2、资源包（源代码）；</w:t>
            </w:r>
          </w:p>
          <w:p>
            <w:pPr>
              <w:shd w:val="clear" w:color="auto" w:fill="FFFFFF"/>
              <w:rPr>
                <w:rFonts w:cs="宋体"/>
              </w:rPr>
            </w:pPr>
            <w:r>
              <w:rPr>
                <w:rFonts w:hint="eastAsia" w:cs="宋体"/>
              </w:rPr>
              <w:t>3、维护、使用培训。</w:t>
            </w:r>
          </w:p>
          <w:p>
            <w:pPr>
              <w:shd w:val="clear" w:color="auto" w:fill="FFFFFF"/>
              <w:rPr>
                <w:rFonts w:cs="宋体"/>
              </w:rPr>
            </w:pPr>
          </w:p>
        </w:tc>
        <w:tc>
          <w:tcPr>
            <w:tcW w:w="57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s="宋体"/>
              </w:rPr>
            </w:pPr>
            <w:r>
              <w:rPr>
                <w:rFonts w:hint="eastAsia" w:ascii="宋体" w:hAnsi="宋体" w:cs="宋体"/>
              </w:rPr>
              <w:t>4套</w:t>
            </w:r>
          </w:p>
        </w:tc>
      </w:tr>
      <w:tr>
        <w:tblPrEx>
          <w:tblLayout w:type="fixed"/>
          <w:tblCellMar>
            <w:top w:w="0" w:type="dxa"/>
            <w:left w:w="108" w:type="dxa"/>
            <w:bottom w:w="0" w:type="dxa"/>
            <w:right w:w="108" w:type="dxa"/>
          </w:tblCellMar>
        </w:tblPrEx>
        <w:trPr>
          <w:trHeight w:val="297" w:hRule="atLeast"/>
        </w:trPr>
        <w:tc>
          <w:tcPr>
            <w:tcW w:w="852" w:type="dxa"/>
            <w:tcBorders>
              <w:top w:val="nil"/>
              <w:left w:val="single" w:color="auto" w:sz="4" w:space="0"/>
              <w:bottom w:val="single" w:color="auto" w:sz="4" w:space="0"/>
              <w:right w:val="single" w:color="auto" w:sz="4" w:space="0"/>
            </w:tcBorders>
            <w:vAlign w:val="center"/>
          </w:tcPr>
          <w:p>
            <w:pPr>
              <w:jc w:val="center"/>
              <w:rPr>
                <w:rFonts w:ascii="宋体" w:cs="宋体"/>
                <w:sz w:val="24"/>
                <w:szCs w:val="24"/>
              </w:rPr>
            </w:pPr>
            <w:r>
              <w:rPr>
                <w:rFonts w:ascii="宋体" w:hAnsi="宋体" w:cs="宋体"/>
                <w:sz w:val="24"/>
                <w:szCs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液晶触摸一体机</w:t>
            </w:r>
          </w:p>
          <w:p>
            <w:pPr>
              <w:jc w:val="center"/>
              <w:rPr>
                <w:rFonts w:ascii="宋体" w:hAnsi="宋体" w:cs="宋体"/>
              </w:rPr>
            </w:pPr>
          </w:p>
        </w:tc>
        <w:tc>
          <w:tcPr>
            <w:tcW w:w="7141" w:type="dxa"/>
            <w:tcBorders>
              <w:top w:val="single" w:color="auto" w:sz="4" w:space="0"/>
              <w:left w:val="single" w:color="auto" w:sz="4" w:space="0"/>
              <w:bottom w:val="single" w:color="auto" w:sz="4" w:space="0"/>
              <w:right w:val="single" w:color="auto" w:sz="4" w:space="0"/>
            </w:tcBorders>
            <w:vAlign w:val="center"/>
          </w:tcPr>
          <w:p>
            <w:pPr>
              <w:pStyle w:val="31"/>
              <w:spacing w:line="360" w:lineRule="exact"/>
              <w:jc w:val="left"/>
              <w:rPr>
                <w:rFonts w:hAnsi="宋体"/>
              </w:rPr>
            </w:pPr>
            <w:r>
              <w:rPr>
                <w:rFonts w:hint="eastAsia" w:hAnsi="宋体"/>
                <w:b/>
                <w:bCs w:val="0"/>
              </w:rPr>
              <w:t>一、显示屏参数</w:t>
            </w:r>
          </w:p>
          <w:p>
            <w:pPr>
              <w:pStyle w:val="31"/>
              <w:spacing w:line="240" w:lineRule="exact"/>
              <w:jc w:val="left"/>
              <w:rPr>
                <w:rFonts w:hAnsi="宋体"/>
                <w:bCs w:val="0"/>
              </w:rPr>
            </w:pPr>
            <w:r>
              <w:rPr>
                <w:rFonts w:hint="eastAsia" w:hAnsi="宋体"/>
                <w:bCs w:val="0"/>
              </w:rPr>
              <w:t>屏尺寸：86英寸; 屏类型：LED ;分辨率：3840*2160 。</w:t>
            </w:r>
          </w:p>
          <w:p>
            <w:pPr>
              <w:pStyle w:val="31"/>
              <w:spacing w:line="360" w:lineRule="exact"/>
              <w:jc w:val="left"/>
              <w:rPr>
                <w:rFonts w:hAnsi="宋体"/>
                <w:b/>
                <w:bCs w:val="0"/>
              </w:rPr>
            </w:pPr>
            <w:r>
              <w:rPr>
                <w:rFonts w:hint="eastAsia" w:hAnsi="宋体"/>
                <w:b/>
                <w:bCs w:val="0"/>
              </w:rPr>
              <w:t>二、光学触控系统参数（多点触摸）</w:t>
            </w:r>
          </w:p>
          <w:p>
            <w:pPr>
              <w:spacing w:line="240" w:lineRule="exact"/>
              <w:jc w:val="left"/>
              <w:rPr>
                <w:rFonts w:hAnsi="宋体"/>
                <w:bCs/>
              </w:rPr>
            </w:pPr>
            <w:r>
              <w:rPr>
                <w:rFonts w:hint="eastAsia" w:hAnsi="宋体"/>
                <w:bCs/>
              </w:rPr>
              <w:t>触摸原理 ： 光学CCD影像触控技术；</w:t>
            </w:r>
          </w:p>
          <w:p>
            <w:pPr>
              <w:spacing w:line="240" w:lineRule="exact"/>
              <w:jc w:val="left"/>
              <w:rPr>
                <w:rFonts w:hAnsi="宋体"/>
                <w:bCs/>
              </w:rPr>
            </w:pPr>
            <w:r>
              <w:rPr>
                <w:rFonts w:hint="eastAsia" w:hAnsi="宋体"/>
                <w:bCs/>
              </w:rPr>
              <w:t>输出分辨率： 32768*32768 。</w:t>
            </w:r>
          </w:p>
          <w:p>
            <w:pPr>
              <w:pStyle w:val="31"/>
              <w:spacing w:line="320" w:lineRule="exact"/>
              <w:jc w:val="left"/>
              <w:rPr>
                <w:rFonts w:ascii="宋体" w:hAnsi="宋体"/>
                <w:b/>
              </w:rPr>
            </w:pPr>
            <w:r>
              <w:rPr>
                <w:rFonts w:hint="eastAsia" w:ascii="宋体" w:hAnsi="宋体"/>
                <w:b/>
              </w:rPr>
              <w:t>三、OPS电脑</w:t>
            </w:r>
          </w:p>
          <w:p>
            <w:pPr>
              <w:widowControl/>
              <w:spacing w:line="240" w:lineRule="exact"/>
              <w:textAlignment w:val="baseline"/>
              <w:rPr>
                <w:bCs/>
                <w:szCs w:val="18"/>
              </w:rPr>
            </w:pPr>
            <w:r>
              <w:rPr>
                <w:rFonts w:hint="eastAsia" w:hAnsi="宋体"/>
              </w:rPr>
              <w:t>CPU:</w:t>
            </w:r>
            <w:r>
              <w:rPr>
                <w:rFonts w:hAnsi="宋体"/>
              </w:rPr>
              <w:t>Intel酷睿</w:t>
            </w:r>
            <w:r>
              <w:rPr>
                <w:rFonts w:hint="eastAsia" w:hAnsi="宋体"/>
              </w:rPr>
              <w:t>I5 ；内存≥4G ；硬盘≥128GSSD</w:t>
            </w:r>
            <w:r>
              <w:rPr>
                <w:rFonts w:hint="eastAsia"/>
              </w:rPr>
              <w:t>。</w:t>
            </w:r>
          </w:p>
          <w:p>
            <w:pPr>
              <w:pStyle w:val="31"/>
              <w:spacing w:line="240" w:lineRule="exact"/>
              <w:jc w:val="left"/>
              <w:rPr>
                <w:rFonts w:hAnsi="宋体"/>
                <w:b/>
                <w:bCs w:val="0"/>
              </w:rPr>
            </w:pPr>
            <w:r>
              <w:rPr>
                <w:rFonts w:hint="eastAsia" w:hAnsi="宋体"/>
                <w:b/>
                <w:bCs w:val="0"/>
              </w:rPr>
              <w:t>四、配套的教学软件功能</w:t>
            </w:r>
          </w:p>
          <w:p>
            <w:pPr>
              <w:pStyle w:val="31"/>
              <w:spacing w:line="240" w:lineRule="exact"/>
              <w:rPr>
                <w:rFonts w:hAnsi="宋体"/>
                <w:bCs w:val="0"/>
              </w:rPr>
            </w:pPr>
            <w:r>
              <w:rPr>
                <w:rFonts w:hint="eastAsia" w:hAnsi="宋体"/>
                <w:bCs w:val="0"/>
              </w:rPr>
              <w:t>1、书写功能：提供多种笔迹的对应功能；</w:t>
            </w:r>
          </w:p>
          <w:p>
            <w:pPr>
              <w:pStyle w:val="31"/>
              <w:spacing w:line="240" w:lineRule="exact"/>
              <w:rPr>
                <w:rFonts w:hAnsi="宋体"/>
                <w:bCs w:val="0"/>
              </w:rPr>
            </w:pPr>
            <w:r>
              <w:rPr>
                <w:rFonts w:hint="eastAsia" w:hAnsi="宋体"/>
                <w:bCs w:val="0"/>
              </w:rPr>
              <w:t>2、智能识别：智能笔自动识别三角形、圆、矩形、圆弧、箭头等；</w:t>
            </w:r>
          </w:p>
          <w:p>
            <w:pPr>
              <w:pStyle w:val="31"/>
              <w:spacing w:line="240" w:lineRule="exact"/>
              <w:rPr>
                <w:rFonts w:hAnsi="宋体"/>
                <w:bCs w:val="0"/>
              </w:rPr>
            </w:pPr>
            <w:r>
              <w:rPr>
                <w:rFonts w:hint="eastAsia" w:hAnsi="宋体"/>
                <w:bCs w:val="0"/>
              </w:rPr>
              <w:t>3、透明页功能：实现书写与鼠标的无缝切换；</w:t>
            </w:r>
          </w:p>
          <w:p>
            <w:pPr>
              <w:pStyle w:val="31"/>
              <w:spacing w:line="240" w:lineRule="exact"/>
              <w:rPr>
                <w:rFonts w:hAnsi="宋体"/>
                <w:bCs w:val="0"/>
              </w:rPr>
            </w:pPr>
            <w:r>
              <w:rPr>
                <w:rFonts w:hint="eastAsia" w:hAnsi="宋体"/>
                <w:bCs w:val="0"/>
              </w:rPr>
              <w:t>4、擦除功能：具有点擦除、区域擦除、清页三项不同的擦除功能；</w:t>
            </w:r>
          </w:p>
          <w:p>
            <w:pPr>
              <w:pStyle w:val="31"/>
              <w:spacing w:line="240" w:lineRule="exact"/>
              <w:rPr>
                <w:rFonts w:hAnsi="宋体"/>
                <w:bCs w:val="0"/>
              </w:rPr>
            </w:pPr>
            <w:r>
              <w:rPr>
                <w:rFonts w:hint="eastAsia" w:hAnsi="宋体"/>
                <w:bCs w:val="0"/>
              </w:rPr>
              <w:t>5、手写识别：可将手写文字，数字，符号等自动识别为电脑操作系统自带的规则的字体，数字，符号等。</w:t>
            </w:r>
          </w:p>
          <w:p>
            <w:pPr>
              <w:pStyle w:val="31"/>
              <w:spacing w:line="240" w:lineRule="exact"/>
              <w:rPr>
                <w:rFonts w:hAnsi="宋体"/>
                <w:bCs w:val="0"/>
              </w:rPr>
            </w:pPr>
            <w:r>
              <w:rPr>
                <w:rFonts w:hint="eastAsia" w:hAnsi="宋体"/>
                <w:bCs w:val="0"/>
              </w:rPr>
              <w:t>6、多模式支持：支持白板软件模式和WINDOWS视窗模式之间的无缝切换；</w:t>
            </w:r>
          </w:p>
          <w:p>
            <w:pPr>
              <w:pStyle w:val="31"/>
              <w:spacing w:line="240" w:lineRule="exact"/>
              <w:rPr>
                <w:rFonts w:hAnsi="宋体"/>
                <w:bCs w:val="0"/>
              </w:rPr>
            </w:pPr>
            <w:r>
              <w:rPr>
                <w:rFonts w:hint="eastAsia" w:hAnsi="宋体"/>
                <w:bCs w:val="0"/>
              </w:rPr>
              <w:t>7、遮屏功能：遮住显示画面的一部分，突出重点，方便教学；</w:t>
            </w:r>
          </w:p>
          <w:p>
            <w:pPr>
              <w:pStyle w:val="31"/>
              <w:spacing w:line="240" w:lineRule="exact"/>
              <w:rPr>
                <w:rFonts w:hAnsi="宋体"/>
                <w:bCs w:val="0"/>
              </w:rPr>
            </w:pPr>
            <w:r>
              <w:rPr>
                <w:rFonts w:hint="eastAsia" w:hAnsi="宋体"/>
                <w:bCs w:val="0"/>
              </w:rPr>
              <w:t>8、.嵌入视频：可在白板界面插入播放任意大小的视频界面。</w:t>
            </w:r>
          </w:p>
          <w:p>
            <w:pPr>
              <w:pStyle w:val="31"/>
              <w:spacing w:line="240" w:lineRule="exact"/>
              <w:rPr>
                <w:rFonts w:hAnsi="宋体"/>
                <w:bCs w:val="0"/>
              </w:rPr>
            </w:pPr>
          </w:p>
          <w:p>
            <w:pPr>
              <w:pStyle w:val="31"/>
              <w:spacing w:line="240" w:lineRule="exact"/>
              <w:jc w:val="left"/>
              <w:rPr>
                <w:rFonts w:ascii="宋体"/>
              </w:rPr>
            </w:pPr>
          </w:p>
        </w:tc>
        <w:tc>
          <w:tcPr>
            <w:tcW w:w="57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cs="宋体"/>
              </w:rPr>
            </w:pPr>
            <w:r>
              <w:rPr>
                <w:rFonts w:ascii="宋体" w:hAnsi="宋体" w:cs="宋体"/>
              </w:rPr>
              <w:t>1</w:t>
            </w:r>
            <w:r>
              <w:rPr>
                <w:rFonts w:hint="eastAsia" w:ascii="宋体" w:hAnsi="宋体" w:cs="宋体"/>
              </w:rPr>
              <w:t>套</w:t>
            </w:r>
          </w:p>
        </w:tc>
      </w:tr>
    </w:tbl>
    <w:p>
      <w:pPr>
        <w:pStyle w:val="11"/>
        <w:spacing w:before="0" w:beforeAutospacing="0" w:after="0" w:afterAutospacing="0" w:line="312" w:lineRule="auto"/>
        <w:ind w:left="480"/>
        <w:rPr>
          <w:rFonts w:cs="Times New Roman"/>
          <w:b/>
          <w:bCs/>
          <w:color w:val="auto"/>
        </w:rPr>
      </w:pPr>
    </w:p>
    <w:p>
      <w:pPr>
        <w:pStyle w:val="11"/>
        <w:spacing w:before="0" w:beforeAutospacing="0" w:after="0" w:afterAutospacing="0" w:line="312" w:lineRule="auto"/>
        <w:ind w:left="480"/>
        <w:rPr>
          <w:rFonts w:cs="Times New Roman"/>
          <w:b/>
          <w:bCs/>
          <w:color w:val="auto"/>
        </w:rPr>
      </w:pPr>
    </w:p>
    <w:p>
      <w:pPr>
        <w:pStyle w:val="11"/>
        <w:spacing w:before="0" w:beforeAutospacing="0" w:after="0" w:afterAutospacing="0" w:line="312" w:lineRule="auto"/>
        <w:ind w:left="480"/>
        <w:rPr>
          <w:rFonts w:cs="Times New Roman"/>
          <w:b/>
          <w:bCs/>
          <w:color w:val="auto"/>
        </w:rPr>
      </w:pPr>
      <w:r>
        <w:rPr>
          <w:rFonts w:cs="Times New Roman"/>
          <w:b/>
          <w:bCs/>
          <w:color w:val="auto"/>
        </w:rPr>
        <w:br w:type="page"/>
      </w:r>
    </w:p>
    <w:p>
      <w:pPr>
        <w:pStyle w:val="11"/>
        <w:spacing w:before="0" w:beforeAutospacing="0" w:after="0" w:afterAutospacing="0" w:line="312" w:lineRule="auto"/>
        <w:ind w:left="426"/>
        <w:rPr>
          <w:rFonts w:cs="Times New Roman"/>
          <w:b/>
          <w:bCs/>
          <w:color w:val="auto"/>
        </w:rPr>
      </w:pPr>
      <w:r>
        <w:rPr>
          <w:rFonts w:hint="eastAsia" w:cs="Times New Roman"/>
          <w:b/>
          <w:bCs/>
          <w:color w:val="auto"/>
        </w:rPr>
        <w:t>（标段二）单片机实验室设备</w:t>
      </w:r>
    </w:p>
    <w:p>
      <w:pPr>
        <w:pStyle w:val="11"/>
        <w:spacing w:before="0" w:beforeAutospacing="0" w:after="0" w:afterAutospacing="0" w:line="312" w:lineRule="auto"/>
        <w:ind w:left="480"/>
        <w:rPr>
          <w:rFonts w:cs="Times New Roman"/>
          <w:b/>
          <w:bCs/>
          <w:color w:val="auto"/>
        </w:rPr>
      </w:pPr>
    </w:p>
    <w:tbl>
      <w:tblPr>
        <w:tblStyle w:val="16"/>
        <w:tblW w:w="9640" w:type="dxa"/>
        <w:tblInd w:w="-106" w:type="dxa"/>
        <w:tblLayout w:type="fixed"/>
        <w:tblCellMar>
          <w:top w:w="0" w:type="dxa"/>
          <w:left w:w="108" w:type="dxa"/>
          <w:bottom w:w="0" w:type="dxa"/>
          <w:right w:w="108" w:type="dxa"/>
        </w:tblCellMar>
      </w:tblPr>
      <w:tblGrid>
        <w:gridCol w:w="852"/>
        <w:gridCol w:w="992"/>
        <w:gridCol w:w="6946"/>
        <w:gridCol w:w="850"/>
      </w:tblGrid>
      <w:tr>
        <w:tblPrEx>
          <w:tblLayout w:type="fixed"/>
          <w:tblCellMar>
            <w:top w:w="0" w:type="dxa"/>
            <w:left w:w="108" w:type="dxa"/>
            <w:bottom w:w="0" w:type="dxa"/>
            <w:right w:w="108" w:type="dxa"/>
          </w:tblCellMar>
        </w:tblPrEx>
        <w:trPr>
          <w:trHeight w:val="297" w:hRule="atLeast"/>
        </w:trPr>
        <w:tc>
          <w:tcPr>
            <w:tcW w:w="852" w:type="dxa"/>
            <w:tcBorders>
              <w:top w:val="single" w:color="auto" w:sz="4" w:space="0"/>
              <w:left w:val="single" w:color="auto" w:sz="4" w:space="0"/>
              <w:bottom w:val="single" w:color="auto" w:sz="4" w:space="0"/>
              <w:right w:val="single" w:color="auto" w:sz="4" w:space="0"/>
            </w:tcBorders>
          </w:tcPr>
          <w:p>
            <w:pPr>
              <w:widowControl/>
              <w:jc w:val="center"/>
              <w:rPr>
                <w:rFonts w:ascii="宋体"/>
                <w:kern w:val="0"/>
                <w:sz w:val="24"/>
                <w:szCs w:val="24"/>
              </w:rPr>
            </w:pPr>
            <w:r>
              <w:rPr>
                <w:rFonts w:hint="eastAsia" w:ascii="宋体" w:hAnsi="宋体" w:cs="宋体"/>
                <w:kern w:val="0"/>
                <w:sz w:val="24"/>
                <w:szCs w:val="24"/>
              </w:rPr>
              <w:t>设备序号</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设备</w:t>
            </w:r>
          </w:p>
          <w:p>
            <w:pPr>
              <w:widowControl/>
              <w:jc w:val="center"/>
              <w:rPr>
                <w:rFonts w:ascii="宋体"/>
                <w:kern w:val="0"/>
              </w:rPr>
            </w:pPr>
            <w:r>
              <w:rPr>
                <w:rFonts w:hint="eastAsia" w:ascii="宋体" w:hAnsi="宋体" w:cs="宋体"/>
                <w:kern w:val="0"/>
              </w:rPr>
              <w:t>名称</w:t>
            </w:r>
          </w:p>
        </w:tc>
        <w:tc>
          <w:tcPr>
            <w:tcW w:w="6946" w:type="dxa"/>
            <w:tcBorders>
              <w:top w:val="single" w:color="auto" w:sz="4" w:space="0"/>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技术参数</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hAnsi="宋体" w:cs="宋体"/>
                <w:kern w:val="0"/>
                <w:sz w:val="24"/>
                <w:szCs w:val="24"/>
              </w:rPr>
              <w:t>数量</w:t>
            </w:r>
          </w:p>
        </w:tc>
      </w:tr>
      <w:tr>
        <w:tblPrEx>
          <w:tblLayout w:type="fixed"/>
          <w:tblCellMar>
            <w:top w:w="0" w:type="dxa"/>
            <w:left w:w="108" w:type="dxa"/>
            <w:bottom w:w="0" w:type="dxa"/>
            <w:right w:w="108" w:type="dxa"/>
          </w:tblCellMar>
        </w:tblPrEx>
        <w:trPr>
          <w:trHeight w:val="297" w:hRule="atLeast"/>
        </w:trPr>
        <w:tc>
          <w:tcPr>
            <w:tcW w:w="852" w:type="dxa"/>
            <w:tcBorders>
              <w:top w:val="nil"/>
              <w:left w:val="single" w:color="auto" w:sz="4" w:space="0"/>
              <w:bottom w:val="single" w:color="auto" w:sz="4" w:space="0"/>
              <w:right w:val="single" w:color="auto" w:sz="4" w:space="0"/>
            </w:tcBorders>
            <w:vAlign w:val="center"/>
          </w:tcPr>
          <w:p>
            <w:pPr>
              <w:jc w:val="center"/>
              <w:rPr>
                <w:rFonts w:ascii="宋体"/>
                <w:sz w:val="24"/>
                <w:szCs w:val="24"/>
              </w:rPr>
            </w:pPr>
            <w:r>
              <w:rPr>
                <w:rFonts w:ascii="宋体" w:hAnsi="宋体" w:cs="宋体"/>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单片机实验箱</w:t>
            </w:r>
          </w:p>
        </w:tc>
        <w:tc>
          <w:tcPr>
            <w:tcW w:w="694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rPr>
            </w:pPr>
            <w:r>
              <w:rPr>
                <w:rFonts w:hint="eastAsia" w:ascii="宋体"/>
              </w:rPr>
              <w:t>一、产品总体要求：</w:t>
            </w:r>
          </w:p>
          <w:p>
            <w:pPr>
              <w:spacing w:line="300" w:lineRule="exact"/>
              <w:rPr>
                <w:rFonts w:ascii="宋体"/>
              </w:rPr>
            </w:pPr>
            <w:r>
              <w:rPr>
                <w:rFonts w:hint="eastAsia" w:ascii="宋体"/>
              </w:rPr>
              <w:t>1、★实验箱要求采用模块化设计，含5V直流电源输出，具备瞬时短路保护和过流保护功能；</w:t>
            </w:r>
            <w:r>
              <w:rPr>
                <w:rFonts w:ascii="宋体"/>
              </w:rPr>
              <w:t xml:space="preserve"> </w:t>
            </w:r>
          </w:p>
          <w:p>
            <w:pPr>
              <w:spacing w:line="300" w:lineRule="exact"/>
              <w:rPr>
                <w:rFonts w:ascii="宋体"/>
              </w:rPr>
            </w:pPr>
            <w:r>
              <w:rPr>
                <w:rFonts w:hint="eastAsia" w:ascii="宋体"/>
              </w:rPr>
              <w:t>2、★具备基于KEIL MONITER 51的仿真调试功能；</w:t>
            </w:r>
          </w:p>
          <w:p>
            <w:pPr>
              <w:spacing w:line="300" w:lineRule="exact"/>
              <w:rPr>
                <w:rFonts w:ascii="宋体"/>
              </w:rPr>
            </w:pPr>
            <w:r>
              <w:rPr>
                <w:rFonts w:hint="eastAsia" w:ascii="宋体"/>
              </w:rPr>
              <w:t xml:space="preserve">3、具备实现STC </w:t>
            </w:r>
            <w:r>
              <w:rPr>
                <w:rFonts w:ascii="宋体"/>
              </w:rPr>
              <w:t>IAP15</w:t>
            </w:r>
            <w:r>
              <w:rPr>
                <w:rFonts w:hint="eastAsia" w:ascii="宋体"/>
              </w:rPr>
              <w:t>系列或</w:t>
            </w:r>
            <w:r>
              <w:rPr>
                <w:rFonts w:ascii="宋体"/>
              </w:rPr>
              <w:t>STC 8A</w:t>
            </w:r>
            <w:r>
              <w:rPr>
                <w:rFonts w:hint="eastAsia" w:ascii="宋体"/>
              </w:rPr>
              <w:t>系列单片机的ISP下载编程功能；</w:t>
            </w:r>
          </w:p>
          <w:p>
            <w:pPr>
              <w:spacing w:line="300" w:lineRule="exact"/>
              <w:rPr>
                <w:rFonts w:ascii="宋体"/>
              </w:rPr>
            </w:pPr>
            <w:r>
              <w:rPr>
                <w:rFonts w:hint="eastAsia" w:ascii="宋体"/>
              </w:rPr>
              <w:t>4、具备实现</w:t>
            </w:r>
            <w:r>
              <w:rPr>
                <w:rFonts w:hint="eastAsia" w:ascii="宋体" w:hAnsi="宋体"/>
                <w:kern w:val="0"/>
              </w:rPr>
              <w:t>STM32</w:t>
            </w:r>
            <w:r>
              <w:rPr>
                <w:rFonts w:hint="eastAsia" w:ascii="宋体"/>
              </w:rPr>
              <w:t>系列单片机的ISP下载编程及仿真调试功能；</w:t>
            </w:r>
          </w:p>
          <w:p>
            <w:pPr>
              <w:spacing w:line="300" w:lineRule="exact"/>
              <w:rPr>
                <w:rFonts w:ascii="宋体"/>
              </w:rPr>
            </w:pPr>
            <w:r>
              <w:rPr>
                <w:rFonts w:hint="eastAsia" w:ascii="宋体"/>
              </w:rPr>
              <w:t>5、包含128×64的点阵液晶模块；</w:t>
            </w:r>
          </w:p>
          <w:p>
            <w:pPr>
              <w:spacing w:line="300" w:lineRule="exact"/>
              <w:rPr>
                <w:rFonts w:ascii="宋体"/>
              </w:rPr>
            </w:pPr>
            <w:r>
              <w:rPr>
                <w:rFonts w:hint="eastAsia" w:ascii="宋体"/>
              </w:rPr>
              <w:t>6、包含16×16 LED点阵模块；</w:t>
            </w:r>
          </w:p>
          <w:p>
            <w:pPr>
              <w:spacing w:line="300" w:lineRule="exact"/>
              <w:rPr>
                <w:rFonts w:ascii="宋体"/>
              </w:rPr>
            </w:pPr>
            <w:r>
              <w:rPr>
                <w:rFonts w:hint="eastAsia" w:ascii="宋体"/>
              </w:rPr>
              <w:t>7、包含不少于</w:t>
            </w:r>
            <w:r>
              <w:rPr>
                <w:rFonts w:ascii="宋体"/>
              </w:rPr>
              <w:t>5</w:t>
            </w:r>
            <w:r>
              <w:rPr>
                <w:rFonts w:hint="eastAsia" w:ascii="宋体"/>
              </w:rPr>
              <w:t xml:space="preserve">个数码管； </w:t>
            </w:r>
          </w:p>
          <w:p>
            <w:pPr>
              <w:spacing w:line="300" w:lineRule="exact"/>
              <w:rPr>
                <w:rFonts w:ascii="宋体"/>
              </w:rPr>
            </w:pPr>
            <w:r>
              <w:rPr>
                <w:rFonts w:hint="eastAsia" w:ascii="宋体"/>
              </w:rPr>
              <w:t>8、★包含不少于8个可独立受控的LED灯；</w:t>
            </w:r>
          </w:p>
          <w:p>
            <w:pPr>
              <w:spacing w:line="300" w:lineRule="exact"/>
              <w:rPr>
                <w:rFonts w:ascii="宋体"/>
              </w:rPr>
            </w:pPr>
            <w:r>
              <w:rPr>
                <w:rFonts w:hint="eastAsia" w:ascii="宋体"/>
              </w:rPr>
              <w:t>9、★包含1组4×</w:t>
            </w:r>
            <w:r>
              <w:rPr>
                <w:rFonts w:ascii="宋体"/>
              </w:rPr>
              <w:t>4</w:t>
            </w:r>
            <w:r>
              <w:rPr>
                <w:rFonts w:hint="eastAsia" w:ascii="宋体"/>
              </w:rPr>
              <w:t>矩阵键盘；</w:t>
            </w:r>
          </w:p>
          <w:p>
            <w:pPr>
              <w:spacing w:line="300" w:lineRule="exact"/>
              <w:rPr>
                <w:rFonts w:ascii="宋体"/>
              </w:rPr>
            </w:pPr>
            <w:r>
              <w:rPr>
                <w:rFonts w:hint="eastAsia" w:ascii="宋体"/>
              </w:rPr>
              <w:t>10、★包含不少于8个独立按键；</w:t>
            </w:r>
          </w:p>
          <w:p>
            <w:pPr>
              <w:spacing w:line="300" w:lineRule="exact"/>
              <w:rPr>
                <w:rFonts w:ascii="宋体"/>
              </w:rPr>
            </w:pPr>
            <w:r>
              <w:rPr>
                <w:rFonts w:hint="eastAsia" w:ascii="宋体"/>
              </w:rPr>
              <w:t>11、包含步进电机、直流电机实验模块，能实现测速和调速；</w:t>
            </w:r>
          </w:p>
          <w:p>
            <w:pPr>
              <w:spacing w:line="300" w:lineRule="exact"/>
              <w:rPr>
                <w:rFonts w:ascii="宋体"/>
              </w:rPr>
            </w:pPr>
            <w:r>
              <w:rPr>
                <w:rFonts w:hint="eastAsia" w:ascii="宋体"/>
              </w:rPr>
              <w:t>12、包含D/</w:t>
            </w:r>
            <w:r>
              <w:rPr>
                <w:rFonts w:ascii="宋体"/>
              </w:rPr>
              <w:t>A</w:t>
            </w:r>
            <w:r>
              <w:rPr>
                <w:rFonts w:hint="eastAsia" w:ascii="宋体"/>
              </w:rPr>
              <w:t>实验模块；</w:t>
            </w:r>
          </w:p>
          <w:p>
            <w:pPr>
              <w:spacing w:line="300" w:lineRule="exact"/>
              <w:rPr>
                <w:rFonts w:ascii="宋体"/>
              </w:rPr>
            </w:pPr>
            <w:r>
              <w:rPr>
                <w:rFonts w:hint="eastAsia" w:ascii="宋体"/>
              </w:rPr>
              <w:t>13、包含</w:t>
            </w:r>
            <w:r>
              <w:rPr>
                <w:rFonts w:ascii="宋体"/>
              </w:rPr>
              <w:t>A</w:t>
            </w:r>
            <w:r>
              <w:rPr>
                <w:rFonts w:hint="eastAsia" w:ascii="宋体"/>
              </w:rPr>
              <w:t>/</w:t>
            </w:r>
            <w:r>
              <w:rPr>
                <w:rFonts w:ascii="宋体"/>
              </w:rPr>
              <w:t>D</w:t>
            </w:r>
            <w:r>
              <w:rPr>
                <w:rFonts w:hint="eastAsia" w:ascii="宋体"/>
              </w:rPr>
              <w:t>实验模块；</w:t>
            </w:r>
          </w:p>
          <w:p>
            <w:pPr>
              <w:spacing w:line="300" w:lineRule="exact"/>
              <w:rPr>
                <w:rFonts w:ascii="宋体" w:hAnsi="宋体"/>
                <w:kern w:val="0"/>
              </w:rPr>
            </w:pPr>
            <w:r>
              <w:rPr>
                <w:rFonts w:hint="eastAsia" w:ascii="宋体"/>
              </w:rPr>
              <w:t>1</w:t>
            </w:r>
            <w:r>
              <w:rPr>
                <w:rFonts w:ascii="宋体"/>
              </w:rPr>
              <w:t>4</w:t>
            </w:r>
            <w:r>
              <w:rPr>
                <w:rFonts w:hint="eastAsia" w:ascii="宋体"/>
              </w:rPr>
              <w:t>、包含</w:t>
            </w:r>
            <w:r>
              <w:rPr>
                <w:rFonts w:hint="eastAsia" w:ascii="宋体" w:hAnsi="宋体"/>
                <w:kern w:val="0"/>
              </w:rPr>
              <w:t>DS1302实时时钟实验模块；</w:t>
            </w:r>
          </w:p>
          <w:p>
            <w:pPr>
              <w:spacing w:line="300" w:lineRule="exact"/>
              <w:rPr>
                <w:rFonts w:ascii="宋体"/>
              </w:rPr>
            </w:pPr>
            <w:r>
              <w:rPr>
                <w:rFonts w:ascii="宋体"/>
              </w:rPr>
              <w:t>15</w:t>
            </w:r>
            <w:r>
              <w:rPr>
                <w:rFonts w:hint="eastAsia" w:ascii="宋体"/>
              </w:rPr>
              <w:t>、包括存储器（AT</w:t>
            </w:r>
            <w:r>
              <w:rPr>
                <w:rFonts w:ascii="宋体"/>
              </w:rPr>
              <w:t>24</w:t>
            </w:r>
            <w:r>
              <w:rPr>
                <w:rFonts w:hint="eastAsia" w:ascii="宋体"/>
              </w:rPr>
              <w:t>C</w:t>
            </w:r>
            <w:r>
              <w:rPr>
                <w:rFonts w:ascii="宋体"/>
              </w:rPr>
              <w:t>02</w:t>
            </w:r>
            <w:r>
              <w:rPr>
                <w:rFonts w:hint="eastAsia" w:ascii="宋体"/>
              </w:rPr>
              <w:t>或</w:t>
            </w:r>
            <w:bookmarkStart w:id="4" w:name="OLE_LINK3"/>
            <w:r>
              <w:rPr>
                <w:rFonts w:hint="eastAsia" w:ascii="宋体"/>
              </w:rPr>
              <w:t>A</w:t>
            </w:r>
            <w:r>
              <w:rPr>
                <w:rFonts w:ascii="宋体"/>
              </w:rPr>
              <w:t>T93C46</w:t>
            </w:r>
            <w:bookmarkEnd w:id="4"/>
            <w:r>
              <w:rPr>
                <w:rFonts w:hint="eastAsia" w:ascii="宋体"/>
              </w:rPr>
              <w:t>等相近系列）实验模块；</w:t>
            </w:r>
          </w:p>
          <w:p>
            <w:pPr>
              <w:spacing w:line="300" w:lineRule="exact"/>
              <w:rPr>
                <w:rFonts w:ascii="宋体"/>
              </w:rPr>
            </w:pPr>
            <w:r>
              <w:rPr>
                <w:rFonts w:hint="eastAsia" w:ascii="宋体"/>
              </w:rPr>
              <w:t>1</w:t>
            </w:r>
            <w:r>
              <w:rPr>
                <w:rFonts w:ascii="宋体"/>
              </w:rPr>
              <w:t>6</w:t>
            </w:r>
            <w:r>
              <w:rPr>
                <w:rFonts w:hint="eastAsia" w:ascii="宋体"/>
              </w:rPr>
              <w:t>、包含提供RS232和RS485接口电路；</w:t>
            </w:r>
          </w:p>
          <w:p>
            <w:pPr>
              <w:spacing w:line="300" w:lineRule="exact"/>
              <w:rPr>
                <w:rFonts w:ascii="宋体"/>
              </w:rPr>
            </w:pPr>
            <w:r>
              <w:rPr>
                <w:rFonts w:ascii="宋体"/>
              </w:rPr>
              <w:t>17</w:t>
            </w:r>
            <w:r>
              <w:rPr>
                <w:rFonts w:hint="eastAsia" w:ascii="宋体"/>
              </w:rPr>
              <w:t>、包含温度传感器，支持多种类型温度传感器和L</w:t>
            </w:r>
            <w:r>
              <w:rPr>
                <w:rFonts w:hint="eastAsia" w:ascii="宋体" w:hAnsi="宋体" w:cs="宋体"/>
                <w:kern w:val="0"/>
              </w:rPr>
              <w:t>ab</w:t>
            </w:r>
            <w:r>
              <w:rPr>
                <w:rFonts w:ascii="宋体" w:hAnsi="宋体" w:cs="宋体"/>
                <w:kern w:val="0"/>
              </w:rPr>
              <w:t>view</w:t>
            </w:r>
            <w:r>
              <w:rPr>
                <w:rFonts w:hint="eastAsia" w:ascii="宋体" w:hAnsi="宋体" w:cs="宋体"/>
                <w:kern w:val="0"/>
              </w:rPr>
              <w:t>仿真</w:t>
            </w:r>
            <w:r>
              <w:rPr>
                <w:rFonts w:hint="eastAsia" w:ascii="宋体"/>
              </w:rPr>
              <w:t>；</w:t>
            </w:r>
          </w:p>
          <w:p>
            <w:pPr>
              <w:spacing w:line="300" w:lineRule="exact"/>
              <w:rPr>
                <w:rFonts w:ascii="宋体"/>
              </w:rPr>
            </w:pPr>
            <w:r>
              <w:rPr>
                <w:rFonts w:ascii="宋体"/>
              </w:rPr>
              <w:t>18</w:t>
            </w:r>
            <w:r>
              <w:rPr>
                <w:rFonts w:hint="eastAsia" w:ascii="宋体"/>
              </w:rPr>
              <w:t>、包含超声波传感器实验模块；</w:t>
            </w:r>
          </w:p>
          <w:p>
            <w:pPr>
              <w:spacing w:line="300" w:lineRule="exact"/>
              <w:rPr>
                <w:rFonts w:ascii="宋体"/>
              </w:rPr>
            </w:pPr>
            <w:r>
              <w:rPr>
                <w:rFonts w:ascii="宋体"/>
              </w:rPr>
              <w:t>19</w:t>
            </w:r>
            <w:r>
              <w:rPr>
                <w:rFonts w:hint="eastAsia" w:ascii="宋体"/>
              </w:rPr>
              <w:t>、包含ZigBee通信并提供RS-232通信接口实验模块；</w:t>
            </w:r>
          </w:p>
          <w:p>
            <w:pPr>
              <w:spacing w:line="300" w:lineRule="exact"/>
              <w:rPr>
                <w:rFonts w:ascii="宋体"/>
              </w:rPr>
            </w:pPr>
            <w:r>
              <w:rPr>
                <w:rFonts w:ascii="宋体"/>
              </w:rPr>
              <w:t>20</w:t>
            </w:r>
            <w:r>
              <w:rPr>
                <w:rFonts w:hint="eastAsia" w:ascii="宋体"/>
              </w:rPr>
              <w:t>、包含WIFI通信并提供RS-232通信接口的实验模块；</w:t>
            </w:r>
          </w:p>
          <w:p>
            <w:pPr>
              <w:spacing w:line="300" w:lineRule="exact"/>
              <w:rPr>
                <w:rFonts w:ascii="宋体"/>
              </w:rPr>
            </w:pPr>
            <w:r>
              <w:rPr>
                <w:rFonts w:ascii="宋体"/>
              </w:rPr>
              <w:t>21</w:t>
            </w:r>
            <w:r>
              <w:rPr>
                <w:rFonts w:hint="eastAsia" w:ascii="宋体"/>
              </w:rPr>
              <w:t>、包含蓝牙4.</w:t>
            </w:r>
            <w:r>
              <w:rPr>
                <w:rFonts w:ascii="宋体"/>
              </w:rPr>
              <w:t>0</w:t>
            </w:r>
            <w:r>
              <w:rPr>
                <w:rFonts w:hint="eastAsia" w:ascii="宋体"/>
              </w:rPr>
              <w:t>通信并提供USB和RS-232通信接口的实验模块；</w:t>
            </w:r>
          </w:p>
          <w:p>
            <w:pPr>
              <w:spacing w:line="300" w:lineRule="exact"/>
              <w:rPr>
                <w:rFonts w:ascii="宋体"/>
              </w:rPr>
            </w:pPr>
            <w:r>
              <w:rPr>
                <w:rFonts w:ascii="宋体"/>
              </w:rPr>
              <w:t>22</w:t>
            </w:r>
            <w:r>
              <w:rPr>
                <w:rFonts w:hint="eastAsia" w:ascii="宋体"/>
              </w:rPr>
              <w:t>、包含指纹采集、识别应用并提供USB和RS-232通信接口的实验模块；</w:t>
            </w:r>
          </w:p>
          <w:p>
            <w:pPr>
              <w:spacing w:line="300" w:lineRule="exact"/>
              <w:rPr>
                <w:rFonts w:ascii="宋体"/>
              </w:rPr>
            </w:pPr>
            <w:r>
              <w:rPr>
                <w:rFonts w:hint="eastAsia" w:ascii="宋体"/>
              </w:rPr>
              <w:t>2</w:t>
            </w:r>
            <w:r>
              <w:rPr>
                <w:rFonts w:ascii="宋体"/>
              </w:rPr>
              <w:t>3</w:t>
            </w:r>
            <w:r>
              <w:rPr>
                <w:rFonts w:hint="eastAsia" w:ascii="宋体"/>
              </w:rPr>
              <w:t>、★箱体为长方体，长度不小于350mm，宽度不小于300mm，配有提手及锁扣；</w:t>
            </w:r>
          </w:p>
          <w:p>
            <w:pPr>
              <w:spacing w:line="300" w:lineRule="exact"/>
              <w:rPr>
                <w:rFonts w:ascii="宋体"/>
              </w:rPr>
            </w:pPr>
            <w:r>
              <w:rPr>
                <w:rFonts w:hint="eastAsia" w:ascii="宋体"/>
              </w:rPr>
              <w:t>2</w:t>
            </w:r>
            <w:r>
              <w:rPr>
                <w:rFonts w:ascii="宋体"/>
              </w:rPr>
              <w:t>4</w:t>
            </w:r>
            <w:r>
              <w:rPr>
                <w:rFonts w:hint="eastAsia" w:ascii="宋体"/>
              </w:rPr>
              <w:t>、</w:t>
            </w:r>
            <w:bookmarkStart w:id="5" w:name="OLE_LINK5"/>
            <w:bookmarkStart w:id="6" w:name="OLE_LINK4"/>
            <w:bookmarkStart w:id="7" w:name="OLE_LINK7"/>
            <w:bookmarkStart w:id="8" w:name="OLE_LINK6"/>
            <w:r>
              <w:rPr>
                <w:rFonts w:hint="eastAsia" w:ascii="宋体"/>
              </w:rPr>
              <w:t>★</w:t>
            </w:r>
            <w:bookmarkEnd w:id="5"/>
            <w:bookmarkEnd w:id="6"/>
            <w:bookmarkEnd w:id="7"/>
            <w:bookmarkEnd w:id="8"/>
            <w:r>
              <w:rPr>
                <w:rFonts w:hint="eastAsia" w:ascii="宋体"/>
              </w:rPr>
              <w:t>MCU与各主要模块之间由用户自由选用</w:t>
            </w:r>
            <w:r>
              <w:rPr>
                <w:rFonts w:ascii="宋体"/>
              </w:rPr>
              <w:t>I</w:t>
            </w:r>
            <w:r>
              <w:rPr>
                <w:rFonts w:hint="eastAsia" w:ascii="宋体"/>
              </w:rPr>
              <w:t>O端口利用导线完成连接。</w:t>
            </w:r>
          </w:p>
          <w:p>
            <w:pPr>
              <w:ind w:left="430"/>
              <w:rPr>
                <w:rFonts w:ascii="宋体"/>
              </w:rPr>
            </w:pPr>
          </w:p>
          <w:p>
            <w:pPr>
              <w:rPr>
                <w:rFonts w:ascii="宋体"/>
              </w:rPr>
            </w:pPr>
            <w:r>
              <w:rPr>
                <w:rFonts w:hint="eastAsia" w:ascii="宋体"/>
              </w:rPr>
              <w:t>二、其它要求（签订合同前提供）</w:t>
            </w:r>
          </w:p>
          <w:p>
            <w:pPr>
              <w:ind w:firstLine="420" w:firstLineChars="200"/>
              <w:rPr>
                <w:rFonts w:ascii="宋体"/>
              </w:rPr>
            </w:pPr>
            <w:r>
              <w:rPr>
                <w:rFonts w:hint="eastAsia" w:ascii="宋体"/>
              </w:rPr>
              <w:t>免费提供使用说明书、实验实训指导书的纸质版及可再编辑电子文档、电路原理图、针对所有应用模块经测试无误的范例程序源码等计算机文件资料。</w:t>
            </w:r>
          </w:p>
          <w:p>
            <w:pPr>
              <w:spacing w:line="300" w:lineRule="exact"/>
              <w:rPr>
                <w:rFonts w:ascii="宋体"/>
                <w:b/>
                <w:bCs/>
              </w:rPr>
            </w:pPr>
            <w:r>
              <w:rPr>
                <w:rFonts w:hint="eastAsia" w:ascii="宋体"/>
                <w:b/>
                <w:bCs/>
              </w:rPr>
              <w:t>注：带★的为必须满足的条件（允许有正偏离），否则视为无效标。</w:t>
            </w:r>
          </w:p>
        </w:tc>
        <w:tc>
          <w:tcPr>
            <w:tcW w:w="8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rPr>
            </w:pPr>
            <w:r>
              <w:rPr>
                <w:rFonts w:hint="eastAsia" w:ascii="宋体" w:hAnsi="宋体" w:cs="宋体"/>
              </w:rPr>
              <w:t>30套</w:t>
            </w:r>
          </w:p>
        </w:tc>
      </w:tr>
    </w:tbl>
    <w:p>
      <w:pPr>
        <w:pStyle w:val="11"/>
        <w:spacing w:before="0" w:beforeAutospacing="0" w:after="0" w:afterAutospacing="0" w:line="312" w:lineRule="auto"/>
        <w:ind w:left="480"/>
        <w:rPr>
          <w:rFonts w:cs="Times New Roman"/>
          <w:color w:val="auto"/>
        </w:rPr>
      </w:pPr>
    </w:p>
    <w:p>
      <w:pPr>
        <w:spacing w:line="360" w:lineRule="auto"/>
        <w:ind w:firstLine="480" w:firstLineChars="200"/>
        <w:rPr>
          <w:rFonts w:ascii="宋体"/>
          <w:sz w:val="24"/>
          <w:lang w:val="zh-CN"/>
        </w:rPr>
      </w:pPr>
      <w:r>
        <w:rPr>
          <w:rFonts w:hint="eastAsia"/>
          <w:sz w:val="24"/>
          <w:szCs w:val="24"/>
        </w:rPr>
        <w:t>说明：本项目为交钥匙工程，供应商应包含所有的费用（含税费、运费、安装调试费、布线及施工费等）；</w:t>
      </w:r>
      <w:r>
        <w:rPr>
          <w:rFonts w:hint="eastAsia" w:ascii="宋体"/>
          <w:sz w:val="24"/>
          <w:szCs w:val="24"/>
          <w:lang w:val="zh-CN"/>
        </w:rPr>
        <w:t>投标货物必须是全新、未使用过的原装合格正品，符合招标文件规定的规格参数、性能</w:t>
      </w:r>
      <w:r>
        <w:rPr>
          <w:rFonts w:hint="eastAsia" w:ascii="宋体"/>
          <w:sz w:val="24"/>
          <w:lang w:val="zh-CN"/>
        </w:rPr>
        <w:t>和质量的要求；可投标性能质量更优产品；达到国家、行业规定的通用标准和强制标准，属于国家强制认证的产品的必须通过认证。</w:t>
      </w:r>
    </w:p>
    <w:p>
      <w:pPr>
        <w:spacing w:line="440" w:lineRule="exact"/>
        <w:ind w:firstLine="480" w:firstLineChars="200"/>
        <w:rPr>
          <w:rFonts w:ascii="宋体" w:cs="宋体"/>
          <w:sz w:val="24"/>
          <w:szCs w:val="24"/>
          <w:lang w:val="zh-CN"/>
        </w:rPr>
      </w:pPr>
      <w:r>
        <w:rPr>
          <w:rFonts w:hint="eastAsia" w:ascii="宋体" w:cs="宋体"/>
          <w:sz w:val="24"/>
          <w:szCs w:val="24"/>
          <w:lang w:val="zh-CN"/>
        </w:rPr>
        <w:t>各公司必须参考本招标文件所规定的技术参数，制作本项目方案最终报价。所有仪器设备必须是原包装全新正品，须提供正规进货凭证，必须有合格证、保修卡，并提供全套随机资料。</w:t>
      </w:r>
    </w:p>
    <w:p>
      <w:pPr>
        <w:spacing w:line="440" w:lineRule="exact"/>
        <w:ind w:firstLine="480" w:firstLineChars="200"/>
        <w:rPr>
          <w:rFonts w:ascii="宋体" w:cs="宋体"/>
          <w:sz w:val="24"/>
          <w:szCs w:val="24"/>
          <w:lang w:val="zh-CN"/>
        </w:rPr>
      </w:pPr>
      <w:r>
        <w:rPr>
          <w:rFonts w:hint="eastAsia" w:ascii="宋体" w:cs="宋体"/>
          <w:sz w:val="24"/>
          <w:szCs w:val="24"/>
          <w:lang w:val="zh-CN"/>
        </w:rPr>
        <w:t>二、其它要求</w:t>
      </w:r>
    </w:p>
    <w:p>
      <w:pPr>
        <w:spacing w:line="440" w:lineRule="exact"/>
        <w:ind w:firstLine="480" w:firstLineChars="200"/>
        <w:rPr>
          <w:rFonts w:ascii="宋体" w:cs="宋体"/>
          <w:sz w:val="24"/>
          <w:szCs w:val="24"/>
          <w:lang w:val="zh-CN"/>
        </w:rPr>
      </w:pPr>
      <w:r>
        <w:rPr>
          <w:rFonts w:ascii="宋体" w:cs="宋体"/>
          <w:sz w:val="24"/>
          <w:szCs w:val="24"/>
          <w:lang w:val="zh-CN"/>
        </w:rPr>
        <w:t>1.</w:t>
      </w:r>
      <w:r>
        <w:rPr>
          <w:rFonts w:hint="eastAsia" w:ascii="宋体" w:cs="宋体"/>
          <w:sz w:val="24"/>
          <w:szCs w:val="24"/>
          <w:lang w:val="zh-CN"/>
        </w:rPr>
        <w:t>因不同投标人的设备设计原理未必完全相同，投标人可视自身情况配置设备及附件，但应能充分满足招标人所需要的功能及参数要求。</w:t>
      </w:r>
    </w:p>
    <w:p>
      <w:pPr>
        <w:spacing w:line="440" w:lineRule="exact"/>
        <w:ind w:firstLine="480" w:firstLineChars="200"/>
        <w:rPr>
          <w:rFonts w:ascii="宋体" w:cs="宋体"/>
          <w:sz w:val="24"/>
          <w:szCs w:val="24"/>
          <w:lang w:val="zh-CN"/>
        </w:rPr>
      </w:pPr>
      <w:r>
        <w:rPr>
          <w:rFonts w:ascii="宋体" w:cs="宋体"/>
          <w:sz w:val="24"/>
          <w:szCs w:val="24"/>
          <w:lang w:val="zh-CN"/>
        </w:rPr>
        <w:t>2.</w:t>
      </w:r>
      <w:r>
        <w:rPr>
          <w:rFonts w:hint="eastAsia" w:ascii="宋体" w:cs="宋体"/>
          <w:sz w:val="24"/>
          <w:szCs w:val="24"/>
          <w:lang w:val="zh-CN"/>
        </w:rPr>
        <w:t>投标人应保证提供满足招标人正常使用的必要配置及附件而不再需要花费任何额外的费用，即使采购方在制定招标书时要求不够具体，投标人也须保证安装后就能正常工作。</w:t>
      </w:r>
    </w:p>
    <w:p>
      <w:pPr>
        <w:adjustRightInd w:val="0"/>
        <w:snapToGrid w:val="0"/>
        <w:spacing w:line="300" w:lineRule="auto"/>
        <w:ind w:firstLine="480" w:firstLineChars="200"/>
        <w:rPr>
          <w:rFonts w:cs="MS Shell Dlg"/>
          <w:sz w:val="24"/>
          <w:szCs w:val="24"/>
        </w:rPr>
      </w:pPr>
      <w:r>
        <w:rPr>
          <w:rFonts w:cs="MS Shell Dlg"/>
          <w:sz w:val="24"/>
          <w:szCs w:val="24"/>
        </w:rPr>
        <w:t>3.</w:t>
      </w:r>
      <w:r>
        <w:rPr>
          <w:rFonts w:hint="eastAsia"/>
          <w:color w:val="000000"/>
          <w:sz w:val="24"/>
          <w:szCs w:val="24"/>
        </w:rPr>
        <w:t xml:space="preserve"> 售后免费保修时间要求、服务响应要求：所购设备保修期为三年以上，保修期内免费上门服务。卖方的响应时间是在接到买方电话后</w:t>
      </w:r>
      <w:r>
        <w:rPr>
          <w:color w:val="000000"/>
          <w:sz w:val="24"/>
          <w:szCs w:val="24"/>
        </w:rPr>
        <w:t>12</w:t>
      </w:r>
      <w:r>
        <w:rPr>
          <w:rFonts w:hint="eastAsia"/>
          <w:color w:val="000000"/>
          <w:sz w:val="24"/>
          <w:szCs w:val="24"/>
        </w:rPr>
        <w:t>个小时内响应，在</w:t>
      </w:r>
      <w:r>
        <w:rPr>
          <w:color w:val="000000"/>
          <w:sz w:val="24"/>
          <w:szCs w:val="24"/>
        </w:rPr>
        <w:t>48</w:t>
      </w:r>
      <w:r>
        <w:rPr>
          <w:rFonts w:hint="eastAsia"/>
          <w:color w:val="000000"/>
          <w:sz w:val="24"/>
          <w:szCs w:val="24"/>
        </w:rPr>
        <w:t>小时内解决问题。</w:t>
      </w:r>
    </w:p>
    <w:p>
      <w:pPr>
        <w:spacing w:line="440" w:lineRule="exact"/>
        <w:ind w:firstLine="480" w:firstLineChars="200"/>
        <w:rPr>
          <w:rFonts w:ascii="宋体" w:cs="宋体"/>
          <w:sz w:val="24"/>
          <w:szCs w:val="24"/>
          <w:lang w:val="zh-CN"/>
        </w:rPr>
      </w:pPr>
    </w:p>
    <w:p>
      <w:pPr>
        <w:spacing w:line="440" w:lineRule="exact"/>
        <w:ind w:firstLine="480" w:firstLineChars="200"/>
        <w:rPr>
          <w:rFonts w:ascii="宋体" w:cs="宋体"/>
          <w:sz w:val="24"/>
          <w:szCs w:val="24"/>
          <w:lang w:val="zh-CN"/>
        </w:rPr>
      </w:pPr>
    </w:p>
    <w:p>
      <w:pPr>
        <w:spacing w:line="440" w:lineRule="exact"/>
        <w:ind w:firstLine="480" w:firstLineChars="200"/>
        <w:rPr>
          <w:rFonts w:ascii="宋体" w:cs="宋体"/>
          <w:sz w:val="24"/>
          <w:szCs w:val="24"/>
          <w:lang w:val="zh-CN"/>
        </w:rPr>
      </w:pPr>
    </w:p>
    <w:p>
      <w:pPr>
        <w:spacing w:line="440" w:lineRule="exact"/>
        <w:ind w:firstLine="480" w:firstLineChars="200"/>
        <w:rPr>
          <w:rFonts w:ascii="宋体" w:cs="宋体"/>
          <w:sz w:val="24"/>
          <w:szCs w:val="24"/>
          <w:lang w:val="zh-CN"/>
        </w:rPr>
      </w:pPr>
    </w:p>
    <w:p>
      <w:pPr>
        <w:spacing w:line="440" w:lineRule="exact"/>
        <w:ind w:firstLine="480" w:firstLineChars="200"/>
        <w:rPr>
          <w:rFonts w:ascii="宋体" w:cs="宋体"/>
          <w:sz w:val="24"/>
          <w:szCs w:val="24"/>
          <w:lang w:val="zh-CN"/>
        </w:rPr>
      </w:pPr>
    </w:p>
    <w:p>
      <w:pPr>
        <w:spacing w:line="440" w:lineRule="exact"/>
        <w:ind w:firstLine="480" w:firstLineChars="200"/>
        <w:rPr>
          <w:rFonts w:ascii="宋体" w:cs="宋体"/>
          <w:sz w:val="24"/>
          <w:szCs w:val="24"/>
          <w:lang w:val="zh-CN"/>
        </w:rPr>
      </w:pPr>
    </w:p>
    <w:p>
      <w:pPr>
        <w:spacing w:line="440" w:lineRule="exact"/>
        <w:ind w:firstLine="480" w:firstLineChars="200"/>
        <w:rPr>
          <w:rFonts w:ascii="宋体" w:cs="宋体"/>
          <w:sz w:val="24"/>
          <w:szCs w:val="24"/>
          <w:lang w:val="zh-CN"/>
        </w:rPr>
      </w:pPr>
    </w:p>
    <w:p>
      <w:pPr>
        <w:spacing w:line="440" w:lineRule="exact"/>
        <w:ind w:firstLine="480" w:firstLineChars="200"/>
        <w:rPr>
          <w:rFonts w:ascii="宋体" w:cs="宋体"/>
          <w:sz w:val="24"/>
          <w:szCs w:val="24"/>
          <w:lang w:val="zh-CN"/>
        </w:rPr>
      </w:pPr>
    </w:p>
    <w:p>
      <w:pPr>
        <w:spacing w:line="440" w:lineRule="exact"/>
        <w:ind w:firstLine="480" w:firstLineChars="200"/>
        <w:rPr>
          <w:rFonts w:ascii="宋体" w:cs="宋体"/>
          <w:sz w:val="24"/>
          <w:szCs w:val="24"/>
          <w:lang w:val="zh-CN"/>
        </w:rPr>
      </w:pPr>
    </w:p>
    <w:p>
      <w:pPr>
        <w:spacing w:line="440" w:lineRule="exact"/>
        <w:ind w:firstLine="480" w:firstLineChars="200"/>
        <w:rPr>
          <w:rFonts w:ascii="宋体" w:cs="宋体"/>
          <w:sz w:val="24"/>
          <w:szCs w:val="24"/>
          <w:lang w:val="zh-CN"/>
        </w:rPr>
      </w:pPr>
    </w:p>
    <w:p>
      <w:pPr>
        <w:spacing w:line="440" w:lineRule="exact"/>
        <w:ind w:firstLine="480" w:firstLineChars="200"/>
        <w:rPr>
          <w:rFonts w:ascii="宋体" w:cs="宋体"/>
          <w:sz w:val="24"/>
          <w:szCs w:val="24"/>
          <w:lang w:val="zh-CN"/>
        </w:rPr>
      </w:pPr>
    </w:p>
    <w:p>
      <w:pPr>
        <w:spacing w:line="440" w:lineRule="exact"/>
        <w:ind w:firstLine="480" w:firstLineChars="200"/>
        <w:rPr>
          <w:rFonts w:ascii="宋体" w:cs="宋体"/>
          <w:sz w:val="24"/>
          <w:szCs w:val="24"/>
          <w:lang w:val="zh-CN"/>
        </w:rPr>
      </w:pPr>
    </w:p>
    <w:p>
      <w:pPr>
        <w:spacing w:line="440" w:lineRule="exact"/>
        <w:ind w:firstLine="480" w:firstLineChars="200"/>
        <w:rPr>
          <w:rFonts w:ascii="宋体" w:cs="宋体"/>
          <w:sz w:val="24"/>
          <w:szCs w:val="24"/>
          <w:lang w:val="zh-CN"/>
        </w:rPr>
      </w:pPr>
    </w:p>
    <w:p>
      <w:pPr>
        <w:spacing w:line="440" w:lineRule="exact"/>
        <w:ind w:firstLine="480" w:firstLineChars="200"/>
        <w:rPr>
          <w:rFonts w:ascii="宋体" w:cs="宋体"/>
          <w:sz w:val="24"/>
          <w:szCs w:val="24"/>
          <w:lang w:val="zh-CN"/>
        </w:rPr>
      </w:pPr>
    </w:p>
    <w:p>
      <w:pPr>
        <w:spacing w:line="440" w:lineRule="exact"/>
        <w:ind w:firstLine="480" w:firstLineChars="200"/>
        <w:rPr>
          <w:rFonts w:ascii="宋体" w:cs="宋体"/>
          <w:sz w:val="24"/>
          <w:szCs w:val="24"/>
          <w:lang w:val="zh-CN"/>
        </w:rPr>
      </w:pPr>
    </w:p>
    <w:p>
      <w:pPr>
        <w:spacing w:line="440" w:lineRule="exact"/>
        <w:ind w:firstLine="480" w:firstLineChars="200"/>
        <w:rPr>
          <w:rFonts w:ascii="宋体" w:cs="宋体"/>
          <w:sz w:val="24"/>
          <w:szCs w:val="24"/>
          <w:lang w:val="zh-CN"/>
        </w:rPr>
      </w:pPr>
    </w:p>
    <w:p>
      <w:pPr>
        <w:spacing w:line="440" w:lineRule="exact"/>
        <w:ind w:firstLine="480" w:firstLineChars="200"/>
        <w:rPr>
          <w:rFonts w:ascii="宋体" w:cs="宋体"/>
          <w:sz w:val="24"/>
          <w:szCs w:val="24"/>
          <w:lang w:val="zh-CN"/>
        </w:rPr>
      </w:pPr>
    </w:p>
    <w:p>
      <w:pPr>
        <w:widowControl/>
        <w:jc w:val="left"/>
        <w:rPr>
          <w:rFonts w:ascii="方正小标宋简体" w:hAnsi="宋体" w:eastAsia="方正小标宋简体" w:cs="方正小标宋简体"/>
          <w:spacing w:val="4"/>
          <w:sz w:val="32"/>
          <w:szCs w:val="32"/>
        </w:rPr>
      </w:pPr>
      <w:r>
        <w:rPr>
          <w:rFonts w:ascii="方正小标宋简体" w:hAnsi="宋体" w:eastAsia="方正小标宋简体" w:cs="方正小标宋简体"/>
          <w:spacing w:val="4"/>
          <w:sz w:val="32"/>
          <w:szCs w:val="32"/>
        </w:rPr>
        <w:br w:type="page"/>
      </w:r>
    </w:p>
    <w:p>
      <w:pPr>
        <w:spacing w:line="440" w:lineRule="exact"/>
        <w:ind w:firstLine="656" w:firstLineChars="200"/>
        <w:jc w:val="center"/>
        <w:rPr>
          <w:rFonts w:ascii="方正小标宋简体" w:eastAsia="方正小标宋简体"/>
          <w:spacing w:val="4"/>
          <w:sz w:val="32"/>
          <w:szCs w:val="32"/>
        </w:rPr>
      </w:pPr>
      <w:r>
        <w:rPr>
          <w:rFonts w:hint="eastAsia" w:ascii="方正小标宋简体" w:hAnsi="宋体" w:eastAsia="方正小标宋简体" w:cs="方正小标宋简体"/>
          <w:spacing w:val="4"/>
          <w:sz w:val="32"/>
          <w:szCs w:val="32"/>
        </w:rPr>
        <w:t>第三章</w:t>
      </w:r>
      <w:r>
        <w:rPr>
          <w:rFonts w:ascii="方正小标宋简体" w:hAnsi="宋体" w:eastAsia="方正小标宋简体" w:cs="方正小标宋简体"/>
          <w:spacing w:val="4"/>
          <w:sz w:val="32"/>
          <w:szCs w:val="32"/>
        </w:rPr>
        <w:t xml:space="preserve"> </w:t>
      </w:r>
      <w:r>
        <w:rPr>
          <w:rFonts w:hint="eastAsia" w:ascii="方正小标宋简体" w:hAnsi="宋体" w:eastAsia="方正小标宋简体" w:cs="方正小标宋简体"/>
          <w:spacing w:val="4"/>
          <w:sz w:val="32"/>
          <w:szCs w:val="32"/>
        </w:rPr>
        <w:t>合同主要条款</w:t>
      </w:r>
    </w:p>
    <w:p>
      <w:pPr>
        <w:spacing w:line="440" w:lineRule="exact"/>
        <w:ind w:left="480"/>
        <w:rPr>
          <w:rFonts w:ascii="宋体"/>
          <w:sz w:val="24"/>
          <w:szCs w:val="24"/>
        </w:rPr>
      </w:pPr>
      <w:r>
        <w:rPr>
          <w:rFonts w:ascii="宋体" w:hAnsi="宋体" w:cs="宋体"/>
          <w:sz w:val="24"/>
          <w:szCs w:val="24"/>
        </w:rPr>
        <w:t>1.</w:t>
      </w:r>
      <w:r>
        <w:rPr>
          <w:rFonts w:hint="eastAsia" w:ascii="宋体" w:hAnsi="宋体" w:cs="宋体"/>
          <w:sz w:val="24"/>
          <w:szCs w:val="24"/>
        </w:rPr>
        <w:t>合同金额</w:t>
      </w:r>
    </w:p>
    <w:p>
      <w:pPr>
        <w:spacing w:line="440" w:lineRule="exact"/>
        <w:ind w:firstLine="463" w:firstLineChars="193"/>
        <w:rPr>
          <w:sz w:val="24"/>
          <w:szCs w:val="24"/>
        </w:rPr>
      </w:pPr>
      <w:r>
        <w:rPr>
          <w:rFonts w:ascii="宋体" w:hAnsi="宋体" w:cs="宋体"/>
          <w:sz w:val="24"/>
          <w:szCs w:val="24"/>
        </w:rPr>
        <w:t>*********</w:t>
      </w:r>
      <w:r>
        <w:rPr>
          <w:rFonts w:hint="eastAsia" w:ascii="宋体" w:hAnsi="宋体" w:cs="宋体"/>
          <w:sz w:val="24"/>
          <w:szCs w:val="24"/>
        </w:rPr>
        <w:t>（以中标价格为准），</w:t>
      </w:r>
      <w:r>
        <w:rPr>
          <w:rFonts w:hint="eastAsia" w:ascii="宋体" w:hAnsi="宋体" w:cs="宋体"/>
          <w:kern w:val="0"/>
          <w:sz w:val="24"/>
          <w:szCs w:val="24"/>
        </w:rPr>
        <w:t>包含设备的包装费、运费、安装、调试费、培训费、税费及附件、辅材等一切费用。</w:t>
      </w:r>
    </w:p>
    <w:p>
      <w:pPr>
        <w:spacing w:line="440" w:lineRule="exact"/>
        <w:ind w:firstLine="470" w:firstLineChars="196"/>
        <w:rPr>
          <w:sz w:val="24"/>
          <w:szCs w:val="24"/>
        </w:rPr>
      </w:pPr>
      <w:r>
        <w:rPr>
          <w:sz w:val="24"/>
          <w:szCs w:val="24"/>
        </w:rPr>
        <w:t>2.</w:t>
      </w:r>
      <w:r>
        <w:rPr>
          <w:rFonts w:hint="eastAsia" w:cs="宋体"/>
          <w:sz w:val="24"/>
          <w:szCs w:val="24"/>
        </w:rPr>
        <w:t>交货期（完工期）</w:t>
      </w:r>
    </w:p>
    <w:p>
      <w:pPr>
        <w:spacing w:line="440" w:lineRule="exact"/>
        <w:ind w:firstLine="480" w:firstLineChars="200"/>
        <w:rPr>
          <w:sz w:val="24"/>
          <w:szCs w:val="24"/>
        </w:rPr>
      </w:pPr>
      <w:r>
        <w:rPr>
          <w:rFonts w:hint="eastAsia" w:cs="宋体"/>
          <w:sz w:val="24"/>
          <w:szCs w:val="24"/>
        </w:rPr>
        <w:t>中标人在</w:t>
      </w:r>
      <w:r>
        <w:rPr>
          <w:rFonts w:hint="eastAsia"/>
          <w:sz w:val="24"/>
          <w:szCs w:val="24"/>
        </w:rPr>
        <w:t>签订合同后30日</w:t>
      </w:r>
      <w:r>
        <w:rPr>
          <w:rFonts w:hint="eastAsia" w:cs="宋体"/>
          <w:sz w:val="24"/>
          <w:szCs w:val="24"/>
        </w:rPr>
        <w:t>前将合同标的运送到招标人指定地点。</w:t>
      </w:r>
    </w:p>
    <w:p>
      <w:pPr>
        <w:spacing w:line="440" w:lineRule="exact"/>
        <w:ind w:firstLine="480" w:firstLineChars="200"/>
        <w:rPr>
          <w:sz w:val="24"/>
          <w:szCs w:val="24"/>
        </w:rPr>
      </w:pPr>
      <w:r>
        <w:rPr>
          <w:sz w:val="24"/>
          <w:szCs w:val="24"/>
        </w:rPr>
        <w:t>3.</w:t>
      </w:r>
      <w:r>
        <w:rPr>
          <w:rFonts w:hint="eastAsia" w:cs="宋体"/>
          <w:sz w:val="24"/>
          <w:szCs w:val="24"/>
        </w:rPr>
        <w:t>交货地点</w:t>
      </w:r>
    </w:p>
    <w:p>
      <w:pPr>
        <w:spacing w:line="440" w:lineRule="exact"/>
        <w:ind w:firstLine="480" w:firstLineChars="200"/>
        <w:rPr>
          <w:sz w:val="24"/>
          <w:szCs w:val="24"/>
        </w:rPr>
      </w:pPr>
      <w:r>
        <w:rPr>
          <w:rFonts w:hint="eastAsia" w:cs="宋体"/>
          <w:sz w:val="24"/>
          <w:szCs w:val="24"/>
        </w:rPr>
        <w:t>江苏省淮安市枚乘东路</w:t>
      </w:r>
      <w:r>
        <w:rPr>
          <w:sz w:val="24"/>
          <w:szCs w:val="24"/>
        </w:rPr>
        <w:t>1</w:t>
      </w:r>
      <w:r>
        <w:rPr>
          <w:rFonts w:hint="eastAsia" w:cs="宋体"/>
          <w:sz w:val="24"/>
          <w:szCs w:val="24"/>
        </w:rPr>
        <w:t>号，淮阴工学院自动化学院对应实验室。</w:t>
      </w:r>
    </w:p>
    <w:p>
      <w:pPr>
        <w:spacing w:line="440" w:lineRule="exact"/>
        <w:ind w:firstLine="480" w:firstLineChars="200"/>
        <w:rPr>
          <w:sz w:val="24"/>
          <w:szCs w:val="24"/>
        </w:rPr>
      </w:pPr>
      <w:r>
        <w:rPr>
          <w:sz w:val="24"/>
          <w:szCs w:val="24"/>
        </w:rPr>
        <w:t>4.</w:t>
      </w:r>
      <w:r>
        <w:rPr>
          <w:rFonts w:hint="eastAsia" w:cs="宋体"/>
          <w:sz w:val="24"/>
          <w:szCs w:val="24"/>
        </w:rPr>
        <w:t>付款方式</w:t>
      </w:r>
    </w:p>
    <w:p>
      <w:pPr>
        <w:widowControl/>
        <w:shd w:val="clear" w:color="auto" w:fill="FFFFFF"/>
        <w:spacing w:line="440" w:lineRule="exact"/>
        <w:ind w:firstLine="440"/>
        <w:jc w:val="left"/>
        <w:rPr>
          <w:rFonts w:ascii="宋体"/>
          <w:kern w:val="0"/>
          <w:sz w:val="24"/>
          <w:szCs w:val="24"/>
        </w:rPr>
      </w:pPr>
      <w:r>
        <w:rPr>
          <w:rFonts w:hint="eastAsia" w:ascii="宋体" w:hAnsi="宋体" w:cs="宋体"/>
          <w:kern w:val="0"/>
          <w:sz w:val="24"/>
          <w:szCs w:val="24"/>
        </w:rPr>
        <w:t>合同期内货到我校安装、调试完毕，验收合格后，付合同款的</w:t>
      </w:r>
      <w:r>
        <w:rPr>
          <w:rFonts w:ascii="宋体" w:hAnsi="宋体" w:cs="宋体"/>
          <w:kern w:val="0"/>
          <w:sz w:val="24"/>
          <w:szCs w:val="24"/>
        </w:rPr>
        <w:t>95%</w:t>
      </w:r>
      <w:r>
        <w:rPr>
          <w:rFonts w:hint="eastAsia" w:ascii="宋体" w:hAnsi="宋体" w:cs="宋体"/>
          <w:kern w:val="0"/>
          <w:sz w:val="24"/>
          <w:szCs w:val="24"/>
        </w:rPr>
        <w:t>；余下</w:t>
      </w:r>
      <w:r>
        <w:rPr>
          <w:rFonts w:ascii="宋体" w:hAnsi="宋体" w:cs="宋体"/>
          <w:kern w:val="0"/>
          <w:sz w:val="24"/>
          <w:szCs w:val="24"/>
        </w:rPr>
        <w:t>5%</w:t>
      </w:r>
      <w:r>
        <w:rPr>
          <w:rFonts w:hint="eastAsia" w:ascii="宋体" w:hAnsi="宋体" w:cs="宋体"/>
          <w:kern w:val="0"/>
          <w:sz w:val="24"/>
          <w:szCs w:val="24"/>
        </w:rPr>
        <w:t>合同款作为质保金，待一年后无质量问题一次付清。</w:t>
      </w:r>
    </w:p>
    <w:p>
      <w:pPr>
        <w:spacing w:line="440" w:lineRule="exact"/>
        <w:ind w:firstLine="480" w:firstLineChars="200"/>
        <w:rPr>
          <w:sz w:val="24"/>
          <w:szCs w:val="24"/>
        </w:rPr>
      </w:pPr>
      <w:r>
        <w:rPr>
          <w:sz w:val="24"/>
          <w:szCs w:val="24"/>
        </w:rPr>
        <w:t>5.</w:t>
      </w:r>
      <w:r>
        <w:rPr>
          <w:rFonts w:hint="eastAsia" w:cs="宋体"/>
          <w:sz w:val="24"/>
          <w:szCs w:val="24"/>
        </w:rPr>
        <w:t>保修期及售后服务</w:t>
      </w:r>
    </w:p>
    <w:p>
      <w:pPr>
        <w:spacing w:line="440" w:lineRule="exact"/>
        <w:ind w:firstLine="480" w:firstLineChars="200"/>
        <w:rPr>
          <w:sz w:val="24"/>
          <w:szCs w:val="24"/>
        </w:rPr>
      </w:pPr>
      <w:r>
        <w:rPr>
          <w:rFonts w:hint="eastAsia" w:cs="宋体"/>
          <w:sz w:val="24"/>
          <w:szCs w:val="24"/>
        </w:rPr>
        <w:t>（</w:t>
      </w:r>
      <w:r>
        <w:rPr>
          <w:sz w:val="24"/>
          <w:szCs w:val="24"/>
        </w:rPr>
        <w:t>1</w:t>
      </w:r>
      <w:r>
        <w:rPr>
          <w:rFonts w:hint="eastAsia" w:cs="宋体"/>
          <w:sz w:val="24"/>
          <w:szCs w:val="24"/>
        </w:rPr>
        <w:t>）验收合格后整机免费保修</w:t>
      </w:r>
      <w:r>
        <w:rPr>
          <w:rFonts w:cs="宋体"/>
          <w:sz w:val="24"/>
          <w:szCs w:val="24"/>
          <w:u w:val="single"/>
        </w:rPr>
        <w:t xml:space="preserve">     </w:t>
      </w:r>
      <w:r>
        <w:rPr>
          <w:rFonts w:cs="宋体"/>
          <w:sz w:val="24"/>
          <w:szCs w:val="24"/>
        </w:rPr>
        <w:t xml:space="preserve">  </w:t>
      </w:r>
      <w:r>
        <w:rPr>
          <w:rFonts w:hint="eastAsia" w:cs="宋体"/>
          <w:sz w:val="24"/>
          <w:szCs w:val="24"/>
        </w:rPr>
        <w:t>（不少于</w:t>
      </w:r>
      <w:r>
        <w:rPr>
          <w:sz w:val="24"/>
          <w:szCs w:val="24"/>
        </w:rPr>
        <w:t xml:space="preserve"> 3 </w:t>
      </w:r>
      <w:r>
        <w:rPr>
          <w:rFonts w:hint="eastAsia" w:cs="宋体"/>
          <w:sz w:val="24"/>
          <w:szCs w:val="24"/>
        </w:rPr>
        <w:t>年）；</w:t>
      </w:r>
    </w:p>
    <w:p>
      <w:pPr>
        <w:spacing w:line="440" w:lineRule="exact"/>
        <w:ind w:firstLine="480" w:firstLineChars="200"/>
        <w:rPr>
          <w:sz w:val="24"/>
          <w:szCs w:val="24"/>
        </w:rPr>
      </w:pPr>
      <w:r>
        <w:rPr>
          <w:rFonts w:hint="eastAsia" w:cs="宋体"/>
          <w:sz w:val="24"/>
          <w:szCs w:val="24"/>
        </w:rPr>
        <w:t>（</w:t>
      </w:r>
      <w:r>
        <w:rPr>
          <w:sz w:val="24"/>
          <w:szCs w:val="24"/>
        </w:rPr>
        <w:t>2</w:t>
      </w:r>
      <w:r>
        <w:rPr>
          <w:rFonts w:hint="eastAsia" w:cs="宋体"/>
          <w:sz w:val="24"/>
          <w:szCs w:val="24"/>
        </w:rPr>
        <w:t>）保修期内，因货物质量问题导致的各种故障的技术服务及维修所产生的一切费用由卖方负责承担；</w:t>
      </w:r>
    </w:p>
    <w:p>
      <w:pPr>
        <w:spacing w:line="440" w:lineRule="exact"/>
        <w:ind w:firstLine="480" w:firstLineChars="200"/>
        <w:rPr>
          <w:sz w:val="24"/>
          <w:szCs w:val="24"/>
        </w:rPr>
      </w:pPr>
      <w:r>
        <w:rPr>
          <w:rFonts w:hint="eastAsia" w:cs="宋体"/>
          <w:sz w:val="24"/>
          <w:szCs w:val="24"/>
        </w:rPr>
        <w:t>（</w:t>
      </w:r>
      <w:r>
        <w:rPr>
          <w:sz w:val="24"/>
          <w:szCs w:val="24"/>
        </w:rPr>
        <w:t>3</w:t>
      </w:r>
      <w:r>
        <w:rPr>
          <w:rFonts w:hint="eastAsia" w:cs="宋体"/>
          <w:sz w:val="24"/>
          <w:szCs w:val="24"/>
        </w:rPr>
        <w:t>）卖方应针对货物的特点对买方有关人员在货物的性能、原理、操作要领、维修和保养等各个方面进行免费现场培训。必要时，卖方还应向买方提供免费培训名额至少</w:t>
      </w:r>
      <w:r>
        <w:rPr>
          <w:sz w:val="24"/>
          <w:szCs w:val="24"/>
        </w:rPr>
        <w:t>2</w:t>
      </w:r>
      <w:r>
        <w:rPr>
          <w:rFonts w:hint="eastAsia" w:cs="宋体"/>
          <w:sz w:val="24"/>
          <w:szCs w:val="24"/>
        </w:rPr>
        <w:t>个，参加卖方举办的专门培训；</w:t>
      </w:r>
    </w:p>
    <w:p>
      <w:pPr>
        <w:spacing w:line="440" w:lineRule="exact"/>
        <w:ind w:firstLine="480" w:firstLineChars="200"/>
        <w:rPr>
          <w:sz w:val="24"/>
          <w:szCs w:val="24"/>
        </w:rPr>
      </w:pPr>
      <w:r>
        <w:rPr>
          <w:rFonts w:hint="eastAsia" w:cs="宋体"/>
          <w:sz w:val="24"/>
          <w:szCs w:val="24"/>
        </w:rPr>
        <w:t>（</w:t>
      </w:r>
      <w:r>
        <w:rPr>
          <w:sz w:val="24"/>
          <w:szCs w:val="24"/>
        </w:rPr>
        <w:t>4</w:t>
      </w:r>
      <w:r>
        <w:rPr>
          <w:rFonts w:hint="eastAsia" w:cs="宋体"/>
          <w:sz w:val="24"/>
          <w:szCs w:val="24"/>
        </w:rPr>
        <w:t>）售后服务承诺书中承诺的其他条款。</w:t>
      </w:r>
    </w:p>
    <w:p>
      <w:pPr>
        <w:spacing w:line="440" w:lineRule="exact"/>
        <w:ind w:firstLine="480" w:firstLineChars="200"/>
        <w:rPr>
          <w:sz w:val="24"/>
          <w:szCs w:val="24"/>
        </w:rPr>
      </w:pPr>
      <w:r>
        <w:rPr>
          <w:sz w:val="24"/>
          <w:szCs w:val="24"/>
        </w:rPr>
        <w:t>6.</w:t>
      </w:r>
      <w:r>
        <w:rPr>
          <w:rFonts w:hint="eastAsia" w:cs="宋体"/>
          <w:sz w:val="24"/>
          <w:szCs w:val="24"/>
        </w:rPr>
        <w:t>安装、调试及验收要求</w:t>
      </w:r>
    </w:p>
    <w:p>
      <w:pPr>
        <w:spacing w:line="440" w:lineRule="exact"/>
        <w:ind w:firstLine="480" w:firstLineChars="200"/>
        <w:rPr>
          <w:sz w:val="24"/>
          <w:szCs w:val="24"/>
        </w:rPr>
      </w:pPr>
      <w:r>
        <w:rPr>
          <w:rFonts w:hint="eastAsia" w:cs="宋体"/>
          <w:sz w:val="24"/>
          <w:szCs w:val="24"/>
        </w:rPr>
        <w:t>（</w:t>
      </w:r>
      <w:r>
        <w:rPr>
          <w:sz w:val="24"/>
          <w:szCs w:val="24"/>
        </w:rPr>
        <w:t>1</w:t>
      </w:r>
      <w:r>
        <w:rPr>
          <w:rFonts w:hint="eastAsia" w:cs="宋体"/>
          <w:sz w:val="24"/>
          <w:szCs w:val="24"/>
        </w:rPr>
        <w:t>）卖方应在买方的配合下，负责对货物的现场安装调试；</w:t>
      </w:r>
    </w:p>
    <w:p>
      <w:pPr>
        <w:spacing w:line="440" w:lineRule="exact"/>
        <w:ind w:firstLine="480" w:firstLineChars="200"/>
        <w:rPr>
          <w:sz w:val="24"/>
          <w:szCs w:val="24"/>
        </w:rPr>
      </w:pPr>
      <w:r>
        <w:rPr>
          <w:rFonts w:hint="eastAsia" w:cs="宋体"/>
          <w:sz w:val="24"/>
          <w:szCs w:val="24"/>
        </w:rPr>
        <w:t>（</w:t>
      </w:r>
      <w:r>
        <w:rPr>
          <w:sz w:val="24"/>
          <w:szCs w:val="24"/>
        </w:rPr>
        <w:t>2</w:t>
      </w:r>
      <w:r>
        <w:rPr>
          <w:rFonts w:hint="eastAsia" w:cs="宋体"/>
          <w:sz w:val="24"/>
          <w:szCs w:val="24"/>
        </w:rPr>
        <w:t>）货物到达买方指定地点后，卖方应在收到买方通知后</w:t>
      </w:r>
      <w:r>
        <w:rPr>
          <w:rFonts w:ascii="宋体" w:hAnsi="宋体" w:cs="宋体"/>
          <w:sz w:val="24"/>
          <w:szCs w:val="24"/>
        </w:rPr>
        <w:t>48</w:t>
      </w:r>
      <w:r>
        <w:rPr>
          <w:rFonts w:hint="eastAsia" w:ascii="宋体" w:hAnsi="宋体" w:cs="宋体"/>
          <w:sz w:val="24"/>
          <w:szCs w:val="24"/>
        </w:rPr>
        <w:t>小时内</w:t>
      </w:r>
      <w:r>
        <w:rPr>
          <w:rFonts w:hint="eastAsia" w:cs="宋体"/>
          <w:sz w:val="24"/>
          <w:szCs w:val="24"/>
        </w:rPr>
        <w:t>派遣合格的技术人员前往买方，完成货物的安装、调试工作；</w:t>
      </w:r>
    </w:p>
    <w:p>
      <w:pPr>
        <w:spacing w:line="440" w:lineRule="exact"/>
        <w:ind w:firstLine="480" w:firstLineChars="200"/>
        <w:rPr>
          <w:sz w:val="24"/>
          <w:szCs w:val="24"/>
        </w:rPr>
      </w:pPr>
      <w:r>
        <w:rPr>
          <w:rFonts w:hint="eastAsia" w:cs="宋体"/>
          <w:sz w:val="24"/>
          <w:szCs w:val="24"/>
        </w:rPr>
        <w:t>（</w:t>
      </w:r>
      <w:r>
        <w:rPr>
          <w:sz w:val="24"/>
          <w:szCs w:val="24"/>
        </w:rPr>
        <w:t>3</w:t>
      </w:r>
      <w:r>
        <w:rPr>
          <w:rFonts w:hint="eastAsia" w:cs="宋体"/>
          <w:sz w:val="24"/>
          <w:szCs w:val="24"/>
        </w:rPr>
        <w:t>）卖方应在规定的期限内完成安装调试工作，如因卖方责任而造成安装调试的延期，因延期而产生的所有费用由卖方承担；</w:t>
      </w:r>
    </w:p>
    <w:p>
      <w:pPr>
        <w:spacing w:line="440" w:lineRule="exact"/>
        <w:ind w:firstLine="480" w:firstLineChars="200"/>
        <w:rPr>
          <w:sz w:val="24"/>
          <w:szCs w:val="24"/>
        </w:rPr>
      </w:pPr>
      <w:r>
        <w:rPr>
          <w:rFonts w:hint="eastAsia" w:cs="宋体"/>
          <w:sz w:val="24"/>
          <w:szCs w:val="24"/>
        </w:rPr>
        <w:t>（</w:t>
      </w:r>
      <w:r>
        <w:rPr>
          <w:sz w:val="24"/>
          <w:szCs w:val="24"/>
        </w:rPr>
        <w:t>4</w:t>
      </w:r>
      <w:r>
        <w:rPr>
          <w:rFonts w:hint="eastAsia" w:cs="宋体"/>
          <w:sz w:val="24"/>
          <w:szCs w:val="24"/>
        </w:rPr>
        <w:t>）最终验收在买方使用现场进行，在货物达到验收标准，包括应满足中国安全标准和环境保护标准后，签署验收合格报告；</w:t>
      </w:r>
    </w:p>
    <w:p>
      <w:pPr>
        <w:spacing w:line="440" w:lineRule="exact"/>
        <w:ind w:firstLine="480" w:firstLineChars="200"/>
        <w:rPr>
          <w:sz w:val="24"/>
          <w:szCs w:val="24"/>
        </w:rPr>
      </w:pPr>
      <w:r>
        <w:rPr>
          <w:rFonts w:hint="eastAsia" w:cs="宋体"/>
          <w:sz w:val="24"/>
          <w:szCs w:val="24"/>
        </w:rPr>
        <w:t>（</w:t>
      </w:r>
      <w:r>
        <w:rPr>
          <w:sz w:val="24"/>
          <w:szCs w:val="24"/>
        </w:rPr>
        <w:t>5</w:t>
      </w:r>
      <w:r>
        <w:rPr>
          <w:rFonts w:hint="eastAsia" w:cs="宋体"/>
          <w:sz w:val="24"/>
          <w:szCs w:val="24"/>
        </w:rPr>
        <w:t>）验收测试所需要的材料、设备和测试样品等均由卖方负责提供；</w:t>
      </w:r>
    </w:p>
    <w:p>
      <w:pPr>
        <w:spacing w:line="440" w:lineRule="exact"/>
        <w:ind w:firstLine="480" w:firstLineChars="200"/>
        <w:rPr>
          <w:b/>
          <w:bCs/>
          <w:sz w:val="24"/>
          <w:szCs w:val="24"/>
        </w:rPr>
      </w:pPr>
      <w:r>
        <w:rPr>
          <w:rFonts w:hint="eastAsia" w:cs="宋体"/>
          <w:sz w:val="24"/>
          <w:szCs w:val="24"/>
        </w:rPr>
        <w:t>（</w:t>
      </w:r>
      <w:r>
        <w:rPr>
          <w:sz w:val="24"/>
          <w:szCs w:val="24"/>
        </w:rPr>
        <w:t>6</w:t>
      </w:r>
      <w:r>
        <w:rPr>
          <w:rFonts w:hint="eastAsia" w:cs="宋体"/>
          <w:sz w:val="24"/>
          <w:szCs w:val="24"/>
        </w:rPr>
        <w:t>）卖方人员在买方安装调试期间所产生一切费用由卖方承担。</w:t>
      </w:r>
      <w:r>
        <w:rPr>
          <w:b/>
          <w:bCs/>
          <w:sz w:val="24"/>
          <w:szCs w:val="24"/>
        </w:rPr>
        <w:t xml:space="preserve"> </w:t>
      </w:r>
    </w:p>
    <w:p>
      <w:pPr>
        <w:spacing w:line="420" w:lineRule="atLeast"/>
        <w:ind w:firstLine="480" w:firstLineChars="200"/>
        <w:rPr>
          <w:sz w:val="24"/>
          <w:szCs w:val="24"/>
        </w:rPr>
      </w:pPr>
      <w:r>
        <w:rPr>
          <w:b/>
          <w:bCs/>
          <w:i/>
          <w:iCs/>
          <w:sz w:val="24"/>
          <w:szCs w:val="24"/>
        </w:rPr>
        <w:t xml:space="preserve"> </w:t>
      </w:r>
      <w:r>
        <w:rPr>
          <w:b/>
          <w:i/>
          <w:sz w:val="24"/>
        </w:rPr>
        <w:t xml:space="preserve"> </w:t>
      </w:r>
      <w:r>
        <w:rPr>
          <w:sz w:val="24"/>
          <w:szCs w:val="24"/>
        </w:rPr>
        <w:t xml:space="preserve">7. </w:t>
      </w:r>
      <w:r>
        <w:rPr>
          <w:rFonts w:hint="eastAsia"/>
          <w:sz w:val="24"/>
          <w:szCs w:val="24"/>
        </w:rPr>
        <w:t>中标人承担本项目供货、安装及调试等过程中的一切安全责任。</w:t>
      </w:r>
    </w:p>
    <w:p>
      <w:pPr>
        <w:adjustRightInd w:val="0"/>
        <w:snapToGrid w:val="0"/>
        <w:spacing w:line="380" w:lineRule="exact"/>
        <w:rPr>
          <w:b/>
          <w:bCs/>
          <w:i/>
          <w:iCs/>
          <w:sz w:val="24"/>
          <w:szCs w:val="24"/>
        </w:rPr>
      </w:pPr>
    </w:p>
    <w:p>
      <w:pPr>
        <w:jc w:val="center"/>
        <w:rPr>
          <w:rFonts w:ascii="方正小标宋简体" w:eastAsia="方正小标宋简体"/>
          <w:sz w:val="32"/>
          <w:szCs w:val="32"/>
        </w:rPr>
      </w:pPr>
      <w:r>
        <w:rPr>
          <w:rFonts w:hint="eastAsia" w:ascii="方正小标宋简体" w:eastAsia="方正小标宋简体" w:cs="方正小标宋简体"/>
          <w:sz w:val="32"/>
          <w:szCs w:val="32"/>
        </w:rPr>
        <w:t>第四章</w:t>
      </w:r>
      <w:r>
        <w:rPr>
          <w:rFonts w:ascii="方正小标宋简体" w:eastAsia="方正小标宋简体" w:cs="方正小标宋简体"/>
          <w:sz w:val="32"/>
          <w:szCs w:val="32"/>
        </w:rPr>
        <w:t xml:space="preserve"> </w:t>
      </w:r>
      <w:r>
        <w:rPr>
          <w:rFonts w:hint="eastAsia" w:ascii="方正小标宋简体" w:eastAsia="方正小标宋简体" w:cs="方正小标宋简体"/>
          <w:sz w:val="32"/>
          <w:szCs w:val="32"/>
        </w:rPr>
        <w:t>投标文件样式</w:t>
      </w:r>
    </w:p>
    <w:p/>
    <w:p>
      <w:pPr>
        <w:jc w:val="center"/>
        <w:rPr>
          <w:rFonts w:ascii="宋体"/>
          <w:b/>
          <w:bCs/>
          <w:sz w:val="30"/>
          <w:szCs w:val="30"/>
        </w:rPr>
      </w:pPr>
      <w:r>
        <w:rPr>
          <w:rFonts w:hint="eastAsia" w:ascii="宋体" w:hAnsi="宋体" w:cs="宋体"/>
          <w:b/>
          <w:bCs/>
          <w:sz w:val="30"/>
          <w:szCs w:val="30"/>
        </w:rPr>
        <w:t>一</w:t>
      </w:r>
      <w:r>
        <w:rPr>
          <w:rFonts w:ascii="宋体" w:hAnsi="宋体" w:cs="宋体"/>
          <w:b/>
          <w:bCs/>
          <w:sz w:val="30"/>
          <w:szCs w:val="30"/>
        </w:rPr>
        <w:t xml:space="preserve">  </w:t>
      </w:r>
      <w:r>
        <w:rPr>
          <w:rFonts w:hint="eastAsia" w:ascii="宋体" w:hAnsi="宋体" w:cs="宋体"/>
          <w:b/>
          <w:bCs/>
          <w:sz w:val="30"/>
          <w:szCs w:val="30"/>
        </w:rPr>
        <w:t>投</w:t>
      </w:r>
      <w:r>
        <w:rPr>
          <w:rFonts w:ascii="宋体" w:hAnsi="宋体" w:cs="宋体"/>
          <w:b/>
          <w:bCs/>
          <w:sz w:val="30"/>
          <w:szCs w:val="30"/>
        </w:rPr>
        <w:t xml:space="preserve"> </w:t>
      </w:r>
      <w:r>
        <w:rPr>
          <w:rFonts w:hint="eastAsia" w:ascii="宋体" w:hAnsi="宋体" w:cs="宋体"/>
          <w:b/>
          <w:bCs/>
          <w:sz w:val="30"/>
          <w:szCs w:val="30"/>
        </w:rPr>
        <w:t>标</w:t>
      </w:r>
      <w:r>
        <w:rPr>
          <w:rFonts w:ascii="宋体" w:hAnsi="宋体" w:cs="宋体"/>
          <w:b/>
          <w:bCs/>
          <w:sz w:val="30"/>
          <w:szCs w:val="30"/>
        </w:rPr>
        <w:t xml:space="preserve"> </w:t>
      </w:r>
      <w:r>
        <w:rPr>
          <w:rFonts w:hint="eastAsia" w:ascii="宋体" w:hAnsi="宋体" w:cs="宋体"/>
          <w:b/>
          <w:bCs/>
          <w:sz w:val="30"/>
          <w:szCs w:val="30"/>
        </w:rPr>
        <w:t>函</w:t>
      </w:r>
    </w:p>
    <w:p>
      <w:pPr>
        <w:spacing w:line="440" w:lineRule="exact"/>
        <w:rPr>
          <w:sz w:val="24"/>
          <w:szCs w:val="24"/>
        </w:rPr>
      </w:pPr>
      <w:r>
        <w:rPr>
          <w:rFonts w:hint="eastAsia" w:cs="宋体"/>
          <w:sz w:val="24"/>
          <w:szCs w:val="24"/>
        </w:rPr>
        <w:t>淮阴工学院招投标办公室：</w:t>
      </w:r>
    </w:p>
    <w:p>
      <w:pPr>
        <w:spacing w:line="440" w:lineRule="exact"/>
        <w:ind w:left="1" w:firstLine="564" w:firstLineChars="235"/>
        <w:rPr>
          <w:sz w:val="24"/>
          <w:szCs w:val="24"/>
        </w:rPr>
      </w:pPr>
      <w:r>
        <w:rPr>
          <w:rFonts w:hint="eastAsia" w:cs="宋体"/>
          <w:sz w:val="24"/>
          <w:szCs w:val="24"/>
        </w:rPr>
        <w:t>我方经仔细阅读研究</w:t>
      </w:r>
      <w:r>
        <w:rPr>
          <w:sz w:val="24"/>
          <w:szCs w:val="24"/>
          <w:u w:val="single"/>
        </w:rPr>
        <w:t xml:space="preserve">                             </w:t>
      </w:r>
      <w:r>
        <w:rPr>
          <w:rFonts w:hint="eastAsia" w:cs="宋体"/>
          <w:sz w:val="24"/>
          <w:szCs w:val="24"/>
        </w:rPr>
        <w:t>项目招标文件（项目编号</w:t>
      </w:r>
      <w:r>
        <w:rPr>
          <w:sz w:val="24"/>
          <w:szCs w:val="24"/>
          <w:u w:val="single"/>
        </w:rPr>
        <w:t xml:space="preserve">           </w:t>
      </w:r>
      <w:r>
        <w:rPr>
          <w:rFonts w:hint="eastAsia" w:cs="宋体"/>
          <w:sz w:val="24"/>
          <w:szCs w:val="24"/>
        </w:rPr>
        <w:t>），已完全了解该文件中的所有条款及要求，决定参加投标，同时作出如下承诺：</w:t>
      </w:r>
    </w:p>
    <w:p>
      <w:pPr>
        <w:spacing w:line="440" w:lineRule="exact"/>
        <w:ind w:firstLine="480" w:firstLineChars="200"/>
        <w:rPr>
          <w:sz w:val="24"/>
          <w:szCs w:val="24"/>
        </w:rPr>
      </w:pPr>
      <w:r>
        <w:rPr>
          <w:sz w:val="24"/>
          <w:szCs w:val="24"/>
        </w:rPr>
        <w:t>1</w:t>
      </w:r>
      <w:r>
        <w:rPr>
          <w:rFonts w:hint="eastAsia" w:cs="宋体"/>
          <w:sz w:val="24"/>
          <w:szCs w:val="24"/>
        </w:rPr>
        <w:t>．我方与本项目及该项目相关人员之间均不存在可能影响招标公正性的任何利害关系。</w:t>
      </w:r>
    </w:p>
    <w:p>
      <w:pPr>
        <w:spacing w:line="440" w:lineRule="exact"/>
        <w:ind w:firstLine="480" w:firstLineChars="200"/>
        <w:rPr>
          <w:sz w:val="24"/>
          <w:szCs w:val="24"/>
        </w:rPr>
      </w:pPr>
      <w:r>
        <w:rPr>
          <w:sz w:val="24"/>
          <w:szCs w:val="24"/>
        </w:rPr>
        <w:t>2</w:t>
      </w:r>
      <w:r>
        <w:rPr>
          <w:rFonts w:hint="eastAsia" w:cs="宋体"/>
          <w:sz w:val="24"/>
          <w:szCs w:val="24"/>
        </w:rPr>
        <w:t>．我方愿按招标文件的要求提供货物和服务，投标货物及服务的投标总价为：（大写）</w:t>
      </w:r>
      <w:r>
        <w:rPr>
          <w:sz w:val="24"/>
          <w:szCs w:val="24"/>
        </w:rPr>
        <w:t xml:space="preserve"> </w:t>
      </w:r>
      <w:r>
        <w:rPr>
          <w:sz w:val="24"/>
          <w:szCs w:val="24"/>
          <w:u w:val="single"/>
        </w:rPr>
        <w:t xml:space="preserve">                                     </w:t>
      </w:r>
      <w:r>
        <w:rPr>
          <w:rFonts w:hint="eastAsia" w:cs="宋体"/>
          <w:sz w:val="24"/>
          <w:szCs w:val="24"/>
        </w:rPr>
        <w:t>，（小写）</w:t>
      </w:r>
      <w:r>
        <w:rPr>
          <w:sz w:val="24"/>
          <w:szCs w:val="24"/>
          <w:u w:val="single"/>
        </w:rPr>
        <w:t xml:space="preserve">              </w:t>
      </w:r>
      <w:r>
        <w:rPr>
          <w:rFonts w:hint="eastAsia" w:cs="宋体"/>
          <w:sz w:val="24"/>
          <w:szCs w:val="24"/>
        </w:rPr>
        <w:t>。该报价包含所有一切费用。</w:t>
      </w:r>
    </w:p>
    <w:p>
      <w:pPr>
        <w:spacing w:line="440" w:lineRule="exact"/>
        <w:ind w:firstLine="480" w:firstLineChars="200"/>
        <w:rPr>
          <w:sz w:val="24"/>
          <w:szCs w:val="24"/>
        </w:rPr>
      </w:pPr>
      <w:r>
        <w:rPr>
          <w:sz w:val="24"/>
          <w:szCs w:val="24"/>
        </w:rPr>
        <w:t>3</w:t>
      </w:r>
      <w:r>
        <w:rPr>
          <w:rFonts w:hint="eastAsia" w:cs="宋体"/>
          <w:sz w:val="24"/>
          <w:szCs w:val="24"/>
        </w:rPr>
        <w:t>．我方接受招标文件的所有条款、条件和</w:t>
      </w:r>
      <w:r>
        <w:rPr>
          <w:rFonts w:hint="eastAsia" w:ascii="宋体" w:hAnsi="宋体" w:cs="宋体"/>
          <w:sz w:val="24"/>
          <w:szCs w:val="24"/>
        </w:rPr>
        <w:t>规定</w:t>
      </w:r>
      <w:r>
        <w:rPr>
          <w:rFonts w:hint="eastAsia" w:cs="宋体"/>
          <w:sz w:val="24"/>
          <w:szCs w:val="24"/>
        </w:rPr>
        <w:t>，</w:t>
      </w:r>
      <w:r>
        <w:rPr>
          <w:rFonts w:hint="eastAsia" w:ascii="宋体" w:hAnsi="宋体" w:cs="宋体"/>
          <w:sz w:val="24"/>
          <w:szCs w:val="24"/>
        </w:rPr>
        <w:t>放弃对招标文件提出质疑的权利。</w:t>
      </w:r>
    </w:p>
    <w:p>
      <w:pPr>
        <w:spacing w:line="440" w:lineRule="exact"/>
        <w:ind w:firstLine="480" w:firstLineChars="200"/>
        <w:rPr>
          <w:sz w:val="24"/>
          <w:szCs w:val="24"/>
        </w:rPr>
      </w:pPr>
      <w:r>
        <w:rPr>
          <w:sz w:val="24"/>
          <w:szCs w:val="24"/>
        </w:rPr>
        <w:t>4</w:t>
      </w:r>
      <w:r>
        <w:rPr>
          <w:rFonts w:hint="eastAsia" w:cs="宋体"/>
          <w:sz w:val="24"/>
          <w:szCs w:val="24"/>
        </w:rPr>
        <w:t>．我方同意按照招标文件的要求提供所有资料、数据或信息，并保证</w:t>
      </w:r>
      <w:r>
        <w:rPr>
          <w:rFonts w:hint="eastAsia" w:ascii="宋体" w:hAnsi="宋体" w:cs="宋体"/>
          <w:kern w:val="0"/>
          <w:sz w:val="24"/>
          <w:szCs w:val="24"/>
        </w:rPr>
        <w:t>所提供资料的真实性和投标行为的合法性。如有作假或违纪，同意接受“取消投标资格、没收投标保证金、</w:t>
      </w:r>
      <w:r>
        <w:rPr>
          <w:rFonts w:ascii="宋体" w:hAnsi="宋体" w:cs="宋体"/>
          <w:kern w:val="0"/>
          <w:sz w:val="24"/>
          <w:szCs w:val="24"/>
        </w:rPr>
        <w:t>1</w:t>
      </w: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年内禁止参加</w:t>
      </w:r>
      <w:r>
        <w:rPr>
          <w:rFonts w:hint="eastAsia" w:ascii="宋体" w:hAnsi="宋体" w:cs="宋体"/>
          <w:sz w:val="24"/>
          <w:szCs w:val="24"/>
        </w:rPr>
        <w:t>淮阴工学院</w:t>
      </w:r>
      <w:r>
        <w:rPr>
          <w:rFonts w:hint="eastAsia" w:ascii="宋体" w:hAnsi="宋体" w:cs="宋体"/>
          <w:kern w:val="0"/>
          <w:sz w:val="24"/>
          <w:szCs w:val="24"/>
        </w:rPr>
        <w:t>的采购活动”等处罚。</w:t>
      </w:r>
    </w:p>
    <w:p>
      <w:pPr>
        <w:spacing w:line="440" w:lineRule="exact"/>
        <w:ind w:firstLine="480" w:firstLineChars="200"/>
        <w:rPr>
          <w:sz w:val="24"/>
          <w:szCs w:val="24"/>
        </w:rPr>
      </w:pPr>
      <w:r>
        <w:rPr>
          <w:sz w:val="24"/>
          <w:szCs w:val="24"/>
        </w:rPr>
        <w:t>5</w:t>
      </w:r>
      <w:r>
        <w:rPr>
          <w:rFonts w:hint="eastAsia" w:cs="宋体"/>
          <w:sz w:val="24"/>
          <w:szCs w:val="24"/>
        </w:rPr>
        <w:t>．我方</w:t>
      </w:r>
      <w:r>
        <w:rPr>
          <w:rFonts w:hint="eastAsia" w:ascii="宋体" w:hAnsi="宋体" w:cs="宋体"/>
          <w:sz w:val="24"/>
          <w:szCs w:val="24"/>
        </w:rPr>
        <w:t>认可</w:t>
      </w:r>
      <w:r>
        <w:rPr>
          <w:rFonts w:hint="eastAsia" w:cs="宋体"/>
          <w:sz w:val="24"/>
          <w:szCs w:val="24"/>
        </w:rPr>
        <w:t>贵方有权决定中标人或否决所有投标，并理解最低报价只是中标的重要条件，贵方没有义务必须接受最低报价的投标。</w:t>
      </w:r>
    </w:p>
    <w:p>
      <w:pPr>
        <w:spacing w:line="440" w:lineRule="exact"/>
        <w:ind w:firstLine="480" w:firstLineChars="200"/>
        <w:rPr>
          <w:sz w:val="24"/>
          <w:szCs w:val="24"/>
        </w:rPr>
      </w:pPr>
      <w:r>
        <w:rPr>
          <w:sz w:val="24"/>
          <w:szCs w:val="24"/>
        </w:rPr>
        <w:t>6</w:t>
      </w:r>
      <w:r>
        <w:rPr>
          <w:rFonts w:hint="eastAsia" w:cs="宋体"/>
          <w:sz w:val="24"/>
          <w:szCs w:val="24"/>
        </w:rPr>
        <w:t>．我方如中标，将保证遵守招标文件对供应商的所有要求和规定，履行自己在投标文件中承诺的全部责任和义务。</w:t>
      </w:r>
    </w:p>
    <w:p>
      <w:pPr>
        <w:spacing w:line="440" w:lineRule="exact"/>
        <w:ind w:firstLine="480" w:firstLineChars="200"/>
        <w:rPr>
          <w:sz w:val="24"/>
          <w:szCs w:val="24"/>
        </w:rPr>
      </w:pPr>
      <w:r>
        <w:rPr>
          <w:sz w:val="24"/>
          <w:szCs w:val="24"/>
        </w:rPr>
        <w:t>7</w:t>
      </w:r>
      <w:r>
        <w:rPr>
          <w:rFonts w:hint="eastAsia" w:cs="宋体"/>
          <w:sz w:val="24"/>
          <w:szCs w:val="24"/>
        </w:rPr>
        <w:t>．本投标文件的有效期为投标截止日后</w:t>
      </w:r>
      <w:r>
        <w:rPr>
          <w:sz w:val="24"/>
          <w:szCs w:val="24"/>
        </w:rPr>
        <w:t>90</w:t>
      </w:r>
      <w:r>
        <w:rPr>
          <w:rFonts w:hint="eastAsia" w:cs="宋体"/>
          <w:sz w:val="24"/>
          <w:szCs w:val="24"/>
        </w:rPr>
        <w:t>天内，如我方中标，有效期将延至合同有效期终止日为止。</w:t>
      </w:r>
    </w:p>
    <w:p>
      <w:pPr>
        <w:spacing w:line="440" w:lineRule="exact"/>
        <w:ind w:firstLine="480" w:firstLineChars="200"/>
        <w:rPr>
          <w:sz w:val="24"/>
          <w:szCs w:val="24"/>
        </w:rPr>
      </w:pPr>
      <w:r>
        <w:rPr>
          <w:sz w:val="24"/>
          <w:szCs w:val="24"/>
        </w:rPr>
        <w:t>8</w:t>
      </w:r>
      <w:r>
        <w:rPr>
          <w:rFonts w:hint="eastAsia" w:cs="宋体"/>
          <w:sz w:val="24"/>
          <w:szCs w:val="24"/>
        </w:rPr>
        <w:t>．与本次招投标有关的事宜请按以下信息联系：</w:t>
      </w:r>
    </w:p>
    <w:p>
      <w:pPr>
        <w:spacing w:line="440" w:lineRule="exact"/>
        <w:ind w:firstLine="480" w:firstLineChars="200"/>
        <w:rPr>
          <w:sz w:val="24"/>
          <w:szCs w:val="24"/>
        </w:rPr>
      </w:pPr>
      <w:r>
        <w:rPr>
          <w:rFonts w:hint="eastAsia" w:cs="宋体"/>
          <w:sz w:val="24"/>
          <w:szCs w:val="24"/>
        </w:rPr>
        <w:t>地</w:t>
      </w:r>
      <w:r>
        <w:rPr>
          <w:sz w:val="24"/>
          <w:szCs w:val="24"/>
        </w:rPr>
        <w:t xml:space="preserve">    </w:t>
      </w:r>
      <w:r>
        <w:rPr>
          <w:rFonts w:hint="eastAsia" w:cs="宋体"/>
          <w:sz w:val="24"/>
          <w:szCs w:val="24"/>
        </w:rPr>
        <w:t>址：</w:t>
      </w:r>
      <w:r>
        <w:rPr>
          <w:sz w:val="24"/>
          <w:szCs w:val="24"/>
          <w:u w:val="single"/>
        </w:rPr>
        <w:t xml:space="preserve">                         </w:t>
      </w:r>
      <w:r>
        <w:rPr>
          <w:sz w:val="24"/>
          <w:szCs w:val="24"/>
        </w:rPr>
        <w:t xml:space="preserve">    </w:t>
      </w:r>
      <w:r>
        <w:rPr>
          <w:rFonts w:hint="eastAsia" w:cs="宋体"/>
          <w:sz w:val="24"/>
          <w:szCs w:val="24"/>
        </w:rPr>
        <w:t>邮政编码：</w:t>
      </w:r>
      <w:r>
        <w:rPr>
          <w:sz w:val="24"/>
          <w:szCs w:val="24"/>
          <w:u w:val="single"/>
        </w:rPr>
        <w:t xml:space="preserve">                      </w:t>
      </w:r>
    </w:p>
    <w:p>
      <w:pPr>
        <w:spacing w:line="440" w:lineRule="exact"/>
        <w:ind w:firstLine="480" w:firstLineChars="200"/>
        <w:rPr>
          <w:sz w:val="24"/>
          <w:szCs w:val="24"/>
          <w:u w:val="single"/>
        </w:rPr>
      </w:pPr>
      <w:r>
        <w:rPr>
          <w:rFonts w:hint="eastAsia" w:cs="宋体"/>
          <w:sz w:val="24"/>
          <w:szCs w:val="24"/>
        </w:rPr>
        <w:t>电</w:t>
      </w:r>
      <w:r>
        <w:rPr>
          <w:sz w:val="24"/>
          <w:szCs w:val="24"/>
        </w:rPr>
        <w:t xml:space="preserve">    </w:t>
      </w:r>
      <w:r>
        <w:rPr>
          <w:rFonts w:hint="eastAsia" w:cs="宋体"/>
          <w:sz w:val="24"/>
          <w:szCs w:val="24"/>
        </w:rPr>
        <w:t>话：</w:t>
      </w:r>
      <w:r>
        <w:rPr>
          <w:sz w:val="24"/>
          <w:szCs w:val="24"/>
          <w:u w:val="single"/>
        </w:rPr>
        <w:t xml:space="preserve">                         </w:t>
      </w:r>
      <w:r>
        <w:rPr>
          <w:sz w:val="24"/>
          <w:szCs w:val="24"/>
        </w:rPr>
        <w:t xml:space="preserve">    </w:t>
      </w:r>
      <w:r>
        <w:rPr>
          <w:rFonts w:hint="eastAsia" w:cs="宋体"/>
          <w:sz w:val="24"/>
          <w:szCs w:val="24"/>
        </w:rPr>
        <w:t>传</w:t>
      </w:r>
      <w:r>
        <w:rPr>
          <w:sz w:val="24"/>
          <w:szCs w:val="24"/>
        </w:rPr>
        <w:t xml:space="preserve">    </w:t>
      </w:r>
      <w:r>
        <w:rPr>
          <w:rFonts w:hint="eastAsia" w:cs="宋体"/>
          <w:sz w:val="24"/>
          <w:szCs w:val="24"/>
        </w:rPr>
        <w:t>真：</w:t>
      </w:r>
      <w:r>
        <w:rPr>
          <w:sz w:val="24"/>
          <w:szCs w:val="24"/>
          <w:u w:val="single"/>
        </w:rPr>
        <w:t xml:space="preserve">                      </w:t>
      </w:r>
    </w:p>
    <w:p>
      <w:pPr>
        <w:spacing w:line="440" w:lineRule="exact"/>
        <w:ind w:firstLine="480" w:firstLineChars="200"/>
        <w:rPr>
          <w:sz w:val="24"/>
          <w:szCs w:val="24"/>
        </w:rPr>
      </w:pPr>
      <w:r>
        <w:rPr>
          <w:sz w:val="24"/>
          <w:szCs w:val="24"/>
        </w:rPr>
        <w:t>Email</w:t>
      </w:r>
      <w:r>
        <w:rPr>
          <w:rFonts w:hint="eastAsia" w:cs="宋体"/>
          <w:sz w:val="24"/>
          <w:szCs w:val="24"/>
        </w:rPr>
        <w:t>：</w:t>
      </w:r>
      <w:r>
        <w:rPr>
          <w:sz w:val="24"/>
          <w:szCs w:val="24"/>
        </w:rPr>
        <w:t xml:space="preserve"> </w:t>
      </w:r>
      <w:r>
        <w:rPr>
          <w:sz w:val="24"/>
          <w:szCs w:val="24"/>
          <w:u w:val="single"/>
        </w:rPr>
        <w:t xml:space="preserve">                           </w:t>
      </w:r>
    </w:p>
    <w:p>
      <w:pPr>
        <w:spacing w:line="440" w:lineRule="exact"/>
        <w:ind w:left="1290"/>
        <w:rPr>
          <w:sz w:val="24"/>
          <w:szCs w:val="24"/>
        </w:rPr>
      </w:pPr>
      <w:r>
        <w:rPr>
          <w:sz w:val="24"/>
          <w:szCs w:val="24"/>
        </w:rPr>
        <w:t xml:space="preserve">                  </w:t>
      </w:r>
    </w:p>
    <w:p>
      <w:pPr>
        <w:spacing w:line="440" w:lineRule="exact"/>
        <w:ind w:firstLine="480" w:firstLineChars="200"/>
        <w:rPr>
          <w:sz w:val="24"/>
          <w:szCs w:val="24"/>
        </w:rPr>
      </w:pPr>
      <w:r>
        <w:rPr>
          <w:rFonts w:hint="eastAsia" w:cs="宋体"/>
          <w:sz w:val="24"/>
          <w:szCs w:val="24"/>
        </w:rPr>
        <w:t>供应商名称：</w:t>
      </w:r>
      <w:r>
        <w:rPr>
          <w:sz w:val="24"/>
          <w:szCs w:val="24"/>
          <w:u w:val="single"/>
        </w:rPr>
        <w:t xml:space="preserve">                                </w:t>
      </w:r>
      <w:r>
        <w:rPr>
          <w:rFonts w:hint="eastAsia" w:cs="宋体"/>
          <w:sz w:val="24"/>
          <w:szCs w:val="24"/>
        </w:rPr>
        <w:t>（公章）</w:t>
      </w:r>
      <w:r>
        <w:rPr>
          <w:sz w:val="24"/>
          <w:szCs w:val="24"/>
        </w:rPr>
        <w:t xml:space="preserve">  </w:t>
      </w:r>
    </w:p>
    <w:p>
      <w:pPr>
        <w:spacing w:line="440" w:lineRule="exact"/>
        <w:ind w:firstLine="480" w:firstLineChars="200"/>
        <w:rPr>
          <w:sz w:val="24"/>
          <w:szCs w:val="24"/>
          <w:u w:val="single"/>
        </w:rPr>
      </w:pPr>
      <w:r>
        <w:rPr>
          <w:rFonts w:hint="eastAsia" w:cs="宋体"/>
          <w:sz w:val="24"/>
          <w:szCs w:val="24"/>
        </w:rPr>
        <w:t>授权代表（签名）：</w:t>
      </w:r>
      <w:r>
        <w:rPr>
          <w:sz w:val="24"/>
          <w:szCs w:val="24"/>
          <w:u w:val="single"/>
        </w:rPr>
        <w:t xml:space="preserve">                           </w:t>
      </w:r>
    </w:p>
    <w:p>
      <w:pPr>
        <w:spacing w:line="440" w:lineRule="exact"/>
        <w:ind w:firstLine="360" w:firstLineChars="150"/>
        <w:rPr>
          <w:sz w:val="24"/>
          <w:szCs w:val="24"/>
        </w:rPr>
      </w:pPr>
      <w:r>
        <w:rPr>
          <w:sz w:val="24"/>
          <w:szCs w:val="24"/>
        </w:rPr>
        <w:t xml:space="preserve"> </w:t>
      </w:r>
      <w:r>
        <w:rPr>
          <w:rFonts w:hint="eastAsia" w:cs="宋体"/>
          <w:sz w:val="24"/>
          <w:szCs w:val="24"/>
        </w:rPr>
        <w:t>日</w:t>
      </w:r>
      <w:r>
        <w:rPr>
          <w:sz w:val="24"/>
          <w:szCs w:val="24"/>
        </w:rPr>
        <w:t xml:space="preserve">   </w:t>
      </w:r>
      <w:r>
        <w:rPr>
          <w:rFonts w:hint="eastAsia" w:cs="宋体"/>
          <w:sz w:val="24"/>
          <w:szCs w:val="24"/>
        </w:rPr>
        <w:t>期：</w:t>
      </w:r>
      <w:r>
        <w:rPr>
          <w:sz w:val="24"/>
          <w:szCs w:val="24"/>
          <w:u w:val="single"/>
        </w:rPr>
        <w:t xml:space="preserve">                             </w:t>
      </w:r>
      <w:bookmarkStart w:id="9" w:name="OLE_LINK2"/>
      <w:bookmarkStart w:id="10" w:name="OLE_LINK1"/>
      <w:r>
        <w:rPr>
          <w:sz w:val="24"/>
          <w:szCs w:val="24"/>
          <w:u w:val="single"/>
        </w:rPr>
        <w:t xml:space="preserve">      </w:t>
      </w:r>
    </w:p>
    <w:p>
      <w:pPr>
        <w:widowControl/>
        <w:jc w:val="left"/>
        <w:rPr>
          <w:rFonts w:ascii="宋体"/>
          <w:sz w:val="24"/>
          <w:szCs w:val="24"/>
        </w:rPr>
        <w:sectPr>
          <w:footerReference r:id="rId3" w:type="default"/>
          <w:pgSz w:w="11907" w:h="16840"/>
          <w:pgMar w:top="1418" w:right="1758" w:bottom="1418" w:left="1758" w:header="567" w:footer="567" w:gutter="0"/>
          <w:pgNumType w:start="0"/>
          <w:cols w:space="720" w:num="1"/>
          <w:titlePg/>
          <w:docGrid w:type="linesAndChars" w:linePitch="326" w:charSpace="0"/>
        </w:sectPr>
      </w:pPr>
    </w:p>
    <w:bookmarkEnd w:id="9"/>
    <w:bookmarkEnd w:id="10"/>
    <w:p>
      <w:pPr>
        <w:snapToGrid w:val="0"/>
        <w:spacing w:line="360" w:lineRule="auto"/>
        <w:ind w:right="-351" w:rightChars="-167"/>
        <w:jc w:val="center"/>
        <w:rPr>
          <w:rFonts w:ascii="宋体"/>
          <w:b/>
          <w:bCs/>
          <w:sz w:val="30"/>
          <w:szCs w:val="30"/>
        </w:rPr>
      </w:pPr>
      <w:r>
        <w:rPr>
          <w:rFonts w:hint="eastAsia" w:ascii="宋体" w:hAnsi="宋体" w:cs="宋体"/>
          <w:b/>
          <w:bCs/>
          <w:sz w:val="30"/>
          <w:szCs w:val="30"/>
        </w:rPr>
        <w:t>二</w:t>
      </w:r>
      <w:r>
        <w:rPr>
          <w:rFonts w:ascii="宋体" w:hAnsi="宋体" w:cs="宋体"/>
          <w:b/>
          <w:bCs/>
          <w:sz w:val="30"/>
          <w:szCs w:val="30"/>
        </w:rPr>
        <w:t xml:space="preserve">  </w:t>
      </w:r>
      <w:r>
        <w:rPr>
          <w:rFonts w:hint="eastAsia" w:ascii="宋体" w:hAnsi="宋体" w:cs="宋体"/>
          <w:b/>
          <w:bCs/>
          <w:sz w:val="30"/>
          <w:szCs w:val="30"/>
        </w:rPr>
        <w:t>法定代表人资格证明</w:t>
      </w:r>
    </w:p>
    <w:p>
      <w:pPr>
        <w:spacing w:line="440" w:lineRule="exact"/>
        <w:rPr>
          <w:sz w:val="24"/>
          <w:szCs w:val="24"/>
        </w:rPr>
      </w:pPr>
      <w:r>
        <w:rPr>
          <w:rFonts w:hint="eastAsia" w:cs="宋体"/>
          <w:sz w:val="24"/>
          <w:szCs w:val="24"/>
        </w:rPr>
        <w:t>淮阴工学院招投标办公室：</w:t>
      </w:r>
    </w:p>
    <w:p>
      <w:pPr>
        <w:spacing w:line="440" w:lineRule="exact"/>
        <w:rPr>
          <w:sz w:val="24"/>
          <w:szCs w:val="24"/>
        </w:rPr>
      </w:pPr>
    </w:p>
    <w:p>
      <w:pPr>
        <w:widowControl/>
        <w:snapToGrid w:val="0"/>
        <w:spacing w:line="560" w:lineRule="exact"/>
        <w:ind w:firstLine="600"/>
        <w:jc w:val="left"/>
        <w:rPr>
          <w:rFonts w:ascii="宋体"/>
          <w:kern w:val="0"/>
          <w:sz w:val="24"/>
          <w:szCs w:val="24"/>
        </w:rPr>
      </w:pPr>
      <w:r>
        <w:rPr>
          <w:rFonts w:hint="eastAsia" w:ascii="宋体" w:hAnsi="宋体" w:cs="宋体"/>
          <w:kern w:val="0"/>
          <w:sz w:val="24"/>
          <w:szCs w:val="24"/>
        </w:rPr>
        <w:t>姓名：</w:t>
      </w:r>
      <w:r>
        <w:rPr>
          <w:rFonts w:ascii="宋体" w:hAnsi="宋体" w:cs="宋体"/>
          <w:kern w:val="0"/>
          <w:sz w:val="24"/>
          <w:szCs w:val="24"/>
          <w:u w:val="single"/>
        </w:rPr>
        <w:t xml:space="preserve">                </w:t>
      </w:r>
      <w:r>
        <w:rPr>
          <w:rFonts w:hint="eastAsia" w:ascii="宋体" w:hAnsi="宋体" w:cs="宋体"/>
          <w:kern w:val="0"/>
          <w:sz w:val="24"/>
          <w:szCs w:val="24"/>
        </w:rPr>
        <w:t>性别：</w:t>
      </w:r>
      <w:r>
        <w:rPr>
          <w:rFonts w:ascii="宋体" w:hAnsi="宋体" w:cs="宋体"/>
          <w:kern w:val="0"/>
          <w:sz w:val="24"/>
          <w:szCs w:val="24"/>
          <w:u w:val="single"/>
        </w:rPr>
        <w:t xml:space="preserve">      </w:t>
      </w:r>
      <w:r>
        <w:rPr>
          <w:rFonts w:hint="eastAsia" w:ascii="宋体" w:hAnsi="宋体" w:cs="宋体"/>
          <w:kern w:val="0"/>
          <w:sz w:val="24"/>
          <w:szCs w:val="24"/>
        </w:rPr>
        <w:t>职务：</w:t>
      </w:r>
      <w:r>
        <w:rPr>
          <w:rFonts w:ascii="宋体" w:hAnsi="宋体" w:cs="宋体"/>
          <w:kern w:val="0"/>
          <w:sz w:val="24"/>
          <w:szCs w:val="24"/>
          <w:u w:val="single"/>
        </w:rPr>
        <w:t xml:space="preserve">                </w:t>
      </w:r>
      <w:r>
        <w:rPr>
          <w:rFonts w:hint="eastAsia" w:ascii="宋体" w:hAnsi="宋体" w:cs="宋体"/>
          <w:kern w:val="0"/>
          <w:sz w:val="24"/>
          <w:szCs w:val="24"/>
        </w:rPr>
        <w:t>身份证号码：</w:t>
      </w:r>
      <w:r>
        <w:rPr>
          <w:rFonts w:ascii="宋体" w:hAnsi="宋体" w:cs="宋体"/>
          <w:kern w:val="0"/>
          <w:sz w:val="24"/>
          <w:szCs w:val="24"/>
          <w:u w:val="single"/>
        </w:rPr>
        <w:t xml:space="preserve">                                  </w:t>
      </w:r>
      <w:r>
        <w:rPr>
          <w:rFonts w:hint="eastAsia" w:ascii="宋体" w:hAnsi="宋体" w:cs="宋体"/>
          <w:kern w:val="0"/>
          <w:sz w:val="24"/>
          <w:szCs w:val="24"/>
        </w:rPr>
        <w:t>，系</w:t>
      </w:r>
      <w:r>
        <w:rPr>
          <w:rFonts w:ascii="宋体" w:hAnsi="宋体" w:cs="宋体"/>
          <w:kern w:val="0"/>
          <w:sz w:val="24"/>
          <w:szCs w:val="24"/>
          <w:u w:val="single"/>
        </w:rPr>
        <w:t xml:space="preserve">           </w:t>
      </w:r>
      <w:r>
        <w:rPr>
          <w:rFonts w:hint="eastAsia" w:ascii="宋体" w:hAnsi="宋体" w:cs="宋体"/>
          <w:kern w:val="0"/>
          <w:sz w:val="24"/>
          <w:szCs w:val="24"/>
          <w:u w:val="single"/>
        </w:rPr>
        <w:t>（供应商名称）</w:t>
      </w:r>
      <w:r>
        <w:rPr>
          <w:rFonts w:ascii="宋体" w:hAnsi="宋体" w:cs="宋体"/>
          <w:kern w:val="0"/>
          <w:sz w:val="24"/>
          <w:szCs w:val="24"/>
          <w:u w:val="single"/>
        </w:rPr>
        <w:t xml:space="preserve"> </w:t>
      </w:r>
      <w:r>
        <w:rPr>
          <w:rFonts w:hint="eastAsia" w:ascii="宋体" w:hAnsi="宋体" w:cs="宋体"/>
          <w:kern w:val="0"/>
          <w:sz w:val="24"/>
          <w:szCs w:val="24"/>
        </w:rPr>
        <w:t>的法定代表人，</w:t>
      </w:r>
      <w:r>
        <w:rPr>
          <w:rFonts w:hint="eastAsia" w:cs="宋体"/>
          <w:sz w:val="24"/>
          <w:szCs w:val="24"/>
        </w:rPr>
        <w:t>以本公司名义</w:t>
      </w:r>
      <w:r>
        <w:rPr>
          <w:rFonts w:hint="eastAsia" w:ascii="宋体" w:hAnsi="宋体" w:cs="宋体"/>
          <w:kern w:val="0"/>
          <w:sz w:val="24"/>
          <w:szCs w:val="24"/>
        </w:rPr>
        <w:t>参加</w:t>
      </w:r>
      <w:r>
        <w:rPr>
          <w:rFonts w:hint="eastAsia" w:cs="宋体"/>
          <w:sz w:val="24"/>
          <w:szCs w:val="24"/>
        </w:rPr>
        <w:t>淮阴工学院</w:t>
      </w:r>
      <w:r>
        <w:rPr>
          <w:rFonts w:ascii="宋体" w:hAnsi="宋体" w:cs="宋体"/>
          <w:kern w:val="0"/>
          <w:sz w:val="24"/>
          <w:szCs w:val="24"/>
          <w:u w:val="single"/>
        </w:rPr>
        <w:t xml:space="preserve">               </w:t>
      </w:r>
      <w:r>
        <w:rPr>
          <w:rFonts w:hint="eastAsia" w:ascii="宋体" w:hAnsi="宋体" w:cs="宋体"/>
          <w:kern w:val="0"/>
          <w:sz w:val="24"/>
          <w:szCs w:val="24"/>
          <w:u w:val="single"/>
        </w:rPr>
        <w:t>（项目名称）</w:t>
      </w:r>
      <w:r>
        <w:rPr>
          <w:rFonts w:hint="eastAsia" w:ascii="宋体" w:hAnsi="宋体" w:cs="宋体"/>
          <w:kern w:val="0"/>
          <w:sz w:val="24"/>
          <w:szCs w:val="24"/>
        </w:rPr>
        <w:t>（项目编号：</w:t>
      </w:r>
      <w:r>
        <w:rPr>
          <w:rFonts w:ascii="宋体" w:hAnsi="宋体" w:cs="宋体"/>
          <w:kern w:val="0"/>
          <w:sz w:val="24"/>
          <w:szCs w:val="24"/>
          <w:u w:val="single"/>
        </w:rPr>
        <w:t xml:space="preserve">        </w:t>
      </w:r>
      <w:r>
        <w:rPr>
          <w:rFonts w:hint="eastAsia" w:ascii="宋体" w:hAnsi="宋体" w:cs="宋体"/>
          <w:kern w:val="0"/>
          <w:sz w:val="24"/>
          <w:szCs w:val="24"/>
        </w:rPr>
        <w:t>）投标活动，代表本公司签署投标文件、进行合同谈判、签订合同和处理与之有关的一切事务。</w:t>
      </w:r>
    </w:p>
    <w:p>
      <w:pPr>
        <w:widowControl/>
        <w:snapToGrid w:val="0"/>
        <w:spacing w:line="560" w:lineRule="exact"/>
        <w:ind w:firstLine="600"/>
        <w:jc w:val="left"/>
        <w:rPr>
          <w:rFonts w:ascii="宋体"/>
          <w:kern w:val="0"/>
          <w:sz w:val="24"/>
          <w:szCs w:val="24"/>
        </w:rPr>
      </w:pPr>
      <w:r>
        <w:rPr>
          <w:rFonts w:hint="eastAsia" w:ascii="宋体" w:hAnsi="宋体" w:cs="宋体"/>
          <w:kern w:val="0"/>
          <w:sz w:val="24"/>
          <w:szCs w:val="24"/>
        </w:rPr>
        <w:t>特此证明。</w:t>
      </w:r>
    </w:p>
    <w:p>
      <w:pPr>
        <w:widowControl/>
        <w:snapToGrid w:val="0"/>
        <w:spacing w:line="560" w:lineRule="exact"/>
        <w:ind w:firstLine="600"/>
        <w:jc w:val="left"/>
        <w:rPr>
          <w:rFonts w:ascii="宋体"/>
          <w:kern w:val="0"/>
          <w:sz w:val="24"/>
          <w:szCs w:val="24"/>
        </w:rPr>
      </w:pPr>
      <w:r>
        <w:rPr>
          <w:rFonts w:hint="eastAsia" w:ascii="宋体" w:hAnsi="宋体" w:cs="宋体"/>
          <w:kern w:val="0"/>
          <w:sz w:val="24"/>
          <w:szCs w:val="24"/>
        </w:rPr>
        <w:t>供应商名称：</w:t>
      </w:r>
      <w:r>
        <w:rPr>
          <w:rFonts w:ascii="宋体" w:hAnsi="宋体" w:cs="宋体"/>
          <w:kern w:val="0"/>
          <w:sz w:val="24"/>
          <w:szCs w:val="24"/>
          <w:u w:val="single"/>
        </w:rPr>
        <w:t xml:space="preserve">                                  </w:t>
      </w:r>
      <w:r>
        <w:rPr>
          <w:rFonts w:hint="eastAsia" w:ascii="宋体" w:hAnsi="宋体" w:cs="宋体"/>
          <w:kern w:val="0"/>
          <w:sz w:val="24"/>
          <w:szCs w:val="24"/>
        </w:rPr>
        <w:t>（公章）</w:t>
      </w:r>
    </w:p>
    <w:p>
      <w:pPr>
        <w:widowControl/>
        <w:snapToGrid w:val="0"/>
        <w:spacing w:line="560" w:lineRule="exact"/>
        <w:ind w:firstLine="630"/>
        <w:jc w:val="left"/>
        <w:rPr>
          <w:rFonts w:ascii="宋体"/>
          <w:kern w:val="0"/>
          <w:sz w:val="24"/>
          <w:szCs w:val="24"/>
        </w:rPr>
      </w:pPr>
      <w:r>
        <w:rPr>
          <w:rFonts w:hint="eastAsia" w:ascii="宋体" w:hAnsi="宋体" w:cs="宋体"/>
          <w:kern w:val="0"/>
          <w:sz w:val="24"/>
          <w:szCs w:val="24"/>
        </w:rPr>
        <w:t>日期：</w:t>
      </w:r>
      <w:r>
        <w:rPr>
          <w:rFonts w:ascii="宋体" w:hAnsi="宋体" w:cs="宋体"/>
          <w:kern w:val="0"/>
          <w:sz w:val="24"/>
          <w:szCs w:val="24"/>
          <w:u w:val="single"/>
        </w:rPr>
        <w:t xml:space="preserve">                 </w:t>
      </w:r>
      <w:r>
        <w:rPr>
          <w:rFonts w:hint="eastAsia" w:ascii="宋体" w:hAnsi="宋体" w:cs="宋体"/>
          <w:kern w:val="0"/>
          <w:sz w:val="24"/>
          <w:szCs w:val="24"/>
        </w:rPr>
        <w:t>年</w:t>
      </w:r>
      <w:r>
        <w:rPr>
          <w:rFonts w:ascii="宋体" w:hAnsi="宋体" w:cs="宋体"/>
          <w:kern w:val="0"/>
          <w:sz w:val="24"/>
          <w:szCs w:val="24"/>
          <w:u w:val="single"/>
        </w:rPr>
        <w:t xml:space="preserve">         </w:t>
      </w:r>
      <w:r>
        <w:rPr>
          <w:rFonts w:hint="eastAsia" w:ascii="宋体" w:hAnsi="宋体" w:cs="宋体"/>
          <w:kern w:val="0"/>
          <w:sz w:val="24"/>
          <w:szCs w:val="24"/>
        </w:rPr>
        <w:t>月</w:t>
      </w:r>
      <w:r>
        <w:rPr>
          <w:rFonts w:ascii="宋体" w:hAnsi="宋体" w:cs="宋体"/>
          <w:kern w:val="0"/>
          <w:sz w:val="24"/>
          <w:szCs w:val="24"/>
          <w:u w:val="single"/>
        </w:rPr>
        <w:t xml:space="preserve">         </w:t>
      </w:r>
      <w:r>
        <w:rPr>
          <w:rFonts w:hint="eastAsia" w:ascii="宋体" w:hAnsi="宋体" w:cs="宋体"/>
          <w:kern w:val="0"/>
          <w:sz w:val="24"/>
          <w:szCs w:val="24"/>
        </w:rPr>
        <w:t>日</w:t>
      </w:r>
    </w:p>
    <w:p>
      <w:pPr>
        <w:spacing w:line="560" w:lineRule="exact"/>
        <w:ind w:right="-351" w:rightChars="-167"/>
        <w:rPr>
          <w:sz w:val="28"/>
          <w:szCs w:val="28"/>
        </w:rPr>
      </w:pPr>
    </w:p>
    <w:p>
      <w:pPr>
        <w:spacing w:line="500" w:lineRule="exact"/>
        <w:ind w:right="32"/>
        <w:jc w:val="center"/>
        <w:rPr>
          <w:rFonts w:ascii="宋体"/>
          <w:b/>
          <w:bCs/>
          <w:sz w:val="30"/>
          <w:szCs w:val="30"/>
        </w:rPr>
      </w:pPr>
      <w:r>
        <w:pict>
          <v:shape id="Text Box 2" o:spid="_x0000_s1026" o:spt="202" type="#_x0000_t202" style="position:absolute;left:0pt;margin-left:54pt;margin-top:35.3pt;height:163.85pt;width:306pt;z-index:251658240;mso-width-relative:page;mso-height-relative:page;" coordsize="21600,21600" o:gfxdata="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drrdnYAAAACgEA&#10;AA8AAAAAAAAAAQAgAAAAIgAAAGRycy9kb3ducmV2LnhtbFBLAQIUABQAAAAIAIdO4kB9KSsQ4QEA&#10;AOgDAAAOAAAAAAAAAAEAIAAAACcBAABkcnMvZTJvRG9jLnhtbFBLBQYAAAAABgAGAFkBAAB6BQAA&#10;AAA=&#10;">
            <v:path/>
            <v:fill focussize="0,0"/>
            <v:stroke joinstyle="miter"/>
            <v:imagedata o:title=""/>
            <o:lock v:ext="edit"/>
            <v:textbox>
              <w:txbxContent>
                <w:p/>
                <w:p/>
                <w:p/>
                <w:p/>
                <w:p/>
                <w:p>
                  <w:pPr>
                    <w:jc w:val="center"/>
                  </w:pPr>
                  <w:r>
                    <w:rPr>
                      <w:rFonts w:hint="eastAsia" w:cs="宋体"/>
                      <w:sz w:val="24"/>
                      <w:szCs w:val="24"/>
                    </w:rPr>
                    <w:t>法人代表身份证复印件粘贴处</w:t>
                  </w:r>
                </w:p>
              </w:txbxContent>
            </v:textbox>
          </v:shape>
        </w:pict>
      </w:r>
      <w:r>
        <w:rPr>
          <w:rFonts w:ascii="宋体"/>
          <w:b/>
          <w:bCs/>
          <w:sz w:val="30"/>
          <w:szCs w:val="30"/>
        </w:rPr>
        <w:br w:type="page"/>
      </w:r>
      <w:r>
        <w:rPr>
          <w:rFonts w:hint="eastAsia" w:ascii="宋体" w:hAnsi="宋体" w:cs="宋体"/>
          <w:b/>
          <w:bCs/>
          <w:sz w:val="30"/>
          <w:szCs w:val="30"/>
        </w:rPr>
        <w:t>三</w:t>
      </w:r>
      <w:r>
        <w:rPr>
          <w:rFonts w:ascii="宋体" w:hAnsi="宋体" w:cs="宋体"/>
          <w:b/>
          <w:bCs/>
          <w:sz w:val="30"/>
          <w:szCs w:val="30"/>
        </w:rPr>
        <w:t xml:space="preserve">  </w:t>
      </w:r>
      <w:r>
        <w:rPr>
          <w:rFonts w:hint="eastAsia" w:ascii="宋体" w:hAnsi="宋体" w:cs="宋体"/>
          <w:b/>
          <w:bCs/>
          <w:sz w:val="30"/>
          <w:szCs w:val="30"/>
        </w:rPr>
        <w:t>法定代表人授权书</w:t>
      </w:r>
    </w:p>
    <w:p>
      <w:pPr>
        <w:spacing w:line="500" w:lineRule="exact"/>
        <w:ind w:right="32"/>
        <w:jc w:val="center"/>
        <w:rPr>
          <w:rFonts w:ascii="宋体"/>
          <w:b/>
          <w:bCs/>
          <w:sz w:val="30"/>
          <w:szCs w:val="30"/>
        </w:rPr>
      </w:pPr>
    </w:p>
    <w:p>
      <w:pPr>
        <w:spacing w:line="480" w:lineRule="exact"/>
        <w:rPr>
          <w:sz w:val="24"/>
          <w:szCs w:val="24"/>
        </w:rPr>
      </w:pPr>
      <w:r>
        <w:rPr>
          <w:rFonts w:hint="eastAsia" w:cs="宋体"/>
          <w:sz w:val="24"/>
          <w:szCs w:val="24"/>
        </w:rPr>
        <w:t>淮阴工学院招投标办公室：</w:t>
      </w:r>
    </w:p>
    <w:p>
      <w:pPr>
        <w:spacing w:line="480" w:lineRule="exact"/>
        <w:ind w:right="32"/>
        <w:rPr>
          <w:sz w:val="24"/>
          <w:szCs w:val="24"/>
        </w:rPr>
      </w:pPr>
    </w:p>
    <w:p>
      <w:pPr>
        <w:spacing w:line="480" w:lineRule="exact"/>
        <w:ind w:right="34" w:firstLine="600" w:firstLineChars="250"/>
        <w:rPr>
          <w:sz w:val="24"/>
          <w:szCs w:val="24"/>
        </w:rPr>
      </w:pPr>
      <w:r>
        <w:rPr>
          <w:rFonts w:hint="eastAsia" w:cs="宋体"/>
          <w:sz w:val="24"/>
          <w:szCs w:val="24"/>
          <w:u w:val="single"/>
        </w:rPr>
        <w:t>公司名称</w:t>
      </w:r>
      <w:r>
        <w:rPr>
          <w:sz w:val="24"/>
          <w:szCs w:val="24"/>
          <w:u w:val="single"/>
        </w:rPr>
        <w:t xml:space="preserve">  </w:t>
      </w:r>
      <w:r>
        <w:rPr>
          <w:rFonts w:hint="eastAsia" w:cs="宋体"/>
          <w:sz w:val="24"/>
          <w:szCs w:val="24"/>
        </w:rPr>
        <w:t>的</w:t>
      </w:r>
      <w:r>
        <w:rPr>
          <w:rFonts w:hint="eastAsia" w:cs="宋体"/>
          <w:sz w:val="24"/>
          <w:szCs w:val="24"/>
          <w:u w:val="single"/>
        </w:rPr>
        <w:t>（法定代表人姓名、职务）</w:t>
      </w:r>
      <w:r>
        <w:rPr>
          <w:rFonts w:hint="eastAsia" w:cs="宋体"/>
          <w:sz w:val="24"/>
          <w:szCs w:val="24"/>
        </w:rPr>
        <w:t>代表本公司授权</w:t>
      </w:r>
      <w:r>
        <w:rPr>
          <w:rFonts w:hint="eastAsia" w:cs="宋体"/>
          <w:sz w:val="24"/>
          <w:szCs w:val="24"/>
          <w:u w:val="single"/>
        </w:rPr>
        <w:t>（被授权人的姓名、职务</w:t>
      </w:r>
      <w:r>
        <w:rPr>
          <w:sz w:val="24"/>
          <w:szCs w:val="24"/>
          <w:u w:val="single"/>
        </w:rPr>
        <w:t xml:space="preserve"> </w:t>
      </w:r>
      <w:r>
        <w:rPr>
          <w:rFonts w:hint="eastAsia" w:cs="宋体"/>
          <w:sz w:val="24"/>
          <w:szCs w:val="24"/>
          <w:u w:val="single"/>
        </w:rPr>
        <w:t>）</w:t>
      </w:r>
      <w:r>
        <w:rPr>
          <w:sz w:val="24"/>
          <w:szCs w:val="24"/>
        </w:rPr>
        <w:t xml:space="preserve"> </w:t>
      </w:r>
      <w:r>
        <w:rPr>
          <w:rFonts w:hint="eastAsia" w:cs="宋体"/>
          <w:sz w:val="24"/>
          <w:szCs w:val="24"/>
        </w:rPr>
        <w:t>，</w:t>
      </w:r>
      <w:r>
        <w:rPr>
          <w:rFonts w:hint="eastAsia" w:ascii="宋体" w:hAnsi="宋体" w:cs="宋体"/>
          <w:kern w:val="0"/>
          <w:sz w:val="24"/>
          <w:szCs w:val="24"/>
        </w:rPr>
        <w:t>身份证号码：</w:t>
      </w:r>
      <w:r>
        <w:rPr>
          <w:rFonts w:ascii="宋体" w:hAnsi="宋体" w:cs="宋体"/>
          <w:kern w:val="0"/>
          <w:sz w:val="24"/>
          <w:szCs w:val="24"/>
          <w:u w:val="single"/>
        </w:rPr>
        <w:t xml:space="preserve">                         </w:t>
      </w:r>
      <w:r>
        <w:rPr>
          <w:rFonts w:ascii="宋体" w:cs="宋体"/>
          <w:kern w:val="0"/>
          <w:sz w:val="24"/>
          <w:szCs w:val="24"/>
        </w:rPr>
        <w:t>,</w:t>
      </w:r>
      <w:r>
        <w:rPr>
          <w:rFonts w:hint="eastAsia" w:cs="宋体"/>
          <w:sz w:val="24"/>
          <w:szCs w:val="24"/>
        </w:rPr>
        <w:t>为本公司的合法代理人，</w:t>
      </w:r>
      <w:r>
        <w:rPr>
          <w:rFonts w:hint="eastAsia" w:ascii="宋体" w:hAnsi="宋体" w:cs="宋体"/>
          <w:kern w:val="0"/>
          <w:sz w:val="24"/>
          <w:szCs w:val="24"/>
        </w:rPr>
        <w:t>参加</w:t>
      </w:r>
      <w:r>
        <w:rPr>
          <w:rFonts w:hint="eastAsia" w:cs="宋体"/>
          <w:sz w:val="24"/>
          <w:szCs w:val="24"/>
        </w:rPr>
        <w:t>淮阴工学院</w:t>
      </w:r>
      <w:r>
        <w:rPr>
          <w:rFonts w:ascii="宋体" w:hAnsi="宋体" w:cs="宋体"/>
          <w:kern w:val="0"/>
          <w:sz w:val="24"/>
          <w:szCs w:val="24"/>
          <w:u w:val="single"/>
        </w:rPr>
        <w:t xml:space="preserve">          </w:t>
      </w:r>
      <w:r>
        <w:rPr>
          <w:rFonts w:hint="eastAsia" w:ascii="宋体" w:hAnsi="宋体" w:cs="宋体"/>
          <w:kern w:val="0"/>
          <w:sz w:val="24"/>
          <w:szCs w:val="24"/>
          <w:u w:val="single"/>
        </w:rPr>
        <w:t>（项目名称）</w:t>
      </w:r>
      <w:r>
        <w:rPr>
          <w:rFonts w:ascii="宋体" w:hAnsi="宋体" w:cs="宋体"/>
          <w:kern w:val="0"/>
          <w:sz w:val="24"/>
          <w:szCs w:val="24"/>
          <w:u w:val="single"/>
        </w:rPr>
        <w:t xml:space="preserve"> </w:t>
      </w:r>
      <w:r>
        <w:rPr>
          <w:rFonts w:hint="eastAsia" w:ascii="宋体" w:hAnsi="宋体" w:cs="宋体"/>
          <w:kern w:val="0"/>
          <w:sz w:val="24"/>
          <w:szCs w:val="24"/>
        </w:rPr>
        <w:t>（项目编号：</w:t>
      </w:r>
      <w:r>
        <w:rPr>
          <w:rFonts w:ascii="宋体" w:hAnsi="宋体" w:cs="宋体"/>
          <w:kern w:val="0"/>
          <w:sz w:val="24"/>
          <w:szCs w:val="24"/>
          <w:u w:val="single"/>
        </w:rPr>
        <w:t xml:space="preserve">        </w:t>
      </w:r>
      <w:r>
        <w:rPr>
          <w:rFonts w:hint="eastAsia" w:ascii="宋体" w:hAnsi="宋体" w:cs="宋体"/>
          <w:kern w:val="0"/>
          <w:sz w:val="24"/>
          <w:szCs w:val="24"/>
        </w:rPr>
        <w:t>）投标活动，</w:t>
      </w:r>
      <w:r>
        <w:rPr>
          <w:rFonts w:hint="eastAsia" w:cs="宋体"/>
          <w:sz w:val="24"/>
          <w:szCs w:val="24"/>
        </w:rPr>
        <w:t>以本公司名义处理与之有关的一切与事务。</w:t>
      </w:r>
    </w:p>
    <w:p>
      <w:pPr>
        <w:spacing w:line="480" w:lineRule="exact"/>
        <w:ind w:right="34" w:firstLine="420"/>
        <w:rPr>
          <w:sz w:val="24"/>
          <w:szCs w:val="24"/>
        </w:rPr>
      </w:pPr>
    </w:p>
    <w:p>
      <w:pPr>
        <w:spacing w:line="480" w:lineRule="exact"/>
        <w:ind w:right="34" w:firstLine="480" w:firstLineChars="200"/>
        <w:rPr>
          <w:sz w:val="24"/>
          <w:szCs w:val="24"/>
        </w:rPr>
      </w:pPr>
      <w:r>
        <w:rPr>
          <w:rFonts w:hint="eastAsia" w:cs="宋体"/>
          <w:sz w:val="24"/>
          <w:szCs w:val="24"/>
        </w:rPr>
        <w:t>本授权书于</w:t>
      </w:r>
      <w:r>
        <w:rPr>
          <w:sz w:val="24"/>
          <w:szCs w:val="24"/>
        </w:rPr>
        <w:t>_______</w:t>
      </w:r>
      <w:r>
        <w:rPr>
          <w:rFonts w:hint="eastAsia" w:cs="宋体"/>
          <w:sz w:val="24"/>
          <w:szCs w:val="24"/>
        </w:rPr>
        <w:t>年</w:t>
      </w:r>
      <w:r>
        <w:rPr>
          <w:sz w:val="24"/>
          <w:szCs w:val="24"/>
        </w:rPr>
        <w:t>____</w:t>
      </w:r>
      <w:r>
        <w:rPr>
          <w:rFonts w:hint="eastAsia" w:cs="宋体"/>
          <w:sz w:val="24"/>
          <w:szCs w:val="24"/>
        </w:rPr>
        <w:t>月</w:t>
      </w:r>
      <w:r>
        <w:rPr>
          <w:sz w:val="24"/>
          <w:szCs w:val="24"/>
        </w:rPr>
        <w:t>____</w:t>
      </w:r>
      <w:r>
        <w:rPr>
          <w:rFonts w:hint="eastAsia" w:cs="宋体"/>
          <w:sz w:val="24"/>
          <w:szCs w:val="24"/>
        </w:rPr>
        <w:t>日签字生效。</w:t>
      </w:r>
    </w:p>
    <w:p>
      <w:pPr>
        <w:spacing w:line="480" w:lineRule="exact"/>
        <w:ind w:right="34"/>
        <w:rPr>
          <w:sz w:val="24"/>
          <w:szCs w:val="24"/>
        </w:rPr>
      </w:pPr>
    </w:p>
    <w:p>
      <w:pPr>
        <w:spacing w:line="480" w:lineRule="exact"/>
        <w:ind w:right="34" w:firstLine="240" w:firstLineChars="100"/>
        <w:rPr>
          <w:sz w:val="24"/>
          <w:szCs w:val="24"/>
        </w:rPr>
      </w:pPr>
      <w:r>
        <w:rPr>
          <w:rFonts w:hint="eastAsia" w:cs="宋体"/>
          <w:sz w:val="24"/>
          <w:szCs w:val="24"/>
        </w:rPr>
        <w:t>法定代表人签字：</w:t>
      </w:r>
      <w:r>
        <w:rPr>
          <w:sz w:val="24"/>
          <w:szCs w:val="24"/>
        </w:rPr>
        <w:t>__________</w:t>
      </w:r>
      <w:r>
        <w:rPr>
          <w:sz w:val="24"/>
          <w:szCs w:val="24"/>
          <w:u w:val="single"/>
        </w:rPr>
        <w:t>__  ______</w:t>
      </w:r>
    </w:p>
    <w:p>
      <w:pPr>
        <w:spacing w:line="480" w:lineRule="exact"/>
        <w:ind w:right="34" w:firstLine="240" w:firstLineChars="100"/>
        <w:rPr>
          <w:sz w:val="24"/>
          <w:szCs w:val="24"/>
        </w:rPr>
      </w:pPr>
    </w:p>
    <w:p>
      <w:pPr>
        <w:spacing w:line="480" w:lineRule="exact"/>
        <w:ind w:right="34" w:firstLine="240" w:firstLineChars="100"/>
        <w:rPr>
          <w:sz w:val="24"/>
          <w:szCs w:val="24"/>
        </w:rPr>
      </w:pPr>
      <w:r>
        <w:rPr>
          <w:rFonts w:hint="eastAsia" w:cs="宋体"/>
          <w:sz w:val="24"/>
          <w:szCs w:val="24"/>
        </w:rPr>
        <w:t>被授权人签字：</w:t>
      </w:r>
      <w:r>
        <w:rPr>
          <w:sz w:val="24"/>
          <w:szCs w:val="24"/>
        </w:rPr>
        <w:t>____________</w:t>
      </w:r>
      <w:r>
        <w:rPr>
          <w:sz w:val="24"/>
          <w:szCs w:val="24"/>
          <w:u w:val="single"/>
        </w:rPr>
        <w:t xml:space="preserve">  </w:t>
      </w:r>
      <w:r>
        <w:rPr>
          <w:sz w:val="24"/>
          <w:szCs w:val="24"/>
        </w:rPr>
        <w:t>________</w:t>
      </w:r>
    </w:p>
    <w:p>
      <w:pPr>
        <w:spacing w:line="480" w:lineRule="exact"/>
        <w:ind w:right="-351" w:rightChars="-167" w:firstLine="240" w:firstLineChars="100"/>
        <w:rPr>
          <w:sz w:val="24"/>
          <w:szCs w:val="24"/>
        </w:rPr>
      </w:pPr>
    </w:p>
    <w:p>
      <w:pPr>
        <w:spacing w:line="480" w:lineRule="exact"/>
        <w:ind w:right="-351" w:rightChars="-167" w:firstLine="240" w:firstLineChars="100"/>
        <w:rPr>
          <w:sz w:val="24"/>
          <w:szCs w:val="24"/>
        </w:rPr>
      </w:pPr>
      <w:r>
        <w:rPr>
          <w:rFonts w:hint="eastAsia" w:cs="宋体"/>
          <w:sz w:val="24"/>
          <w:szCs w:val="24"/>
        </w:rPr>
        <w:t>供应商名称：</w:t>
      </w:r>
      <w:r>
        <w:rPr>
          <w:sz w:val="24"/>
          <w:szCs w:val="24"/>
          <w:u w:val="single"/>
        </w:rPr>
        <w:t xml:space="preserve">                         </w:t>
      </w:r>
      <w:r>
        <w:rPr>
          <w:rFonts w:hint="eastAsia" w:cs="宋体"/>
          <w:sz w:val="24"/>
          <w:szCs w:val="24"/>
        </w:rPr>
        <w:t>（公章）</w:t>
      </w:r>
    </w:p>
    <w:p>
      <w:pPr>
        <w:spacing w:line="480" w:lineRule="exact"/>
        <w:ind w:right="-351" w:rightChars="-167" w:firstLine="240" w:firstLineChars="100"/>
        <w:rPr>
          <w:rFonts w:ascii="宋体"/>
          <w:kern w:val="0"/>
          <w:sz w:val="24"/>
          <w:szCs w:val="24"/>
        </w:rPr>
      </w:pPr>
    </w:p>
    <w:p>
      <w:pPr>
        <w:spacing w:line="480" w:lineRule="exact"/>
        <w:ind w:right="-351" w:rightChars="-167" w:firstLine="240" w:firstLineChars="100"/>
        <w:rPr>
          <w:sz w:val="24"/>
          <w:szCs w:val="24"/>
        </w:rPr>
      </w:pPr>
      <w:r>
        <w:rPr>
          <w:rFonts w:hint="eastAsia" w:ascii="宋体" w:hAnsi="宋体" w:cs="宋体"/>
          <w:kern w:val="0"/>
          <w:sz w:val="24"/>
          <w:szCs w:val="24"/>
        </w:rPr>
        <w:t>日期：</w:t>
      </w:r>
      <w:r>
        <w:rPr>
          <w:rFonts w:ascii="宋体" w:hAnsi="宋体" w:cs="宋体"/>
          <w:kern w:val="0"/>
          <w:sz w:val="24"/>
          <w:szCs w:val="24"/>
          <w:u w:val="single"/>
        </w:rPr>
        <w:t xml:space="preserve">             </w:t>
      </w:r>
      <w:r>
        <w:rPr>
          <w:rFonts w:hint="eastAsia" w:ascii="宋体" w:hAnsi="宋体" w:cs="宋体"/>
          <w:kern w:val="0"/>
          <w:sz w:val="24"/>
          <w:szCs w:val="24"/>
        </w:rPr>
        <w:t>年</w:t>
      </w:r>
      <w:r>
        <w:rPr>
          <w:rFonts w:ascii="宋体" w:hAnsi="宋体" w:cs="宋体"/>
          <w:kern w:val="0"/>
          <w:sz w:val="24"/>
          <w:szCs w:val="24"/>
          <w:u w:val="single"/>
        </w:rPr>
        <w:t xml:space="preserve">      </w:t>
      </w:r>
      <w:r>
        <w:rPr>
          <w:rFonts w:hint="eastAsia" w:ascii="宋体" w:hAnsi="宋体" w:cs="宋体"/>
          <w:kern w:val="0"/>
          <w:sz w:val="24"/>
          <w:szCs w:val="24"/>
        </w:rPr>
        <w:t>月</w:t>
      </w:r>
      <w:r>
        <w:rPr>
          <w:rFonts w:ascii="宋体" w:hAnsi="宋体" w:cs="宋体"/>
          <w:kern w:val="0"/>
          <w:sz w:val="24"/>
          <w:szCs w:val="24"/>
          <w:u w:val="single"/>
        </w:rPr>
        <w:t xml:space="preserve">      </w:t>
      </w:r>
      <w:r>
        <w:rPr>
          <w:rFonts w:hint="eastAsia" w:ascii="宋体" w:hAnsi="宋体" w:cs="宋体"/>
          <w:kern w:val="0"/>
          <w:sz w:val="24"/>
          <w:szCs w:val="24"/>
        </w:rPr>
        <w:t>日</w:t>
      </w:r>
    </w:p>
    <w:p>
      <w:pPr>
        <w:spacing w:line="360" w:lineRule="auto"/>
        <w:ind w:right="-351" w:rightChars="-167"/>
        <w:rPr>
          <w:sz w:val="28"/>
          <w:szCs w:val="28"/>
        </w:rPr>
      </w:pPr>
    </w:p>
    <w:p>
      <w:pPr>
        <w:spacing w:line="360" w:lineRule="auto"/>
        <w:ind w:right="-351" w:rightChars="-167"/>
        <w:rPr>
          <w:sz w:val="28"/>
          <w:szCs w:val="28"/>
        </w:rPr>
      </w:pPr>
      <w:r>
        <w:pict>
          <v:shape id="Text Box 3" o:spid="_x0000_s1027" o:spt="202" type="#_x0000_t202" style="position:absolute;left:0pt;margin-left:57.75pt;margin-top:9.2pt;height:171.6pt;width:306pt;z-index:251659264;mso-width-relative:page;mso-height-relative:page;" coordsize="21600,21600" o:gfxdata="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8IpjdkA&#10;AAAKAQAADwAAAAAAAAABACAAAAAiAAAAZHJzL2Rvd25yZXYueG1sUEsBAhQAFAAAAAgAh07iQCB/&#10;/JjlAQAA6AMAAA4AAAAAAAAAAQAgAAAAKAEAAGRycy9lMm9Eb2MueG1sUEsFBgAAAAAGAAYAWQEA&#10;AH8FAAAAAA==&#10;">
            <v:path/>
            <v:fill focussize="0,0"/>
            <v:stroke joinstyle="miter"/>
            <v:imagedata o:title=""/>
            <o:lock v:ext="edit"/>
            <v:textbox>
              <w:txbxContent>
                <w:p/>
                <w:p/>
                <w:p/>
                <w:p/>
                <w:p/>
                <w:p>
                  <w:pPr>
                    <w:jc w:val="center"/>
                  </w:pPr>
                  <w:r>
                    <w:rPr>
                      <w:rFonts w:hint="eastAsia" w:cs="宋体"/>
                      <w:sz w:val="24"/>
                      <w:szCs w:val="24"/>
                    </w:rPr>
                    <w:t>授权委托人身份证复印件粘贴处</w:t>
                  </w:r>
                </w:p>
              </w:txbxContent>
            </v:textbox>
          </v:shape>
        </w:pict>
      </w:r>
    </w:p>
    <w:p>
      <w:pPr>
        <w:spacing w:line="360" w:lineRule="auto"/>
        <w:ind w:right="-351" w:rightChars="-167"/>
        <w:rPr>
          <w:sz w:val="28"/>
          <w:szCs w:val="28"/>
        </w:rPr>
      </w:pPr>
    </w:p>
    <w:p>
      <w:pPr>
        <w:spacing w:line="360" w:lineRule="auto"/>
        <w:ind w:right="-351" w:rightChars="-167"/>
        <w:rPr>
          <w:sz w:val="28"/>
          <w:szCs w:val="28"/>
        </w:rPr>
      </w:pPr>
    </w:p>
    <w:p>
      <w:pPr>
        <w:spacing w:line="360" w:lineRule="auto"/>
        <w:ind w:right="-351" w:rightChars="-167"/>
        <w:rPr>
          <w:sz w:val="28"/>
          <w:szCs w:val="28"/>
        </w:rPr>
      </w:pPr>
    </w:p>
    <w:p>
      <w:pPr>
        <w:spacing w:line="440" w:lineRule="exact"/>
        <w:rPr>
          <w:rFonts w:ascii="宋体"/>
          <w:sz w:val="24"/>
          <w:szCs w:val="24"/>
        </w:rPr>
      </w:pPr>
      <w:r>
        <w:rPr>
          <w:sz w:val="28"/>
          <w:szCs w:val="28"/>
        </w:rPr>
        <w:br w:type="page"/>
      </w:r>
    </w:p>
    <w:p>
      <w:pPr>
        <w:spacing w:line="336" w:lineRule="auto"/>
        <w:jc w:val="center"/>
        <w:rPr>
          <w:rFonts w:ascii="宋体"/>
          <w:b/>
          <w:bCs/>
          <w:sz w:val="30"/>
          <w:szCs w:val="30"/>
        </w:rPr>
      </w:pPr>
      <w:r>
        <w:rPr>
          <w:rFonts w:hint="eastAsia" w:ascii="宋体" w:hAnsi="宋体" w:cs="宋体"/>
          <w:b/>
          <w:bCs/>
          <w:sz w:val="30"/>
          <w:szCs w:val="30"/>
        </w:rPr>
        <w:t>四</w:t>
      </w:r>
      <w:r>
        <w:rPr>
          <w:rFonts w:ascii="宋体" w:hAnsi="宋体" w:cs="宋体"/>
          <w:b/>
          <w:bCs/>
          <w:sz w:val="30"/>
          <w:szCs w:val="30"/>
        </w:rPr>
        <w:t xml:space="preserve">  </w:t>
      </w:r>
      <w:r>
        <w:rPr>
          <w:rFonts w:hint="eastAsia" w:ascii="宋体" w:hAnsi="宋体" w:cs="宋体"/>
          <w:b/>
          <w:bCs/>
          <w:sz w:val="30"/>
          <w:szCs w:val="30"/>
        </w:rPr>
        <w:t>报价明细表</w:t>
      </w:r>
    </w:p>
    <w:p>
      <w:pPr>
        <w:spacing w:line="520" w:lineRule="exact"/>
        <w:ind w:firstLine="5758" w:firstLineChars="1972"/>
        <w:rPr>
          <w:rFonts w:ascii="宋体"/>
          <w:sz w:val="24"/>
          <w:szCs w:val="24"/>
        </w:rPr>
      </w:pPr>
      <w:r>
        <w:rPr>
          <w:rFonts w:hint="eastAsia" w:ascii="宋体" w:hAnsi="宋体" w:cs="宋体"/>
          <w:spacing w:val="20"/>
          <w:w w:val="90"/>
          <w:sz w:val="28"/>
          <w:szCs w:val="28"/>
        </w:rPr>
        <w:t>单位</w:t>
      </w:r>
      <w:r>
        <w:rPr>
          <w:rFonts w:ascii="宋体" w:hAnsi="宋体" w:cs="宋体"/>
          <w:spacing w:val="20"/>
          <w:w w:val="90"/>
          <w:sz w:val="28"/>
          <w:szCs w:val="28"/>
        </w:rPr>
        <w:t>:</w:t>
      </w:r>
      <w:r>
        <w:rPr>
          <w:rFonts w:hint="eastAsia" w:ascii="宋体" w:hAnsi="宋体" w:cs="宋体"/>
          <w:spacing w:val="20"/>
          <w:w w:val="90"/>
          <w:sz w:val="28"/>
          <w:szCs w:val="28"/>
        </w:rPr>
        <w:t>人民币</w:t>
      </w:r>
      <w:r>
        <w:rPr>
          <w:rFonts w:ascii="宋体" w:hAnsi="宋体" w:cs="宋体"/>
          <w:spacing w:val="20"/>
          <w:w w:val="90"/>
          <w:sz w:val="28"/>
          <w:szCs w:val="28"/>
        </w:rPr>
        <w:t>/</w:t>
      </w:r>
      <w:r>
        <w:rPr>
          <w:rFonts w:hint="eastAsia" w:ascii="宋体" w:hAnsi="宋体" w:cs="宋体"/>
          <w:spacing w:val="20"/>
          <w:w w:val="90"/>
          <w:sz w:val="28"/>
          <w:szCs w:val="28"/>
        </w:rPr>
        <w:t>元</w:t>
      </w:r>
    </w:p>
    <w:tbl>
      <w:tblPr>
        <w:tblStyle w:val="16"/>
        <w:tblW w:w="89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338"/>
        <w:gridCol w:w="2794"/>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36" w:type="dxa"/>
            <w:vAlign w:val="center"/>
          </w:tcPr>
          <w:p>
            <w:pPr>
              <w:spacing w:line="340" w:lineRule="exact"/>
              <w:rPr>
                <w:rFonts w:ascii="宋体"/>
              </w:rPr>
            </w:pPr>
            <w:r>
              <w:rPr>
                <w:rFonts w:hint="eastAsia" w:ascii="宋体" w:hAnsi="宋体" w:cs="宋体"/>
              </w:rPr>
              <w:t>序号</w:t>
            </w:r>
          </w:p>
        </w:tc>
        <w:tc>
          <w:tcPr>
            <w:tcW w:w="2338" w:type="dxa"/>
            <w:vAlign w:val="center"/>
          </w:tcPr>
          <w:p>
            <w:pPr>
              <w:spacing w:line="340" w:lineRule="exact"/>
              <w:jc w:val="center"/>
              <w:rPr>
                <w:rFonts w:ascii="宋体"/>
              </w:rPr>
            </w:pPr>
            <w:r>
              <w:rPr>
                <w:rFonts w:hint="eastAsia" w:ascii="宋体" w:hAnsi="宋体" w:cs="宋体"/>
              </w:rPr>
              <w:t>货物名称及商标名</w:t>
            </w:r>
          </w:p>
        </w:tc>
        <w:tc>
          <w:tcPr>
            <w:tcW w:w="2794" w:type="dxa"/>
            <w:vAlign w:val="center"/>
          </w:tcPr>
          <w:p>
            <w:pPr>
              <w:spacing w:line="340" w:lineRule="exact"/>
              <w:jc w:val="center"/>
              <w:rPr>
                <w:rFonts w:ascii="宋体"/>
              </w:rPr>
            </w:pPr>
            <w:r>
              <w:rPr>
                <w:rFonts w:hint="eastAsia" w:ascii="宋体" w:hAnsi="宋体" w:cs="宋体"/>
              </w:rPr>
              <w:t>规格型号、原产地及生产厂名、质保期</w:t>
            </w:r>
          </w:p>
        </w:tc>
        <w:tc>
          <w:tcPr>
            <w:tcW w:w="1260" w:type="dxa"/>
            <w:vAlign w:val="center"/>
          </w:tcPr>
          <w:p>
            <w:pPr>
              <w:spacing w:line="340" w:lineRule="exact"/>
              <w:ind w:left="105" w:hanging="105" w:hangingChars="50"/>
              <w:rPr>
                <w:rFonts w:ascii="宋体"/>
              </w:rPr>
            </w:pPr>
            <w:r>
              <w:rPr>
                <w:rFonts w:hint="eastAsia" w:ascii="宋体" w:hAnsi="宋体" w:cs="宋体"/>
              </w:rPr>
              <w:t>单价（元）</w:t>
            </w:r>
          </w:p>
        </w:tc>
        <w:tc>
          <w:tcPr>
            <w:tcW w:w="900" w:type="dxa"/>
            <w:vAlign w:val="center"/>
          </w:tcPr>
          <w:p>
            <w:pPr>
              <w:spacing w:line="340" w:lineRule="exact"/>
              <w:ind w:firstLine="105" w:firstLineChars="50"/>
              <w:rPr>
                <w:rFonts w:ascii="宋体"/>
              </w:rPr>
            </w:pPr>
            <w:r>
              <w:rPr>
                <w:rFonts w:hint="eastAsia" w:ascii="宋体" w:hAnsi="宋体" w:cs="宋体"/>
              </w:rPr>
              <w:t>数量</w:t>
            </w:r>
          </w:p>
        </w:tc>
        <w:tc>
          <w:tcPr>
            <w:tcW w:w="900" w:type="dxa"/>
            <w:vAlign w:val="center"/>
          </w:tcPr>
          <w:p>
            <w:pPr>
              <w:spacing w:line="340" w:lineRule="exact"/>
              <w:jc w:val="center"/>
              <w:rPr>
                <w:rFonts w:ascii="宋体"/>
              </w:rPr>
            </w:pPr>
            <w:r>
              <w:rPr>
                <w:rFonts w:hint="eastAsia" w:ascii="宋体" w:hAnsi="宋体" w:cs="宋体"/>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rFonts w:ascii="宋体"/>
              </w:rPr>
            </w:pPr>
          </w:p>
        </w:tc>
        <w:tc>
          <w:tcPr>
            <w:tcW w:w="2338" w:type="dxa"/>
            <w:vAlign w:val="center"/>
          </w:tcPr>
          <w:p>
            <w:pPr>
              <w:spacing w:line="340" w:lineRule="exact"/>
              <w:jc w:val="center"/>
              <w:rPr>
                <w:rFonts w:ascii="宋体"/>
              </w:rPr>
            </w:pPr>
          </w:p>
        </w:tc>
        <w:tc>
          <w:tcPr>
            <w:tcW w:w="2794" w:type="dxa"/>
            <w:vAlign w:val="center"/>
          </w:tcPr>
          <w:p>
            <w:pPr>
              <w:spacing w:line="340" w:lineRule="exact"/>
              <w:jc w:val="center"/>
              <w:rPr>
                <w:rFonts w:ascii="宋体"/>
              </w:rPr>
            </w:pPr>
          </w:p>
        </w:tc>
        <w:tc>
          <w:tcPr>
            <w:tcW w:w="1260" w:type="dxa"/>
            <w:vAlign w:val="center"/>
          </w:tcPr>
          <w:p>
            <w:pPr>
              <w:spacing w:line="340" w:lineRule="exact"/>
              <w:jc w:val="center"/>
              <w:rPr>
                <w:rFonts w:ascii="宋体"/>
              </w:rPr>
            </w:pPr>
          </w:p>
        </w:tc>
        <w:tc>
          <w:tcPr>
            <w:tcW w:w="900" w:type="dxa"/>
            <w:vAlign w:val="center"/>
          </w:tcPr>
          <w:p>
            <w:pPr>
              <w:spacing w:line="340" w:lineRule="exact"/>
              <w:jc w:val="center"/>
              <w:rPr>
                <w:rFonts w:ascii="宋体"/>
              </w:rPr>
            </w:pPr>
          </w:p>
        </w:tc>
        <w:tc>
          <w:tcPr>
            <w:tcW w:w="900" w:type="dxa"/>
            <w:vAlign w:val="center"/>
          </w:tcPr>
          <w:p>
            <w:pPr>
              <w:spacing w:line="3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rFonts w:ascii="宋体"/>
              </w:rPr>
            </w:pPr>
          </w:p>
        </w:tc>
        <w:tc>
          <w:tcPr>
            <w:tcW w:w="2338" w:type="dxa"/>
            <w:vAlign w:val="center"/>
          </w:tcPr>
          <w:p>
            <w:pPr>
              <w:spacing w:line="340" w:lineRule="exact"/>
              <w:jc w:val="center"/>
              <w:rPr>
                <w:rFonts w:ascii="宋体"/>
              </w:rPr>
            </w:pPr>
          </w:p>
        </w:tc>
        <w:tc>
          <w:tcPr>
            <w:tcW w:w="2794" w:type="dxa"/>
            <w:vAlign w:val="center"/>
          </w:tcPr>
          <w:p>
            <w:pPr>
              <w:spacing w:line="340" w:lineRule="exact"/>
              <w:jc w:val="center"/>
              <w:rPr>
                <w:rFonts w:ascii="宋体"/>
              </w:rPr>
            </w:pPr>
          </w:p>
        </w:tc>
        <w:tc>
          <w:tcPr>
            <w:tcW w:w="1260" w:type="dxa"/>
            <w:vAlign w:val="center"/>
          </w:tcPr>
          <w:p>
            <w:pPr>
              <w:spacing w:line="340" w:lineRule="exact"/>
              <w:jc w:val="center"/>
              <w:rPr>
                <w:rFonts w:ascii="宋体"/>
              </w:rPr>
            </w:pPr>
          </w:p>
        </w:tc>
        <w:tc>
          <w:tcPr>
            <w:tcW w:w="900" w:type="dxa"/>
            <w:vAlign w:val="center"/>
          </w:tcPr>
          <w:p>
            <w:pPr>
              <w:spacing w:line="340" w:lineRule="exact"/>
              <w:jc w:val="center"/>
              <w:rPr>
                <w:rFonts w:ascii="宋体"/>
              </w:rPr>
            </w:pPr>
          </w:p>
        </w:tc>
        <w:tc>
          <w:tcPr>
            <w:tcW w:w="900" w:type="dxa"/>
            <w:vAlign w:val="center"/>
          </w:tcPr>
          <w:p>
            <w:pPr>
              <w:spacing w:line="3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rFonts w:ascii="宋体"/>
              </w:rPr>
            </w:pPr>
          </w:p>
        </w:tc>
        <w:tc>
          <w:tcPr>
            <w:tcW w:w="2338" w:type="dxa"/>
            <w:vAlign w:val="center"/>
          </w:tcPr>
          <w:p>
            <w:pPr>
              <w:spacing w:line="340" w:lineRule="exact"/>
              <w:jc w:val="center"/>
              <w:rPr>
                <w:rFonts w:ascii="宋体"/>
              </w:rPr>
            </w:pPr>
          </w:p>
        </w:tc>
        <w:tc>
          <w:tcPr>
            <w:tcW w:w="2794" w:type="dxa"/>
            <w:vAlign w:val="center"/>
          </w:tcPr>
          <w:p>
            <w:pPr>
              <w:spacing w:line="340" w:lineRule="exact"/>
              <w:jc w:val="center"/>
              <w:rPr>
                <w:rFonts w:ascii="宋体"/>
              </w:rPr>
            </w:pPr>
          </w:p>
        </w:tc>
        <w:tc>
          <w:tcPr>
            <w:tcW w:w="1260" w:type="dxa"/>
            <w:vAlign w:val="center"/>
          </w:tcPr>
          <w:p>
            <w:pPr>
              <w:spacing w:line="340" w:lineRule="exact"/>
              <w:jc w:val="center"/>
              <w:rPr>
                <w:rFonts w:ascii="宋体"/>
              </w:rPr>
            </w:pPr>
          </w:p>
        </w:tc>
        <w:tc>
          <w:tcPr>
            <w:tcW w:w="900" w:type="dxa"/>
            <w:vAlign w:val="center"/>
          </w:tcPr>
          <w:p>
            <w:pPr>
              <w:spacing w:line="340" w:lineRule="exact"/>
              <w:jc w:val="center"/>
              <w:rPr>
                <w:rFonts w:ascii="宋体"/>
              </w:rPr>
            </w:pPr>
          </w:p>
        </w:tc>
        <w:tc>
          <w:tcPr>
            <w:tcW w:w="900" w:type="dxa"/>
            <w:vAlign w:val="center"/>
          </w:tcPr>
          <w:p>
            <w:pPr>
              <w:spacing w:line="3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rFonts w:ascii="宋体"/>
              </w:rPr>
            </w:pPr>
          </w:p>
        </w:tc>
        <w:tc>
          <w:tcPr>
            <w:tcW w:w="2338" w:type="dxa"/>
            <w:vAlign w:val="center"/>
          </w:tcPr>
          <w:p>
            <w:pPr>
              <w:spacing w:line="340" w:lineRule="exact"/>
              <w:jc w:val="center"/>
              <w:rPr>
                <w:rFonts w:ascii="宋体"/>
              </w:rPr>
            </w:pPr>
          </w:p>
        </w:tc>
        <w:tc>
          <w:tcPr>
            <w:tcW w:w="2794" w:type="dxa"/>
            <w:vAlign w:val="center"/>
          </w:tcPr>
          <w:p>
            <w:pPr>
              <w:spacing w:line="340" w:lineRule="exact"/>
              <w:jc w:val="center"/>
              <w:rPr>
                <w:rFonts w:ascii="宋体"/>
              </w:rPr>
            </w:pPr>
          </w:p>
        </w:tc>
        <w:tc>
          <w:tcPr>
            <w:tcW w:w="1260" w:type="dxa"/>
            <w:vAlign w:val="center"/>
          </w:tcPr>
          <w:p>
            <w:pPr>
              <w:spacing w:line="340" w:lineRule="exact"/>
              <w:jc w:val="center"/>
              <w:rPr>
                <w:rFonts w:ascii="宋体"/>
              </w:rPr>
            </w:pPr>
          </w:p>
        </w:tc>
        <w:tc>
          <w:tcPr>
            <w:tcW w:w="900" w:type="dxa"/>
            <w:vAlign w:val="center"/>
          </w:tcPr>
          <w:p>
            <w:pPr>
              <w:spacing w:line="340" w:lineRule="exact"/>
              <w:jc w:val="center"/>
              <w:rPr>
                <w:rFonts w:ascii="宋体"/>
              </w:rPr>
            </w:pPr>
          </w:p>
        </w:tc>
        <w:tc>
          <w:tcPr>
            <w:tcW w:w="900" w:type="dxa"/>
            <w:vAlign w:val="center"/>
          </w:tcPr>
          <w:p>
            <w:pPr>
              <w:spacing w:line="3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rFonts w:ascii="宋体"/>
              </w:rPr>
            </w:pPr>
          </w:p>
        </w:tc>
        <w:tc>
          <w:tcPr>
            <w:tcW w:w="2338" w:type="dxa"/>
            <w:vAlign w:val="center"/>
          </w:tcPr>
          <w:p>
            <w:pPr>
              <w:spacing w:line="340" w:lineRule="exact"/>
              <w:jc w:val="center"/>
              <w:rPr>
                <w:rFonts w:ascii="宋体"/>
              </w:rPr>
            </w:pPr>
          </w:p>
        </w:tc>
        <w:tc>
          <w:tcPr>
            <w:tcW w:w="2794" w:type="dxa"/>
            <w:vAlign w:val="center"/>
          </w:tcPr>
          <w:p>
            <w:pPr>
              <w:spacing w:line="340" w:lineRule="exact"/>
              <w:jc w:val="center"/>
              <w:rPr>
                <w:rFonts w:ascii="宋体"/>
              </w:rPr>
            </w:pPr>
          </w:p>
        </w:tc>
        <w:tc>
          <w:tcPr>
            <w:tcW w:w="1260" w:type="dxa"/>
            <w:vAlign w:val="center"/>
          </w:tcPr>
          <w:p>
            <w:pPr>
              <w:spacing w:line="340" w:lineRule="exact"/>
              <w:jc w:val="center"/>
              <w:rPr>
                <w:rFonts w:ascii="宋体"/>
              </w:rPr>
            </w:pPr>
          </w:p>
        </w:tc>
        <w:tc>
          <w:tcPr>
            <w:tcW w:w="900" w:type="dxa"/>
            <w:vAlign w:val="center"/>
          </w:tcPr>
          <w:p>
            <w:pPr>
              <w:spacing w:line="340" w:lineRule="exact"/>
              <w:jc w:val="center"/>
              <w:rPr>
                <w:rFonts w:ascii="宋体"/>
              </w:rPr>
            </w:pPr>
          </w:p>
        </w:tc>
        <w:tc>
          <w:tcPr>
            <w:tcW w:w="900" w:type="dxa"/>
            <w:vAlign w:val="center"/>
          </w:tcPr>
          <w:p>
            <w:pPr>
              <w:spacing w:line="3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rFonts w:ascii="宋体"/>
              </w:rPr>
            </w:pPr>
          </w:p>
        </w:tc>
        <w:tc>
          <w:tcPr>
            <w:tcW w:w="2338" w:type="dxa"/>
            <w:vAlign w:val="center"/>
          </w:tcPr>
          <w:p>
            <w:pPr>
              <w:spacing w:line="340" w:lineRule="exact"/>
              <w:jc w:val="center"/>
              <w:rPr>
                <w:rFonts w:ascii="宋体"/>
              </w:rPr>
            </w:pPr>
          </w:p>
        </w:tc>
        <w:tc>
          <w:tcPr>
            <w:tcW w:w="2794" w:type="dxa"/>
            <w:vAlign w:val="center"/>
          </w:tcPr>
          <w:p>
            <w:pPr>
              <w:spacing w:line="340" w:lineRule="exact"/>
              <w:jc w:val="center"/>
              <w:rPr>
                <w:rFonts w:ascii="宋体"/>
              </w:rPr>
            </w:pPr>
          </w:p>
        </w:tc>
        <w:tc>
          <w:tcPr>
            <w:tcW w:w="1260" w:type="dxa"/>
            <w:vAlign w:val="center"/>
          </w:tcPr>
          <w:p>
            <w:pPr>
              <w:spacing w:line="340" w:lineRule="exact"/>
              <w:jc w:val="center"/>
              <w:rPr>
                <w:rFonts w:ascii="宋体"/>
              </w:rPr>
            </w:pPr>
          </w:p>
        </w:tc>
        <w:tc>
          <w:tcPr>
            <w:tcW w:w="900" w:type="dxa"/>
            <w:vAlign w:val="center"/>
          </w:tcPr>
          <w:p>
            <w:pPr>
              <w:spacing w:line="340" w:lineRule="exact"/>
              <w:jc w:val="center"/>
              <w:rPr>
                <w:rFonts w:ascii="宋体"/>
              </w:rPr>
            </w:pPr>
          </w:p>
        </w:tc>
        <w:tc>
          <w:tcPr>
            <w:tcW w:w="900" w:type="dxa"/>
            <w:vAlign w:val="center"/>
          </w:tcPr>
          <w:p>
            <w:pPr>
              <w:spacing w:line="3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6" w:type="dxa"/>
            <w:vAlign w:val="center"/>
          </w:tcPr>
          <w:p>
            <w:pPr>
              <w:spacing w:line="340" w:lineRule="exact"/>
              <w:jc w:val="center"/>
              <w:rPr>
                <w:rFonts w:ascii="宋体"/>
              </w:rPr>
            </w:pPr>
          </w:p>
        </w:tc>
        <w:tc>
          <w:tcPr>
            <w:tcW w:w="2338" w:type="dxa"/>
            <w:vAlign w:val="center"/>
          </w:tcPr>
          <w:p>
            <w:pPr>
              <w:spacing w:line="340" w:lineRule="exact"/>
              <w:jc w:val="center"/>
              <w:rPr>
                <w:rFonts w:ascii="宋体"/>
              </w:rPr>
            </w:pPr>
          </w:p>
        </w:tc>
        <w:tc>
          <w:tcPr>
            <w:tcW w:w="2794" w:type="dxa"/>
            <w:vAlign w:val="center"/>
          </w:tcPr>
          <w:p>
            <w:pPr>
              <w:spacing w:line="340" w:lineRule="exact"/>
              <w:jc w:val="center"/>
              <w:rPr>
                <w:rFonts w:ascii="宋体"/>
              </w:rPr>
            </w:pPr>
          </w:p>
        </w:tc>
        <w:tc>
          <w:tcPr>
            <w:tcW w:w="1260" w:type="dxa"/>
            <w:vAlign w:val="center"/>
          </w:tcPr>
          <w:p>
            <w:pPr>
              <w:spacing w:line="340" w:lineRule="exact"/>
              <w:jc w:val="center"/>
              <w:rPr>
                <w:rFonts w:ascii="宋体"/>
              </w:rPr>
            </w:pPr>
          </w:p>
        </w:tc>
        <w:tc>
          <w:tcPr>
            <w:tcW w:w="900" w:type="dxa"/>
            <w:vAlign w:val="center"/>
          </w:tcPr>
          <w:p>
            <w:pPr>
              <w:spacing w:line="340" w:lineRule="exact"/>
              <w:jc w:val="center"/>
              <w:rPr>
                <w:rFonts w:ascii="宋体"/>
              </w:rPr>
            </w:pPr>
          </w:p>
        </w:tc>
        <w:tc>
          <w:tcPr>
            <w:tcW w:w="900" w:type="dxa"/>
            <w:vAlign w:val="center"/>
          </w:tcPr>
          <w:p>
            <w:pPr>
              <w:spacing w:line="3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8928" w:type="dxa"/>
            <w:gridSpan w:val="6"/>
            <w:vAlign w:val="center"/>
          </w:tcPr>
          <w:p>
            <w:pPr>
              <w:spacing w:line="340" w:lineRule="exact"/>
              <w:rPr>
                <w:rFonts w:ascii="宋体"/>
              </w:rPr>
            </w:pPr>
            <w:r>
              <w:rPr>
                <w:rFonts w:hint="eastAsia" w:ascii="宋体" w:hAnsi="宋体" w:cs="宋体"/>
              </w:rPr>
              <w:t>投标总报价（人民币大写）：</w:t>
            </w:r>
            <w:r>
              <w:rPr>
                <w:rFonts w:ascii="宋体" w:hAnsi="宋体" w:cs="宋体"/>
              </w:rPr>
              <w:t xml:space="preserve">                              </w:t>
            </w:r>
            <w:r>
              <w:rPr>
                <w:rFonts w:hint="eastAsia" w:ascii="宋体" w:hAnsi="宋体" w:cs="宋体"/>
              </w:rPr>
              <w:t>（小写）</w:t>
            </w:r>
          </w:p>
        </w:tc>
      </w:tr>
    </w:tbl>
    <w:p>
      <w:pPr>
        <w:spacing w:line="520" w:lineRule="exact"/>
        <w:rPr>
          <w:rFonts w:ascii="宋体"/>
          <w:sz w:val="24"/>
          <w:szCs w:val="24"/>
        </w:rPr>
      </w:pPr>
    </w:p>
    <w:p>
      <w:pPr>
        <w:spacing w:line="520" w:lineRule="exact"/>
        <w:rPr>
          <w:rFonts w:ascii="宋体"/>
          <w:sz w:val="24"/>
          <w:szCs w:val="24"/>
        </w:rPr>
      </w:pPr>
      <w:r>
        <w:rPr>
          <w:rFonts w:hint="eastAsia" w:ascii="宋体" w:hAnsi="宋体" w:cs="宋体"/>
          <w:sz w:val="24"/>
          <w:szCs w:val="24"/>
        </w:rPr>
        <w:t>投标人（加盖公章）：</w:t>
      </w:r>
      <w:r>
        <w:rPr>
          <w:rFonts w:ascii="宋体" w:hAnsi="宋体" w:cs="宋体"/>
          <w:sz w:val="24"/>
          <w:szCs w:val="24"/>
          <w:u w:val="single"/>
        </w:rPr>
        <w:t xml:space="preserve">            </w:t>
      </w:r>
    </w:p>
    <w:p>
      <w:pPr>
        <w:spacing w:line="520" w:lineRule="exact"/>
        <w:rPr>
          <w:rFonts w:ascii="宋体"/>
          <w:sz w:val="24"/>
          <w:szCs w:val="24"/>
        </w:rPr>
      </w:pPr>
    </w:p>
    <w:p>
      <w:pPr>
        <w:spacing w:line="520" w:lineRule="exact"/>
        <w:rPr>
          <w:rFonts w:ascii="宋体"/>
          <w:w w:val="90"/>
          <w:sz w:val="24"/>
          <w:szCs w:val="24"/>
          <w:u w:val="single"/>
        </w:rPr>
      </w:pPr>
      <w:r>
        <w:rPr>
          <w:rFonts w:hint="eastAsia" w:ascii="宋体" w:hAnsi="宋体" w:cs="宋体"/>
          <w:sz w:val="24"/>
          <w:szCs w:val="24"/>
        </w:rPr>
        <w:t>法定代表人或其授权委托人（签字或盖章）：</w:t>
      </w:r>
      <w:r>
        <w:rPr>
          <w:rFonts w:ascii="宋体" w:hAnsi="宋体" w:cs="宋体"/>
          <w:sz w:val="24"/>
          <w:szCs w:val="24"/>
          <w:u w:val="single"/>
        </w:rPr>
        <w:t xml:space="preserve">                  </w:t>
      </w:r>
    </w:p>
    <w:p>
      <w:pPr>
        <w:rPr>
          <w:rFonts w:ascii="宋体"/>
          <w:b/>
          <w:bCs/>
          <w:sz w:val="24"/>
          <w:szCs w:val="24"/>
        </w:rPr>
      </w:pPr>
    </w:p>
    <w:p>
      <w:pPr>
        <w:spacing w:line="340" w:lineRule="exact"/>
        <w:rPr>
          <w:rFonts w:ascii="宋体"/>
          <w:b/>
          <w:bCs/>
          <w:sz w:val="24"/>
          <w:szCs w:val="24"/>
        </w:rPr>
      </w:pPr>
      <w:r>
        <w:rPr>
          <w:rFonts w:hint="eastAsia" w:ascii="宋体" w:hAnsi="宋体" w:cs="宋体"/>
          <w:b/>
          <w:bCs/>
          <w:sz w:val="24"/>
          <w:szCs w:val="24"/>
        </w:rPr>
        <w:t>注：</w:t>
      </w:r>
    </w:p>
    <w:p>
      <w:pPr>
        <w:spacing w:line="440" w:lineRule="exact"/>
        <w:rPr>
          <w:rFonts w:ascii="宋体"/>
          <w:sz w:val="24"/>
          <w:szCs w:val="24"/>
        </w:rPr>
      </w:pPr>
      <w:r>
        <w:rPr>
          <w:rFonts w:ascii="宋体" w:hAnsi="宋体" w:cs="宋体"/>
          <w:sz w:val="24"/>
          <w:szCs w:val="24"/>
        </w:rPr>
        <w:t>1</w:t>
      </w:r>
      <w:r>
        <w:rPr>
          <w:rFonts w:ascii="宋体" w:cs="宋体"/>
          <w:sz w:val="24"/>
          <w:szCs w:val="24"/>
        </w:rPr>
        <w:t>.</w:t>
      </w:r>
      <w:r>
        <w:rPr>
          <w:rFonts w:hint="eastAsia" w:ascii="宋体" w:hAnsi="宋体" w:cs="宋体"/>
          <w:sz w:val="24"/>
          <w:szCs w:val="24"/>
        </w:rPr>
        <w:t>所有价格用人民币报价。</w:t>
      </w:r>
    </w:p>
    <w:p>
      <w:pPr>
        <w:spacing w:line="440" w:lineRule="exact"/>
        <w:rPr>
          <w:rFonts w:ascii="宋体"/>
          <w:sz w:val="24"/>
          <w:szCs w:val="24"/>
        </w:rPr>
      </w:pPr>
      <w:r>
        <w:rPr>
          <w:rFonts w:ascii="宋体" w:hAnsi="宋体" w:cs="宋体"/>
          <w:sz w:val="24"/>
          <w:szCs w:val="24"/>
        </w:rPr>
        <w:t>2</w:t>
      </w:r>
      <w:r>
        <w:rPr>
          <w:rFonts w:ascii="宋体" w:cs="宋体"/>
          <w:sz w:val="24"/>
          <w:szCs w:val="24"/>
        </w:rPr>
        <w:t>.</w:t>
      </w:r>
      <w:r>
        <w:rPr>
          <w:rFonts w:hint="eastAsia" w:ascii="宋体" w:hAnsi="宋体" w:cs="宋体"/>
          <w:sz w:val="24"/>
          <w:szCs w:val="24"/>
        </w:rPr>
        <w:t>投标报价为与采购项目有关的全部费用之和，以后不得追加任何费用。</w:t>
      </w:r>
    </w:p>
    <w:p>
      <w:pPr>
        <w:spacing w:line="440" w:lineRule="exact"/>
        <w:rPr>
          <w:rFonts w:ascii="宋体"/>
          <w:sz w:val="24"/>
          <w:szCs w:val="24"/>
        </w:rPr>
      </w:pPr>
      <w:r>
        <w:rPr>
          <w:rFonts w:ascii="宋体" w:hAnsi="宋体" w:cs="宋体"/>
          <w:sz w:val="24"/>
          <w:szCs w:val="24"/>
        </w:rPr>
        <w:t>3</w:t>
      </w:r>
      <w:r>
        <w:rPr>
          <w:rFonts w:ascii="宋体" w:cs="宋体"/>
          <w:sz w:val="24"/>
          <w:szCs w:val="24"/>
        </w:rPr>
        <w:t>.</w:t>
      </w:r>
      <w:r>
        <w:rPr>
          <w:rFonts w:hint="eastAsia" w:ascii="宋体" w:hAnsi="宋体" w:cs="宋体"/>
          <w:sz w:val="24"/>
          <w:szCs w:val="24"/>
        </w:rPr>
        <w:t>如果单价和总价不符时，以总价为准；大小写金额不一致，以大写为准。</w:t>
      </w:r>
    </w:p>
    <w:p>
      <w:pPr>
        <w:spacing w:line="440" w:lineRule="exact"/>
        <w:rPr>
          <w:rFonts w:ascii="宋体"/>
          <w:sz w:val="24"/>
          <w:szCs w:val="24"/>
        </w:rPr>
      </w:pPr>
    </w:p>
    <w:p>
      <w:pPr>
        <w:spacing w:line="660" w:lineRule="exact"/>
        <w:jc w:val="left"/>
        <w:rPr>
          <w:rFonts w:ascii="宋体"/>
          <w:sz w:val="28"/>
          <w:szCs w:val="28"/>
        </w:rPr>
      </w:pPr>
    </w:p>
    <w:p>
      <w:pPr>
        <w:spacing w:line="660" w:lineRule="exact"/>
        <w:jc w:val="left"/>
        <w:rPr>
          <w:rFonts w:ascii="宋体"/>
          <w:sz w:val="28"/>
          <w:szCs w:val="28"/>
        </w:rPr>
      </w:pPr>
    </w:p>
    <w:p>
      <w:pPr>
        <w:spacing w:line="660" w:lineRule="exact"/>
        <w:jc w:val="left"/>
        <w:rPr>
          <w:rFonts w:ascii="宋体"/>
          <w:sz w:val="28"/>
          <w:szCs w:val="28"/>
        </w:rPr>
      </w:pPr>
    </w:p>
    <w:p>
      <w:pPr>
        <w:spacing w:line="660" w:lineRule="exact"/>
        <w:jc w:val="left"/>
        <w:rPr>
          <w:rFonts w:ascii="宋体"/>
          <w:sz w:val="28"/>
          <w:szCs w:val="28"/>
        </w:rPr>
      </w:pPr>
    </w:p>
    <w:p>
      <w:pPr>
        <w:spacing w:line="400" w:lineRule="exact"/>
        <w:jc w:val="left"/>
        <w:rPr>
          <w:rFonts w:ascii="宋体"/>
          <w:sz w:val="28"/>
          <w:szCs w:val="28"/>
        </w:rPr>
      </w:pPr>
    </w:p>
    <w:p>
      <w:pPr>
        <w:pStyle w:val="6"/>
        <w:spacing w:line="440" w:lineRule="exact"/>
        <w:jc w:val="center"/>
        <w:rPr>
          <w:rFonts w:hAnsi="宋体"/>
          <w:b/>
          <w:bCs/>
          <w:sz w:val="30"/>
          <w:szCs w:val="30"/>
        </w:rPr>
      </w:pPr>
      <w:r>
        <w:rPr>
          <w:rFonts w:hint="eastAsia" w:hAnsi="宋体"/>
          <w:b/>
          <w:bCs/>
          <w:sz w:val="30"/>
          <w:szCs w:val="30"/>
        </w:rPr>
        <w:t>五</w:t>
      </w:r>
      <w:r>
        <w:rPr>
          <w:rFonts w:hAnsi="宋体"/>
          <w:b/>
          <w:bCs/>
          <w:sz w:val="30"/>
          <w:szCs w:val="30"/>
        </w:rPr>
        <w:t xml:space="preserve">  </w:t>
      </w:r>
      <w:r>
        <w:rPr>
          <w:rFonts w:hint="eastAsia" w:hAnsi="宋体"/>
          <w:b/>
          <w:bCs/>
          <w:sz w:val="30"/>
          <w:szCs w:val="30"/>
        </w:rPr>
        <w:t>技术要求响应偏离表</w:t>
      </w:r>
    </w:p>
    <w:p>
      <w:pPr>
        <w:pStyle w:val="6"/>
        <w:spacing w:line="440" w:lineRule="exact"/>
        <w:jc w:val="center"/>
        <w:rPr>
          <w:rFonts w:hAnsi="宋体"/>
          <w:b/>
          <w:bCs/>
          <w:sz w:val="32"/>
          <w:szCs w:val="32"/>
        </w:rPr>
      </w:pPr>
    </w:p>
    <w:tbl>
      <w:tblPr>
        <w:tblStyle w:val="16"/>
        <w:tblW w:w="948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77"/>
        <w:gridCol w:w="3869"/>
        <w:gridCol w:w="2523"/>
        <w:gridCol w:w="1161"/>
        <w:gridCol w:w="11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rFonts w:ascii="宋体"/>
                <w:sz w:val="24"/>
                <w:szCs w:val="24"/>
              </w:rPr>
            </w:pPr>
            <w:r>
              <w:rPr>
                <w:rFonts w:hint="eastAsia" w:ascii="宋体" w:hAnsi="宋体" w:cs="宋体"/>
                <w:sz w:val="24"/>
                <w:szCs w:val="24"/>
              </w:rPr>
              <w:t>序号</w:t>
            </w: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cs="宋体"/>
                <w:sz w:val="24"/>
                <w:szCs w:val="24"/>
              </w:rPr>
              <w:t>项目采购需求中主要技术</w:t>
            </w:r>
          </w:p>
          <w:p>
            <w:pPr>
              <w:jc w:val="center"/>
              <w:rPr>
                <w:rFonts w:ascii="宋体"/>
                <w:sz w:val="24"/>
                <w:szCs w:val="24"/>
              </w:rPr>
            </w:pPr>
            <w:r>
              <w:rPr>
                <w:rFonts w:hint="eastAsia" w:ascii="宋体" w:hAnsi="宋体" w:cs="宋体"/>
                <w:sz w:val="24"/>
                <w:szCs w:val="24"/>
              </w:rPr>
              <w:t>条款描述</w:t>
            </w: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r>
              <w:rPr>
                <w:rFonts w:hint="eastAsia" w:ascii="宋体" w:hAnsi="宋体" w:cs="宋体"/>
                <w:sz w:val="24"/>
                <w:szCs w:val="24"/>
              </w:rPr>
              <w:t>所投产品规格、型号及相应技术参数描述</w:t>
            </w:r>
          </w:p>
        </w:tc>
        <w:tc>
          <w:tcPr>
            <w:tcW w:w="1161"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宋体"/>
                <w:sz w:val="24"/>
                <w:szCs w:val="24"/>
              </w:rPr>
            </w:pPr>
            <w:r>
              <w:rPr>
                <w:rFonts w:hint="eastAsia" w:ascii="宋体" w:hAnsi="宋体" w:cs="宋体"/>
                <w:sz w:val="24"/>
                <w:szCs w:val="24"/>
              </w:rPr>
              <w:t>偏离</w:t>
            </w:r>
          </w:p>
          <w:p>
            <w:pPr>
              <w:ind w:firstLine="240" w:firstLineChars="100"/>
              <w:rPr>
                <w:rFonts w:ascii="宋体"/>
                <w:sz w:val="24"/>
                <w:szCs w:val="24"/>
              </w:rPr>
            </w:pPr>
            <w:r>
              <w:rPr>
                <w:rFonts w:hint="eastAsia" w:ascii="宋体" w:hAnsi="宋体" w:cs="宋体"/>
                <w:sz w:val="24"/>
                <w:szCs w:val="24"/>
              </w:rPr>
              <w:t>情况</w:t>
            </w:r>
          </w:p>
        </w:tc>
        <w:tc>
          <w:tcPr>
            <w:tcW w:w="1155" w:type="dxa"/>
            <w:tcBorders>
              <w:top w:val="single" w:color="auto" w:sz="4" w:space="0"/>
              <w:left w:val="single" w:color="auto" w:sz="4" w:space="0"/>
              <w:bottom w:val="single" w:color="auto" w:sz="4" w:space="0"/>
            </w:tcBorders>
            <w:vAlign w:val="center"/>
          </w:tcPr>
          <w:p>
            <w:pPr>
              <w:spacing w:line="360" w:lineRule="auto"/>
              <w:jc w:val="center"/>
              <w:rPr>
                <w:rFonts w:ascii="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rFonts w:ascii="宋体"/>
                <w:sz w:val="24"/>
                <w:szCs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szCs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rFonts w:ascii="宋体"/>
                <w:sz w:val="24"/>
                <w:szCs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szCs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rFonts w:ascii="宋体"/>
                <w:sz w:val="24"/>
                <w:szCs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szCs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rFonts w:ascii="宋体"/>
                <w:sz w:val="24"/>
                <w:szCs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szCs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rFonts w:ascii="宋体"/>
                <w:sz w:val="24"/>
                <w:szCs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szCs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rFonts w:ascii="宋体"/>
                <w:sz w:val="24"/>
                <w:szCs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szCs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rFonts w:ascii="宋体"/>
                <w:sz w:val="24"/>
                <w:szCs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szCs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Ex>
        <w:trPr>
          <w:cantSplit/>
          <w:trHeight w:val="798" w:hRule="atLeast"/>
          <w:jc w:val="center"/>
        </w:trPr>
        <w:tc>
          <w:tcPr>
            <w:tcW w:w="777" w:type="dxa"/>
            <w:tcBorders>
              <w:top w:val="single" w:color="auto" w:sz="4" w:space="0"/>
              <w:bottom w:val="single" w:color="auto" w:sz="4" w:space="0"/>
              <w:right w:val="single" w:color="auto" w:sz="4" w:space="0"/>
            </w:tcBorders>
            <w:vAlign w:val="center"/>
          </w:tcPr>
          <w:p>
            <w:pPr>
              <w:spacing w:line="360" w:lineRule="auto"/>
              <w:jc w:val="center"/>
              <w:rPr>
                <w:rFonts w:ascii="宋体"/>
                <w:sz w:val="24"/>
                <w:szCs w:val="24"/>
              </w:rPr>
            </w:pPr>
          </w:p>
        </w:tc>
        <w:tc>
          <w:tcPr>
            <w:tcW w:w="386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2523"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szCs w:val="24"/>
              </w:rPr>
            </w:pPr>
          </w:p>
        </w:tc>
        <w:tc>
          <w:tcPr>
            <w:tcW w:w="11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sz w:val="24"/>
                <w:szCs w:val="24"/>
              </w:rPr>
            </w:pPr>
          </w:p>
        </w:tc>
        <w:tc>
          <w:tcPr>
            <w:tcW w:w="1155" w:type="dxa"/>
            <w:tcBorders>
              <w:top w:val="single" w:color="auto" w:sz="4" w:space="0"/>
              <w:left w:val="single" w:color="auto" w:sz="4" w:space="0"/>
              <w:bottom w:val="single" w:color="auto" w:sz="4" w:space="0"/>
            </w:tcBorders>
            <w:vAlign w:val="center"/>
          </w:tcPr>
          <w:p>
            <w:pPr>
              <w:spacing w:line="360" w:lineRule="auto"/>
              <w:jc w:val="center"/>
              <w:rPr>
                <w:rFonts w:ascii="宋体"/>
                <w:sz w:val="24"/>
                <w:szCs w:val="24"/>
              </w:rPr>
            </w:pPr>
          </w:p>
        </w:tc>
      </w:tr>
    </w:tbl>
    <w:p>
      <w:pPr>
        <w:spacing w:line="520" w:lineRule="exact"/>
        <w:rPr>
          <w:rFonts w:ascii="宋体"/>
          <w:sz w:val="28"/>
          <w:szCs w:val="28"/>
        </w:rPr>
      </w:pPr>
    </w:p>
    <w:p>
      <w:pPr>
        <w:spacing w:line="520" w:lineRule="exact"/>
        <w:rPr>
          <w:rFonts w:ascii="宋体" w:cs="宋体"/>
          <w:sz w:val="28"/>
          <w:szCs w:val="28"/>
          <w:u w:val="single"/>
        </w:rPr>
      </w:pPr>
      <w:r>
        <w:rPr>
          <w:rFonts w:hint="eastAsia" w:ascii="宋体" w:hAnsi="宋体" w:cs="宋体"/>
          <w:sz w:val="28"/>
          <w:szCs w:val="28"/>
        </w:rPr>
        <w:t>投标人</w:t>
      </w:r>
      <w:r>
        <w:rPr>
          <w:rFonts w:ascii="宋体" w:hAnsi="宋体" w:cs="宋体"/>
          <w:sz w:val="28"/>
          <w:szCs w:val="28"/>
        </w:rPr>
        <w:t>:</w:t>
      </w:r>
      <w:r>
        <w:rPr>
          <w:rFonts w:ascii="宋体" w:hAnsi="宋体" w:cs="宋体"/>
          <w:sz w:val="28"/>
          <w:szCs w:val="28"/>
          <w:u w:val="single"/>
        </w:rPr>
        <w:t xml:space="preserve">     </w:t>
      </w:r>
      <w:r>
        <w:rPr>
          <w:rFonts w:hint="eastAsia" w:ascii="宋体" w:hAnsi="宋体" w:cs="宋体"/>
          <w:sz w:val="28"/>
          <w:szCs w:val="28"/>
          <w:u w:val="single"/>
        </w:rPr>
        <w:t>（加盖公章）</w:t>
      </w:r>
      <w:r>
        <w:rPr>
          <w:rFonts w:ascii="宋体" w:hAnsi="宋体" w:cs="宋体"/>
          <w:sz w:val="28"/>
          <w:szCs w:val="28"/>
          <w:u w:val="single"/>
        </w:rPr>
        <w:t xml:space="preserve">     </w:t>
      </w:r>
    </w:p>
    <w:p>
      <w:pPr>
        <w:spacing w:line="520" w:lineRule="exact"/>
        <w:rPr>
          <w:rFonts w:ascii="宋体" w:cs="宋体"/>
          <w:sz w:val="28"/>
          <w:szCs w:val="28"/>
          <w:u w:val="single"/>
        </w:rPr>
      </w:pPr>
      <w:r>
        <w:rPr>
          <w:rFonts w:hint="eastAsia" w:ascii="宋体" w:hAnsi="宋体" w:cs="宋体"/>
          <w:sz w:val="28"/>
          <w:szCs w:val="28"/>
        </w:rPr>
        <w:t>法定代表人或其授权委托人签章</w:t>
      </w:r>
      <w:r>
        <w:rPr>
          <w:rFonts w:ascii="宋体" w:hAnsi="宋体" w:cs="宋体"/>
          <w:sz w:val="28"/>
          <w:szCs w:val="28"/>
        </w:rPr>
        <w:t>:</w:t>
      </w:r>
      <w:r>
        <w:rPr>
          <w:rFonts w:ascii="宋体" w:hAnsi="宋体" w:cs="宋体"/>
          <w:sz w:val="28"/>
          <w:szCs w:val="28"/>
          <w:u w:val="single"/>
        </w:rPr>
        <w:t xml:space="preserve">               </w:t>
      </w:r>
    </w:p>
    <w:p>
      <w:pPr>
        <w:spacing w:line="440" w:lineRule="exact"/>
        <w:rPr>
          <w:rFonts w:ascii="宋体" w:cs="宋体"/>
          <w:sz w:val="24"/>
          <w:szCs w:val="24"/>
        </w:rPr>
      </w:pPr>
      <w:r>
        <w:rPr>
          <w:rFonts w:hint="eastAsia" w:ascii="宋体" w:hAnsi="宋体" w:cs="宋体"/>
          <w:sz w:val="24"/>
          <w:szCs w:val="24"/>
        </w:rPr>
        <w:t>注</w:t>
      </w:r>
      <w:r>
        <w:rPr>
          <w:rFonts w:ascii="宋体" w:hAnsi="宋体" w:cs="宋体"/>
          <w:sz w:val="24"/>
          <w:szCs w:val="24"/>
        </w:rPr>
        <w:t>:</w:t>
      </w: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）此表为表样，行数可自行添加，但表式不变。</w:t>
      </w:r>
      <w:r>
        <w:rPr>
          <w:rFonts w:ascii="宋体" w:hAnsi="宋体" w:cs="宋体"/>
          <w:sz w:val="24"/>
          <w:szCs w:val="24"/>
        </w:rPr>
        <w:t xml:space="preserve"> </w:t>
      </w:r>
    </w:p>
    <w:p>
      <w:pPr>
        <w:spacing w:line="440" w:lineRule="exact"/>
        <w:ind w:firstLine="360" w:firstLineChars="15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）是否偏离用符号</w:t>
      </w:r>
      <w:r>
        <w:rPr>
          <w:rFonts w:hint="eastAsia" w:ascii="宋体" w:cs="宋体"/>
          <w:sz w:val="24"/>
          <w:szCs w:val="24"/>
        </w:rPr>
        <w:t>“</w:t>
      </w:r>
      <w:r>
        <w:rPr>
          <w:rFonts w:ascii="宋体" w:hAnsi="宋体" w:cs="宋体"/>
          <w:sz w:val="24"/>
          <w:szCs w:val="24"/>
        </w:rPr>
        <w:t>+</w:t>
      </w:r>
      <w:r>
        <w:rPr>
          <w:rFonts w:hint="eastAsia" w:ascii="宋体" w:hAnsi="宋体" w:cs="宋体"/>
          <w:sz w:val="24"/>
          <w:szCs w:val="24"/>
        </w:rPr>
        <w:t>、</w:t>
      </w:r>
      <w:r>
        <w:rPr>
          <w:rFonts w:ascii="宋体" w:hAnsi="宋体" w:cs="宋体"/>
          <w:sz w:val="24"/>
          <w:szCs w:val="24"/>
        </w:rPr>
        <w:t>=</w:t>
      </w:r>
      <w:r>
        <w:rPr>
          <w:rFonts w:hint="eastAsia" w:ascii="宋体" w:hAnsi="宋体" w:cs="宋体"/>
          <w:sz w:val="24"/>
          <w:szCs w:val="24"/>
        </w:rPr>
        <w:t>、</w:t>
      </w:r>
      <w:r>
        <w:rPr>
          <w:rFonts w:ascii="宋体" w:cs="宋体"/>
          <w:sz w:val="24"/>
          <w:szCs w:val="24"/>
        </w:rPr>
        <w:t>-</w:t>
      </w:r>
      <w:r>
        <w:rPr>
          <w:rFonts w:hint="eastAsia" w:ascii="宋体" w:hAnsi="宋体" w:cs="宋体"/>
          <w:sz w:val="24"/>
          <w:szCs w:val="24"/>
        </w:rPr>
        <w:t>”分别表示正偏离、完全响应、负偏离。</w:t>
      </w:r>
      <w:r>
        <w:rPr>
          <w:rFonts w:ascii="宋体" w:hAnsi="宋体" w:cs="宋体"/>
          <w:sz w:val="24"/>
          <w:szCs w:val="24"/>
        </w:rPr>
        <w:t xml:space="preserve"> </w:t>
      </w:r>
    </w:p>
    <w:p>
      <w:pPr>
        <w:spacing w:line="440" w:lineRule="exact"/>
        <w:ind w:firstLine="360" w:firstLineChars="150"/>
        <w:rPr>
          <w:rFonts w:ascii="宋体"/>
          <w:b/>
          <w:bCs/>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pPr>
        <w:spacing w:line="660" w:lineRule="exact"/>
        <w:jc w:val="left"/>
        <w:rPr>
          <w:rFonts w:ascii="宋体"/>
          <w:sz w:val="28"/>
          <w:szCs w:val="28"/>
        </w:rPr>
      </w:pPr>
    </w:p>
    <w:p>
      <w:pPr>
        <w:spacing w:line="660" w:lineRule="exact"/>
        <w:jc w:val="left"/>
        <w:rPr>
          <w:rFonts w:ascii="宋体"/>
          <w:sz w:val="28"/>
          <w:szCs w:val="28"/>
        </w:rPr>
      </w:pPr>
    </w:p>
    <w:p>
      <w:pPr>
        <w:spacing w:line="660" w:lineRule="exact"/>
        <w:jc w:val="left"/>
        <w:rPr>
          <w:rFonts w:ascii="宋体"/>
          <w:sz w:val="28"/>
          <w:szCs w:val="28"/>
        </w:rPr>
      </w:pPr>
    </w:p>
    <w:p>
      <w:pPr>
        <w:jc w:val="center"/>
        <w:rPr>
          <w:rFonts w:ascii="方正小标宋简体" w:eastAsia="方正小标宋简体"/>
          <w:sz w:val="36"/>
          <w:szCs w:val="36"/>
        </w:rPr>
      </w:pPr>
      <w:r>
        <w:rPr>
          <w:rFonts w:hint="eastAsia" w:ascii="方正小标宋简体" w:eastAsia="方正小标宋简体"/>
          <w:sz w:val="36"/>
          <w:szCs w:val="36"/>
        </w:rPr>
        <w:t>六</w:t>
      </w:r>
      <w:r>
        <w:rPr>
          <w:rFonts w:ascii="方正小标宋简体" w:eastAsia="方正小标宋简体"/>
          <w:sz w:val="36"/>
          <w:szCs w:val="36"/>
        </w:rPr>
        <w:t xml:space="preserve">  </w:t>
      </w:r>
      <w:r>
        <w:rPr>
          <w:rFonts w:hint="eastAsia" w:ascii="方正小标宋简体" w:eastAsia="方正小标宋简体"/>
          <w:sz w:val="36"/>
          <w:szCs w:val="36"/>
        </w:rPr>
        <w:t>承诺函</w:t>
      </w:r>
    </w:p>
    <w:p>
      <w:pPr>
        <w:rPr>
          <w:rFonts w:ascii="方正小标宋简体" w:eastAsia="方正小标宋简体"/>
          <w:sz w:val="36"/>
          <w:szCs w:val="36"/>
        </w:rPr>
      </w:pPr>
    </w:p>
    <w:p>
      <w:pPr>
        <w:rPr>
          <w:rFonts w:ascii="宋体"/>
          <w:sz w:val="28"/>
          <w:szCs w:val="28"/>
        </w:rPr>
      </w:pPr>
      <w:r>
        <w:rPr>
          <w:rFonts w:hint="eastAsia" w:ascii="宋体" w:hAnsi="宋体"/>
          <w:sz w:val="28"/>
          <w:szCs w:val="28"/>
        </w:rPr>
        <w:t>淮阴工学院招投标办公室：</w:t>
      </w:r>
    </w:p>
    <w:p>
      <w:pPr>
        <w:ind w:firstLine="555"/>
        <w:rPr>
          <w:rFonts w:ascii="宋体"/>
          <w:sz w:val="28"/>
          <w:szCs w:val="28"/>
        </w:rPr>
      </w:pPr>
      <w:r>
        <w:rPr>
          <w:rFonts w:hint="eastAsia" w:ascii="宋体" w:hAnsi="宋体"/>
          <w:sz w:val="28"/>
          <w:szCs w:val="28"/>
        </w:rPr>
        <w:t>我单位近三年在招投标活动中无任何违法违规等不良记录。</w:t>
      </w:r>
    </w:p>
    <w:p>
      <w:pPr>
        <w:ind w:firstLine="555"/>
        <w:rPr>
          <w:rFonts w:ascii="宋体"/>
          <w:sz w:val="28"/>
          <w:szCs w:val="28"/>
        </w:rPr>
      </w:pPr>
      <w:r>
        <w:rPr>
          <w:rFonts w:hint="eastAsia" w:ascii="宋体" w:hAnsi="宋体"/>
          <w:sz w:val="28"/>
          <w:szCs w:val="28"/>
        </w:rPr>
        <w:t>特此承诺。</w:t>
      </w:r>
    </w:p>
    <w:p>
      <w:pPr>
        <w:ind w:firstLine="555"/>
        <w:rPr>
          <w:rFonts w:ascii="宋体"/>
          <w:sz w:val="28"/>
          <w:szCs w:val="28"/>
        </w:rPr>
      </w:pPr>
    </w:p>
    <w:p>
      <w:pPr>
        <w:ind w:firstLine="555"/>
        <w:rPr>
          <w:rFonts w:ascii="宋体"/>
          <w:sz w:val="28"/>
          <w:szCs w:val="28"/>
        </w:rPr>
      </w:pPr>
    </w:p>
    <w:p>
      <w:pPr>
        <w:ind w:firstLine="555"/>
        <w:rPr>
          <w:rFonts w:ascii="宋体"/>
          <w:sz w:val="28"/>
          <w:szCs w:val="28"/>
        </w:rPr>
      </w:pPr>
      <w:r>
        <w:rPr>
          <w:rFonts w:ascii="宋体" w:hAnsi="宋体"/>
          <w:sz w:val="28"/>
          <w:szCs w:val="28"/>
        </w:rPr>
        <w:t xml:space="preserve">                  </w:t>
      </w:r>
      <w:r>
        <w:rPr>
          <w:rFonts w:hint="eastAsia" w:ascii="宋体" w:hAnsi="宋体"/>
          <w:sz w:val="28"/>
          <w:szCs w:val="28"/>
        </w:rPr>
        <w:t>单位名称：</w:t>
      </w:r>
      <w:r>
        <w:rPr>
          <w:rFonts w:ascii="宋体" w:hAnsi="宋体"/>
          <w:sz w:val="28"/>
          <w:szCs w:val="28"/>
        </w:rPr>
        <w:t xml:space="preserve">          </w:t>
      </w:r>
      <w:r>
        <w:rPr>
          <w:rFonts w:hint="eastAsia" w:ascii="宋体" w:hAnsi="宋体"/>
          <w:sz w:val="28"/>
          <w:szCs w:val="28"/>
        </w:rPr>
        <w:t>（公章）</w:t>
      </w:r>
    </w:p>
    <w:p>
      <w:pPr>
        <w:ind w:firstLine="555"/>
        <w:rPr>
          <w:rFonts w:ascii="宋体"/>
          <w:sz w:val="28"/>
          <w:szCs w:val="28"/>
        </w:rPr>
      </w:pPr>
      <w:r>
        <w:rPr>
          <w:rFonts w:ascii="宋体" w:hAnsi="宋体"/>
          <w:sz w:val="28"/>
          <w:szCs w:val="28"/>
        </w:rPr>
        <w:t xml:space="preserve">                  </w:t>
      </w:r>
      <w:r>
        <w:rPr>
          <w:rFonts w:hint="eastAsia" w:ascii="宋体" w:hAnsi="宋体"/>
          <w:sz w:val="28"/>
          <w:szCs w:val="28"/>
        </w:rPr>
        <w:t>单位法人或授权委托人：（签名）</w:t>
      </w:r>
    </w:p>
    <w:p>
      <w:pPr>
        <w:ind w:firstLine="555"/>
        <w:rPr>
          <w:rFonts w:ascii="宋体"/>
          <w:sz w:val="28"/>
          <w:szCs w:val="28"/>
        </w:rPr>
      </w:pPr>
      <w:r>
        <w:rPr>
          <w:rFonts w:ascii="宋体" w:hAnsi="宋体"/>
          <w:sz w:val="28"/>
          <w:szCs w:val="28"/>
        </w:rPr>
        <w:t xml:space="preserve">                  </w:t>
      </w:r>
      <w:r>
        <w:rPr>
          <w:rFonts w:hint="eastAsia" w:ascii="宋体" w:hAnsi="宋体"/>
          <w:sz w:val="28"/>
          <w:szCs w:val="28"/>
        </w:rPr>
        <w:t>时间：</w:t>
      </w: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jc w:val="center"/>
        <w:rPr>
          <w:rFonts w:ascii="宋体"/>
          <w:b/>
          <w:sz w:val="36"/>
          <w:szCs w:val="36"/>
        </w:rPr>
      </w:pPr>
    </w:p>
    <w:p>
      <w:pPr>
        <w:jc w:val="center"/>
        <w:rPr>
          <w:rFonts w:ascii="宋体"/>
          <w:b/>
          <w:sz w:val="36"/>
          <w:szCs w:val="36"/>
        </w:rPr>
      </w:pPr>
    </w:p>
    <w:p>
      <w:pPr>
        <w:jc w:val="center"/>
        <w:rPr>
          <w:rFonts w:ascii="宋体"/>
          <w:b/>
          <w:sz w:val="36"/>
          <w:szCs w:val="36"/>
        </w:rPr>
      </w:pPr>
    </w:p>
    <w:p>
      <w:pPr>
        <w:jc w:val="center"/>
        <w:rPr>
          <w:rFonts w:ascii="宋体"/>
          <w:b/>
          <w:sz w:val="36"/>
          <w:szCs w:val="36"/>
        </w:rPr>
      </w:pPr>
    </w:p>
    <w:p>
      <w:pPr>
        <w:jc w:val="center"/>
        <w:rPr>
          <w:rFonts w:ascii="宋体"/>
          <w:b/>
          <w:sz w:val="36"/>
          <w:szCs w:val="36"/>
        </w:rPr>
      </w:pPr>
    </w:p>
    <w:p>
      <w:pPr>
        <w:jc w:val="center"/>
        <w:rPr>
          <w:rFonts w:ascii="宋体"/>
          <w:b/>
          <w:sz w:val="36"/>
          <w:szCs w:val="36"/>
        </w:rPr>
      </w:pPr>
    </w:p>
    <w:p>
      <w:pPr>
        <w:jc w:val="center"/>
        <w:rPr>
          <w:rFonts w:ascii="宋体"/>
          <w:b/>
          <w:sz w:val="36"/>
          <w:szCs w:val="36"/>
        </w:rPr>
      </w:pPr>
    </w:p>
    <w:p>
      <w:pPr>
        <w:jc w:val="center"/>
        <w:rPr>
          <w:rFonts w:ascii="宋体"/>
          <w:b/>
          <w:sz w:val="36"/>
          <w:szCs w:val="36"/>
        </w:rPr>
      </w:pPr>
    </w:p>
    <w:p>
      <w:pPr>
        <w:jc w:val="center"/>
        <w:rPr>
          <w:rFonts w:ascii="宋体"/>
          <w:b/>
          <w:sz w:val="36"/>
          <w:szCs w:val="36"/>
        </w:rPr>
      </w:pPr>
    </w:p>
    <w:p>
      <w:pPr>
        <w:jc w:val="center"/>
        <w:rPr>
          <w:rFonts w:ascii="宋体"/>
          <w:b/>
          <w:sz w:val="36"/>
          <w:szCs w:val="36"/>
        </w:rPr>
      </w:pPr>
    </w:p>
    <w:p>
      <w:pPr>
        <w:jc w:val="center"/>
        <w:rPr>
          <w:rFonts w:ascii="宋体"/>
          <w:b/>
          <w:sz w:val="36"/>
          <w:szCs w:val="36"/>
        </w:rPr>
      </w:pPr>
    </w:p>
    <w:p>
      <w:pPr>
        <w:jc w:val="center"/>
        <w:rPr>
          <w:rFonts w:ascii="宋体"/>
          <w:b/>
          <w:sz w:val="36"/>
          <w:szCs w:val="36"/>
        </w:rPr>
      </w:pPr>
    </w:p>
    <w:p>
      <w:pPr>
        <w:jc w:val="center"/>
        <w:rPr>
          <w:rFonts w:ascii="宋体"/>
          <w:b/>
          <w:sz w:val="36"/>
          <w:szCs w:val="36"/>
        </w:rPr>
      </w:pPr>
      <w:r>
        <w:rPr>
          <w:rFonts w:hint="eastAsia" w:ascii="宋体"/>
          <w:b/>
          <w:sz w:val="36"/>
          <w:szCs w:val="36"/>
        </w:rPr>
        <w:t>七</w:t>
      </w:r>
      <w:r>
        <w:rPr>
          <w:rFonts w:ascii="宋体"/>
          <w:b/>
          <w:sz w:val="36"/>
          <w:szCs w:val="36"/>
        </w:rPr>
        <w:t xml:space="preserve"> </w:t>
      </w:r>
      <w:r>
        <w:rPr>
          <w:rFonts w:hint="eastAsia" w:ascii="宋体"/>
          <w:b/>
          <w:sz w:val="36"/>
          <w:szCs w:val="36"/>
        </w:rPr>
        <w:t>淮阴工学院投标保证金退款单</w:t>
      </w:r>
    </w:p>
    <w:p>
      <w:pPr>
        <w:rPr>
          <w:rFonts w:ascii="宋体"/>
          <w:sz w:val="24"/>
          <w:szCs w:val="24"/>
        </w:rPr>
      </w:pPr>
    </w:p>
    <w:p>
      <w:pPr>
        <w:spacing w:line="480" w:lineRule="exact"/>
        <w:rPr>
          <w:rFonts w:ascii="宋体"/>
          <w:sz w:val="24"/>
          <w:szCs w:val="24"/>
        </w:rPr>
      </w:pPr>
      <w:r>
        <w:rPr>
          <w:rFonts w:hint="eastAsia" w:ascii="宋体"/>
          <w:sz w:val="24"/>
          <w:szCs w:val="24"/>
        </w:rPr>
        <w:t>淮阴工学院财务处：</w:t>
      </w:r>
    </w:p>
    <w:p>
      <w:pPr>
        <w:spacing w:line="480" w:lineRule="exact"/>
        <w:ind w:firstLine="480" w:firstLineChars="200"/>
        <w:rPr>
          <w:rFonts w:ascii="宋体"/>
          <w:sz w:val="24"/>
          <w:szCs w:val="24"/>
        </w:rPr>
      </w:pPr>
      <w:r>
        <w:rPr>
          <w:rFonts w:hint="eastAsia" w:ascii="宋体"/>
          <w:sz w:val="24"/>
          <w:szCs w:val="24"/>
        </w:rPr>
        <w:t>我公司委托淮阴工学院招投标办公室办理投标保证金退款手续，具体信息见下表，我公司保证所提供信息的准确性。</w:t>
      </w:r>
    </w:p>
    <w:p>
      <w:pPr>
        <w:spacing w:line="480" w:lineRule="exact"/>
        <w:rPr>
          <w:rFonts w:ascii="宋体"/>
          <w:sz w:val="24"/>
          <w:szCs w:val="24"/>
        </w:rPr>
      </w:pPr>
    </w:p>
    <w:p>
      <w:pPr>
        <w:spacing w:line="480" w:lineRule="exact"/>
        <w:rPr>
          <w:rFonts w:ascii="宋体"/>
          <w:sz w:val="24"/>
          <w:szCs w:val="24"/>
        </w:rPr>
      </w:pPr>
      <w:r>
        <w:rPr>
          <w:rFonts w:ascii="宋体"/>
          <w:sz w:val="24"/>
          <w:szCs w:val="24"/>
        </w:rPr>
        <w:t xml:space="preserve">                           </w:t>
      </w:r>
      <w:r>
        <w:rPr>
          <w:rFonts w:hint="eastAsia" w:ascii="宋体"/>
          <w:sz w:val="24"/>
          <w:szCs w:val="24"/>
        </w:rPr>
        <w:t>公司授权代表（签名）：</w:t>
      </w:r>
    </w:p>
    <w:p>
      <w:pPr>
        <w:spacing w:line="480" w:lineRule="exact"/>
        <w:rPr>
          <w:rFonts w:ascii="宋体"/>
          <w:sz w:val="24"/>
          <w:szCs w:val="24"/>
        </w:rPr>
      </w:pPr>
      <w:r>
        <w:rPr>
          <w:rFonts w:ascii="宋体"/>
          <w:sz w:val="24"/>
          <w:szCs w:val="24"/>
        </w:rPr>
        <w:t xml:space="preserve">                                                </w:t>
      </w:r>
      <w:r>
        <w:rPr>
          <w:rFonts w:hint="eastAsia" w:ascii="宋体"/>
          <w:sz w:val="24"/>
          <w:szCs w:val="24"/>
        </w:rPr>
        <w:t>（公章）</w:t>
      </w:r>
    </w:p>
    <w:p>
      <w:pPr>
        <w:spacing w:line="480" w:lineRule="exact"/>
        <w:rPr>
          <w:rFonts w:ascii="宋体"/>
          <w:sz w:val="24"/>
          <w:szCs w:val="24"/>
        </w:rPr>
      </w:pPr>
      <w:r>
        <w:rPr>
          <w:rFonts w:ascii="宋体"/>
          <w:sz w:val="24"/>
          <w:szCs w:val="24"/>
        </w:rPr>
        <w:t xml:space="preserve">                                                </w:t>
      </w:r>
      <w:r>
        <w:rPr>
          <w:rFonts w:hint="eastAsia" w:ascii="宋体"/>
          <w:sz w:val="24"/>
          <w:szCs w:val="24"/>
        </w:rPr>
        <w:t>年</w:t>
      </w:r>
      <w:r>
        <w:rPr>
          <w:rFonts w:ascii="宋体"/>
          <w:sz w:val="24"/>
          <w:szCs w:val="24"/>
        </w:rPr>
        <w:t xml:space="preserve">   </w:t>
      </w:r>
      <w:r>
        <w:rPr>
          <w:rFonts w:hint="eastAsia" w:ascii="宋体"/>
          <w:sz w:val="24"/>
          <w:szCs w:val="24"/>
        </w:rPr>
        <w:t>月</w:t>
      </w:r>
      <w:r>
        <w:rPr>
          <w:rFonts w:ascii="宋体"/>
          <w:sz w:val="24"/>
          <w:szCs w:val="24"/>
        </w:rPr>
        <w:t xml:space="preserve">   </w:t>
      </w:r>
      <w:r>
        <w:rPr>
          <w:rFonts w:hint="eastAsia" w:ascii="宋体"/>
          <w:sz w:val="24"/>
          <w:szCs w:val="24"/>
        </w:rPr>
        <w:t>日</w:t>
      </w:r>
    </w:p>
    <w:p>
      <w:pPr>
        <w:rPr>
          <w:rFonts w:ascii="宋体"/>
          <w:sz w:val="24"/>
          <w:szCs w:val="24"/>
        </w:rPr>
      </w:pPr>
    </w:p>
    <w:p>
      <w:pPr>
        <w:rPr>
          <w:rFonts w:ascii="宋体"/>
          <w:sz w:val="24"/>
          <w:szCs w:val="24"/>
        </w:rPr>
      </w:pPr>
    </w:p>
    <w:tbl>
      <w:tblPr>
        <w:tblStyle w:val="16"/>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trPr>
        <w:tc>
          <w:tcPr>
            <w:tcW w:w="2628" w:type="dxa"/>
            <w:vAlign w:val="center"/>
          </w:tcPr>
          <w:p>
            <w:pPr>
              <w:rPr>
                <w:rFonts w:ascii="宋体"/>
                <w:sz w:val="24"/>
                <w:szCs w:val="24"/>
              </w:rPr>
            </w:pPr>
            <w:r>
              <w:rPr>
                <w:rFonts w:hint="eastAsia" w:ascii="宋体"/>
                <w:sz w:val="24"/>
                <w:szCs w:val="24"/>
              </w:rPr>
              <w:t>项目名称、项目号</w:t>
            </w:r>
          </w:p>
        </w:tc>
        <w:tc>
          <w:tcPr>
            <w:tcW w:w="6480" w:type="dxa"/>
            <w:vAlign w:val="center"/>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trPr>
        <w:tc>
          <w:tcPr>
            <w:tcW w:w="2628" w:type="dxa"/>
            <w:vAlign w:val="center"/>
          </w:tcPr>
          <w:p>
            <w:pPr>
              <w:rPr>
                <w:rFonts w:ascii="宋体"/>
                <w:sz w:val="24"/>
                <w:szCs w:val="24"/>
              </w:rPr>
            </w:pPr>
            <w:r>
              <w:rPr>
                <w:rFonts w:hint="eastAsia" w:ascii="宋体"/>
                <w:sz w:val="24"/>
                <w:szCs w:val="24"/>
              </w:rPr>
              <w:t>公司名称</w:t>
            </w:r>
          </w:p>
        </w:tc>
        <w:tc>
          <w:tcPr>
            <w:tcW w:w="6480" w:type="dxa"/>
            <w:vAlign w:val="center"/>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trPr>
        <w:tc>
          <w:tcPr>
            <w:tcW w:w="2628" w:type="dxa"/>
            <w:vAlign w:val="center"/>
          </w:tcPr>
          <w:p>
            <w:pPr>
              <w:rPr>
                <w:rFonts w:ascii="宋体"/>
                <w:sz w:val="24"/>
                <w:szCs w:val="24"/>
              </w:rPr>
            </w:pPr>
            <w:r>
              <w:rPr>
                <w:rFonts w:hint="eastAsia" w:ascii="宋体"/>
                <w:sz w:val="24"/>
                <w:szCs w:val="24"/>
              </w:rPr>
              <w:t>开户行详细信息（支行）</w:t>
            </w:r>
          </w:p>
        </w:tc>
        <w:tc>
          <w:tcPr>
            <w:tcW w:w="6480" w:type="dxa"/>
            <w:vAlign w:val="center"/>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trPr>
        <w:tc>
          <w:tcPr>
            <w:tcW w:w="2628" w:type="dxa"/>
            <w:vAlign w:val="center"/>
          </w:tcPr>
          <w:p>
            <w:pPr>
              <w:rPr>
                <w:rFonts w:ascii="宋体"/>
                <w:sz w:val="24"/>
                <w:szCs w:val="24"/>
              </w:rPr>
            </w:pPr>
            <w:r>
              <w:rPr>
                <w:rFonts w:hint="eastAsia" w:ascii="宋体"/>
                <w:sz w:val="24"/>
                <w:szCs w:val="24"/>
              </w:rPr>
              <w:t>退款账号（退款至原汇款、转账账号）</w:t>
            </w:r>
          </w:p>
        </w:tc>
        <w:tc>
          <w:tcPr>
            <w:tcW w:w="6480" w:type="dxa"/>
            <w:vAlign w:val="center"/>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trPr>
        <w:tc>
          <w:tcPr>
            <w:tcW w:w="2628" w:type="dxa"/>
            <w:vAlign w:val="center"/>
          </w:tcPr>
          <w:p>
            <w:pPr>
              <w:rPr>
                <w:rFonts w:ascii="宋体"/>
                <w:sz w:val="24"/>
                <w:szCs w:val="24"/>
              </w:rPr>
            </w:pPr>
            <w:r>
              <w:rPr>
                <w:rFonts w:hint="eastAsia" w:ascii="宋体"/>
                <w:sz w:val="24"/>
                <w:szCs w:val="24"/>
              </w:rPr>
              <w:t>公司联系人</w:t>
            </w:r>
          </w:p>
        </w:tc>
        <w:tc>
          <w:tcPr>
            <w:tcW w:w="6480" w:type="dxa"/>
            <w:vAlign w:val="center"/>
          </w:tcPr>
          <w:p>
            <w:pP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trPr>
        <w:tc>
          <w:tcPr>
            <w:tcW w:w="2628" w:type="dxa"/>
            <w:vAlign w:val="center"/>
          </w:tcPr>
          <w:p>
            <w:pPr>
              <w:rPr>
                <w:rFonts w:ascii="宋体"/>
                <w:sz w:val="24"/>
                <w:szCs w:val="24"/>
              </w:rPr>
            </w:pPr>
            <w:r>
              <w:rPr>
                <w:rFonts w:hint="eastAsia" w:ascii="宋体"/>
                <w:sz w:val="24"/>
                <w:szCs w:val="24"/>
              </w:rPr>
              <w:t>联系电话</w:t>
            </w:r>
          </w:p>
        </w:tc>
        <w:tc>
          <w:tcPr>
            <w:tcW w:w="6480" w:type="dxa"/>
            <w:vAlign w:val="center"/>
          </w:tcPr>
          <w:p>
            <w:pPr>
              <w:rPr>
                <w:rFonts w:ascii="宋体"/>
                <w:sz w:val="24"/>
                <w:szCs w:val="24"/>
              </w:rPr>
            </w:pPr>
            <w:r>
              <w:rPr>
                <w:rFonts w:hint="eastAsia" w:ascii="宋体"/>
                <w:sz w:val="24"/>
                <w:szCs w:val="24"/>
              </w:rPr>
              <w:t>手机：</w:t>
            </w:r>
            <w:r>
              <w:rPr>
                <w:rFonts w:ascii="宋体"/>
                <w:sz w:val="24"/>
                <w:szCs w:val="24"/>
              </w:rPr>
              <w:t xml:space="preserve">                      </w:t>
            </w:r>
            <w:r>
              <w:rPr>
                <w:rFonts w:hint="eastAsia" w:ascii="宋体"/>
                <w:sz w:val="24"/>
                <w:szCs w:val="24"/>
              </w:rPr>
              <w:t>办公电话：</w:t>
            </w:r>
          </w:p>
        </w:tc>
      </w:tr>
    </w:tbl>
    <w:p>
      <w:pPr>
        <w:rPr>
          <w:rFonts w:ascii="宋体"/>
          <w:sz w:val="24"/>
          <w:szCs w:val="24"/>
        </w:rPr>
      </w:pPr>
      <w:r>
        <w:rPr>
          <w:rFonts w:hint="eastAsia" w:ascii="宋体"/>
          <w:sz w:val="24"/>
          <w:szCs w:val="24"/>
        </w:rPr>
        <w:t>备注：本项材料单独提供，不装订在招标文件中。</w:t>
      </w:r>
    </w:p>
    <w:p>
      <w:pPr>
        <w:spacing w:line="660" w:lineRule="exact"/>
        <w:jc w:val="left"/>
        <w:rPr>
          <w:rFonts w:ascii="宋体"/>
          <w:sz w:val="28"/>
          <w:szCs w:val="28"/>
        </w:rPr>
      </w:pPr>
    </w:p>
    <w:p>
      <w:pPr>
        <w:spacing w:line="660" w:lineRule="exact"/>
        <w:jc w:val="left"/>
        <w:rPr>
          <w:rFonts w:ascii="宋体"/>
          <w:sz w:val="28"/>
          <w:szCs w:val="28"/>
        </w:rPr>
      </w:pPr>
    </w:p>
    <w:p>
      <w:pPr>
        <w:spacing w:line="660" w:lineRule="exact"/>
        <w:jc w:val="left"/>
        <w:rPr>
          <w:rFonts w:ascii="宋体"/>
          <w:sz w:val="28"/>
          <w:szCs w:val="28"/>
        </w:rPr>
      </w:pPr>
    </w:p>
    <w:p>
      <w:pPr>
        <w:rPr>
          <w:rFonts w:ascii="宋体"/>
          <w:sz w:val="24"/>
          <w:szCs w:val="24"/>
        </w:rPr>
      </w:pPr>
    </w:p>
    <w:p/>
    <w:p>
      <w:pPr>
        <w:jc w:val="center"/>
        <w:rPr>
          <w:b/>
          <w:bCs/>
          <w:sz w:val="30"/>
          <w:szCs w:val="30"/>
        </w:rPr>
      </w:pPr>
      <w:r>
        <w:rPr>
          <w:rFonts w:hint="eastAsia" w:cs="宋体"/>
          <w:b/>
          <w:bCs/>
          <w:sz w:val="30"/>
          <w:szCs w:val="30"/>
        </w:rPr>
        <w:t>八</w:t>
      </w:r>
      <w:r>
        <w:rPr>
          <w:b/>
          <w:bCs/>
          <w:sz w:val="30"/>
          <w:szCs w:val="30"/>
        </w:rPr>
        <w:t xml:space="preserve">  </w:t>
      </w:r>
      <w:r>
        <w:rPr>
          <w:rFonts w:hint="eastAsia" w:cs="宋体"/>
          <w:b/>
          <w:bCs/>
          <w:sz w:val="30"/>
          <w:szCs w:val="30"/>
        </w:rPr>
        <w:t>投标文件材料袋格式</w:t>
      </w:r>
    </w:p>
    <w:p/>
    <w:p/>
    <w:p/>
    <w:p>
      <w:pPr>
        <w:spacing w:line="800" w:lineRule="exact"/>
        <w:rPr>
          <w:b/>
          <w:bCs/>
          <w:sz w:val="28"/>
          <w:szCs w:val="28"/>
          <w:u w:val="single"/>
        </w:rPr>
      </w:pPr>
      <w:r>
        <w:rPr>
          <w:rFonts w:hint="eastAsia" w:cs="宋体"/>
          <w:b/>
          <w:bCs/>
          <w:sz w:val="28"/>
          <w:szCs w:val="28"/>
        </w:rPr>
        <w:t>项目名称</w:t>
      </w:r>
      <w:r>
        <w:rPr>
          <w:b/>
          <w:bCs/>
          <w:sz w:val="28"/>
          <w:szCs w:val="28"/>
          <w:u w:val="single"/>
        </w:rPr>
        <w:t xml:space="preserve">                                   </w:t>
      </w:r>
    </w:p>
    <w:p>
      <w:pPr>
        <w:spacing w:line="800" w:lineRule="exact"/>
        <w:rPr>
          <w:b/>
          <w:bCs/>
          <w:sz w:val="28"/>
          <w:szCs w:val="28"/>
          <w:u w:val="single"/>
        </w:rPr>
      </w:pPr>
      <w:r>
        <w:rPr>
          <w:rFonts w:hint="eastAsia" w:cs="宋体"/>
          <w:b/>
          <w:bCs/>
          <w:sz w:val="28"/>
          <w:szCs w:val="28"/>
        </w:rPr>
        <w:t>项目编号</w:t>
      </w:r>
      <w:r>
        <w:rPr>
          <w:b/>
          <w:bCs/>
          <w:sz w:val="28"/>
          <w:szCs w:val="28"/>
          <w:u w:val="single"/>
        </w:rPr>
        <w:t xml:space="preserve">                                   </w:t>
      </w:r>
    </w:p>
    <w:p>
      <w:pPr>
        <w:spacing w:line="800" w:lineRule="exact"/>
        <w:rPr>
          <w:b/>
          <w:bCs/>
          <w:sz w:val="28"/>
          <w:szCs w:val="28"/>
          <w:u w:val="single"/>
        </w:rPr>
      </w:pPr>
      <w:r>
        <w:rPr>
          <w:rFonts w:hint="eastAsia" w:cs="宋体"/>
          <w:b/>
          <w:bCs/>
          <w:sz w:val="28"/>
          <w:szCs w:val="28"/>
        </w:rPr>
        <w:t>投标内容</w:t>
      </w:r>
      <w:r>
        <w:rPr>
          <w:b/>
          <w:bCs/>
          <w:sz w:val="28"/>
          <w:szCs w:val="28"/>
          <w:u w:val="single"/>
        </w:rPr>
        <w:t xml:space="preserve">             </w:t>
      </w:r>
      <w:r>
        <w:rPr>
          <w:rFonts w:hint="eastAsia" w:cs="宋体"/>
          <w:b/>
          <w:bCs/>
          <w:sz w:val="28"/>
          <w:szCs w:val="28"/>
          <w:u w:val="single"/>
        </w:rPr>
        <w:t xml:space="preserve">        </w:t>
      </w:r>
      <w:r>
        <w:rPr>
          <w:b/>
          <w:bCs/>
          <w:sz w:val="28"/>
          <w:szCs w:val="28"/>
          <w:u w:val="single"/>
        </w:rPr>
        <w:t xml:space="preserve">              </w:t>
      </w:r>
    </w:p>
    <w:p>
      <w:pPr>
        <w:spacing w:line="800" w:lineRule="exact"/>
        <w:rPr>
          <w:b/>
          <w:bCs/>
          <w:sz w:val="28"/>
          <w:szCs w:val="28"/>
          <w:u w:val="single"/>
        </w:rPr>
      </w:pPr>
      <w:r>
        <w:rPr>
          <w:rFonts w:hint="eastAsia" w:cs="宋体"/>
          <w:b/>
          <w:bCs/>
          <w:sz w:val="28"/>
          <w:szCs w:val="28"/>
        </w:rPr>
        <w:t>投标商名称</w:t>
      </w:r>
      <w:r>
        <w:rPr>
          <w:b/>
          <w:bCs/>
          <w:sz w:val="28"/>
          <w:szCs w:val="28"/>
          <w:u w:val="single"/>
        </w:rPr>
        <w:t xml:space="preserve">                                 </w:t>
      </w:r>
    </w:p>
    <w:p>
      <w:pPr>
        <w:spacing w:line="800" w:lineRule="exact"/>
        <w:rPr>
          <w:b/>
          <w:bCs/>
          <w:sz w:val="28"/>
          <w:szCs w:val="28"/>
          <w:u w:val="single"/>
        </w:rPr>
      </w:pPr>
      <w:r>
        <w:rPr>
          <w:rFonts w:hint="eastAsia" w:cs="宋体"/>
          <w:b/>
          <w:bCs/>
          <w:sz w:val="28"/>
          <w:szCs w:val="28"/>
        </w:rPr>
        <w:t>投标商法人或授权委托人</w:t>
      </w:r>
      <w:r>
        <w:rPr>
          <w:b/>
          <w:bCs/>
          <w:sz w:val="28"/>
          <w:szCs w:val="28"/>
          <w:u w:val="single"/>
        </w:rPr>
        <w:t xml:space="preserve">                     </w:t>
      </w:r>
    </w:p>
    <w:p>
      <w:pPr>
        <w:spacing w:line="800" w:lineRule="exact"/>
        <w:rPr>
          <w:b/>
          <w:bCs/>
          <w:sz w:val="28"/>
          <w:szCs w:val="28"/>
          <w:u w:val="single"/>
        </w:rPr>
      </w:pPr>
      <w:r>
        <w:rPr>
          <w:rFonts w:hint="eastAsia" w:cs="宋体"/>
          <w:b/>
          <w:bCs/>
          <w:sz w:val="28"/>
          <w:szCs w:val="28"/>
        </w:rPr>
        <w:t>授权委托人联系电话</w:t>
      </w:r>
      <w:r>
        <w:rPr>
          <w:b/>
          <w:bCs/>
          <w:sz w:val="28"/>
          <w:szCs w:val="28"/>
          <w:u w:val="single"/>
        </w:rPr>
        <w:t xml:space="preserve">   </w:t>
      </w:r>
      <w:r>
        <w:rPr>
          <w:rFonts w:hint="eastAsia" w:cs="宋体"/>
          <w:b/>
          <w:bCs/>
          <w:sz w:val="28"/>
          <w:szCs w:val="28"/>
          <w:u w:val="single"/>
        </w:rPr>
        <w:t>（含固定电话和手机）</w:t>
      </w:r>
      <w:r>
        <w:rPr>
          <w:b/>
          <w:bCs/>
          <w:sz w:val="28"/>
          <w:szCs w:val="28"/>
          <w:u w:val="single"/>
        </w:rPr>
        <w:t xml:space="preserve">  </w:t>
      </w:r>
    </w:p>
    <w:p>
      <w:pPr>
        <w:spacing w:line="800" w:lineRule="exact"/>
        <w:rPr>
          <w:b/>
          <w:bCs/>
          <w:sz w:val="28"/>
          <w:szCs w:val="28"/>
          <w:u w:val="single"/>
        </w:rPr>
      </w:pPr>
      <w:r>
        <w:rPr>
          <w:rFonts w:hint="eastAsia" w:cs="宋体"/>
          <w:b/>
          <w:bCs/>
          <w:sz w:val="28"/>
          <w:szCs w:val="28"/>
        </w:rPr>
        <w:t>授权委托人传真</w:t>
      </w:r>
      <w:r>
        <w:rPr>
          <w:b/>
          <w:bCs/>
          <w:sz w:val="28"/>
          <w:szCs w:val="28"/>
          <w:u w:val="single"/>
        </w:rPr>
        <w:t xml:space="preserve">                                 </w:t>
      </w:r>
    </w:p>
    <w:p>
      <w:pPr>
        <w:spacing w:line="800" w:lineRule="exact"/>
        <w:rPr>
          <w:b/>
          <w:bCs/>
          <w:sz w:val="28"/>
          <w:szCs w:val="28"/>
          <w:u w:val="single"/>
        </w:rPr>
      </w:pPr>
      <w:r>
        <w:rPr>
          <w:rFonts w:hint="eastAsia" w:cs="宋体"/>
          <w:b/>
          <w:bCs/>
          <w:sz w:val="28"/>
          <w:szCs w:val="28"/>
        </w:rPr>
        <w:t>投标商电子邮箱</w:t>
      </w:r>
      <w:r>
        <w:rPr>
          <w:b/>
          <w:bCs/>
          <w:sz w:val="28"/>
          <w:szCs w:val="28"/>
          <w:u w:val="single"/>
        </w:rPr>
        <w:t xml:space="preserve">                             </w:t>
      </w:r>
    </w:p>
    <w:p>
      <w:pPr>
        <w:spacing w:line="800" w:lineRule="exact"/>
        <w:rPr>
          <w:b/>
          <w:bCs/>
          <w:sz w:val="28"/>
          <w:szCs w:val="28"/>
          <w:u w:val="single"/>
        </w:rPr>
      </w:pPr>
      <w:r>
        <w:rPr>
          <w:rFonts w:hint="eastAsia" w:cs="宋体"/>
          <w:b/>
          <w:bCs/>
          <w:sz w:val="28"/>
          <w:szCs w:val="28"/>
        </w:rPr>
        <w:t>投标商地址</w:t>
      </w:r>
      <w:r>
        <w:rPr>
          <w:b/>
          <w:bCs/>
          <w:sz w:val="28"/>
          <w:szCs w:val="28"/>
          <w:u w:val="single"/>
        </w:rPr>
        <w:t xml:space="preserve">                                 </w:t>
      </w:r>
    </w:p>
    <w:p>
      <w:pPr>
        <w:spacing w:line="800" w:lineRule="exact"/>
        <w:rPr>
          <w:b/>
          <w:bCs/>
          <w:sz w:val="28"/>
          <w:szCs w:val="28"/>
          <w:u w:val="single"/>
        </w:rPr>
      </w:pPr>
      <w:r>
        <w:rPr>
          <w:rFonts w:hint="eastAsia" w:cs="宋体"/>
          <w:b/>
          <w:bCs/>
          <w:sz w:val="28"/>
          <w:szCs w:val="28"/>
        </w:rPr>
        <w:t>投标商邮编</w:t>
      </w:r>
      <w:r>
        <w:rPr>
          <w:b/>
          <w:bCs/>
          <w:sz w:val="28"/>
          <w:szCs w:val="28"/>
          <w:u w:val="single"/>
        </w:rPr>
        <w:t xml:space="preserve">                                 </w:t>
      </w:r>
    </w:p>
    <w:p>
      <w:pPr>
        <w:spacing w:line="800" w:lineRule="exact"/>
        <w:rPr>
          <w:b/>
          <w:bCs/>
          <w:sz w:val="28"/>
          <w:szCs w:val="28"/>
          <w:u w:val="single"/>
        </w:rPr>
      </w:pPr>
      <w:r>
        <w:rPr>
          <w:rFonts w:hint="eastAsia" w:cs="宋体"/>
          <w:b/>
          <w:bCs/>
          <w:sz w:val="28"/>
          <w:szCs w:val="28"/>
        </w:rPr>
        <w:t>投标时间</w:t>
      </w:r>
      <w:r>
        <w:rPr>
          <w:b/>
          <w:bCs/>
          <w:sz w:val="28"/>
          <w:szCs w:val="28"/>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MS Shell Dlg">
    <w:altName w:val="Microsoft Sans Serif"/>
    <w:panose1 w:val="020B0604020202020204"/>
    <w:charset w:val="00"/>
    <w:family w:val="swiss"/>
    <w:pitch w:val="default"/>
    <w:sig w:usb0="00000000" w:usb1="00000000" w:usb2="00000008" w:usb3="00000000" w:csb0="000101FF" w:csb1="00000000"/>
  </w:font>
  <w:font w:name="Arial Unicode MS">
    <w:panose1 w:val="020B0604020202020204"/>
    <w:charset w:val="86"/>
    <w:family w:val="auto"/>
    <w:pitch w:val="default"/>
    <w:sig w:usb0="FFFFFFFF" w:usb1="E9FFFFFF" w:usb2="0000003F" w:usb3="00000000" w:csb0="603F01FF" w:csb1="FFFF0000"/>
  </w:font>
  <w:font w:name="Malgun Gothic">
    <w:panose1 w:val="020B0503020000020004"/>
    <w:charset w:val="81"/>
    <w:family w:val="auto"/>
    <w:pitch w:val="default"/>
    <w:sig w:usb0="9000002F" w:usb1="29D77CFB" w:usb2="00000012" w:usb3="00000000" w:csb0="00080001"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1</w:t>
    </w:r>
    <w:r>
      <w:rPr>
        <w:rStyle w:val="13"/>
      </w:rPr>
      <w:fldChar w:fldCharType="end"/>
    </w:r>
  </w:p>
  <w:p>
    <w:pPr>
      <w:pStyle w:val="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94E713"/>
    <w:multiLevelType w:val="singleLevel"/>
    <w:tmpl w:val="C294E713"/>
    <w:lvl w:ilvl="0" w:tentative="0">
      <w:start w:val="1"/>
      <w:numFmt w:val="decimal"/>
      <w:lvlText w:val="%1."/>
      <w:lvlJc w:val="left"/>
      <w:pPr>
        <w:tabs>
          <w:tab w:val="left" w:pos="312"/>
        </w:tabs>
      </w:pPr>
    </w:lvl>
  </w:abstractNum>
  <w:abstractNum w:abstractNumId="1">
    <w:nsid w:val="4A923DD3"/>
    <w:multiLevelType w:val="singleLevel"/>
    <w:tmpl w:val="4A923DD3"/>
    <w:lvl w:ilvl="0" w:tentative="0">
      <w:start w:val="7"/>
      <w:numFmt w:val="decimal"/>
      <w:suff w:val="nothing"/>
      <w:lvlText w:val="%1、"/>
      <w:lvlJc w:val="left"/>
    </w:lvl>
  </w:abstractNum>
  <w:abstractNum w:abstractNumId="2">
    <w:nsid w:val="57440A9E"/>
    <w:multiLevelType w:val="multilevel"/>
    <w:tmpl w:val="57440A9E"/>
    <w:lvl w:ilvl="0" w:tentative="0">
      <w:start w:val="1"/>
      <w:numFmt w:val="japaneseCounting"/>
      <w:lvlText w:val="%1、"/>
      <w:lvlJc w:val="left"/>
      <w:pPr>
        <w:ind w:left="900" w:hanging="48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3">
    <w:nsid w:val="586CD9AE"/>
    <w:multiLevelType w:val="singleLevel"/>
    <w:tmpl w:val="586CD9AE"/>
    <w:lvl w:ilvl="0" w:tentative="0">
      <w:start w:val="1"/>
      <w:numFmt w:val="decimal"/>
      <w:pStyle w:val="2"/>
      <w:suff w:val="nothing"/>
      <w:lvlText w:val="%1、"/>
      <w:lvlJc w:val="left"/>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4F3E4E"/>
    <w:rsid w:val="00003108"/>
    <w:rsid w:val="0001210E"/>
    <w:rsid w:val="0001303A"/>
    <w:rsid w:val="00014005"/>
    <w:rsid w:val="000144E9"/>
    <w:rsid w:val="00021C33"/>
    <w:rsid w:val="000225AA"/>
    <w:rsid w:val="000244FE"/>
    <w:rsid w:val="000248AD"/>
    <w:rsid w:val="00024FB9"/>
    <w:rsid w:val="000265D9"/>
    <w:rsid w:val="00043164"/>
    <w:rsid w:val="000433B2"/>
    <w:rsid w:val="000478B3"/>
    <w:rsid w:val="00056E5E"/>
    <w:rsid w:val="00061AE4"/>
    <w:rsid w:val="00064497"/>
    <w:rsid w:val="00071B54"/>
    <w:rsid w:val="00073BF5"/>
    <w:rsid w:val="0007468A"/>
    <w:rsid w:val="000820CB"/>
    <w:rsid w:val="00085295"/>
    <w:rsid w:val="00085DFD"/>
    <w:rsid w:val="00090EDF"/>
    <w:rsid w:val="00097936"/>
    <w:rsid w:val="000A3A4A"/>
    <w:rsid w:val="000A44A4"/>
    <w:rsid w:val="000B59A0"/>
    <w:rsid w:val="000C3E5F"/>
    <w:rsid w:val="000C5D10"/>
    <w:rsid w:val="000D483C"/>
    <w:rsid w:val="000D5E7C"/>
    <w:rsid w:val="000F0F54"/>
    <w:rsid w:val="000F41B2"/>
    <w:rsid w:val="000F71BD"/>
    <w:rsid w:val="00102446"/>
    <w:rsid w:val="00104C50"/>
    <w:rsid w:val="00111773"/>
    <w:rsid w:val="00125650"/>
    <w:rsid w:val="00132D7E"/>
    <w:rsid w:val="00135F84"/>
    <w:rsid w:val="00140D4C"/>
    <w:rsid w:val="00141D22"/>
    <w:rsid w:val="0014793E"/>
    <w:rsid w:val="001526A8"/>
    <w:rsid w:val="00154A97"/>
    <w:rsid w:val="0018039F"/>
    <w:rsid w:val="00182B40"/>
    <w:rsid w:val="00190E93"/>
    <w:rsid w:val="00196E2A"/>
    <w:rsid w:val="001A1AA6"/>
    <w:rsid w:val="001A73AE"/>
    <w:rsid w:val="001B5E69"/>
    <w:rsid w:val="001C0046"/>
    <w:rsid w:val="001C1301"/>
    <w:rsid w:val="001C5409"/>
    <w:rsid w:val="001C6137"/>
    <w:rsid w:val="001C7551"/>
    <w:rsid w:val="001D53AE"/>
    <w:rsid w:val="001E6596"/>
    <w:rsid w:val="001F77BF"/>
    <w:rsid w:val="002012C9"/>
    <w:rsid w:val="00207046"/>
    <w:rsid w:val="002145EA"/>
    <w:rsid w:val="00224216"/>
    <w:rsid w:val="0022554D"/>
    <w:rsid w:val="002333D1"/>
    <w:rsid w:val="00237100"/>
    <w:rsid w:val="002401E7"/>
    <w:rsid w:val="00241F4E"/>
    <w:rsid w:val="00242511"/>
    <w:rsid w:val="00244DCE"/>
    <w:rsid w:val="00251394"/>
    <w:rsid w:val="0025140C"/>
    <w:rsid w:val="00261904"/>
    <w:rsid w:val="002733A9"/>
    <w:rsid w:val="002771F8"/>
    <w:rsid w:val="00277C78"/>
    <w:rsid w:val="00280EBF"/>
    <w:rsid w:val="00281881"/>
    <w:rsid w:val="00285576"/>
    <w:rsid w:val="00291D8A"/>
    <w:rsid w:val="0029747E"/>
    <w:rsid w:val="002B6676"/>
    <w:rsid w:val="002C1691"/>
    <w:rsid w:val="002C228C"/>
    <w:rsid w:val="002E1DF9"/>
    <w:rsid w:val="002E39B7"/>
    <w:rsid w:val="00300181"/>
    <w:rsid w:val="003068EA"/>
    <w:rsid w:val="00306E7B"/>
    <w:rsid w:val="00317230"/>
    <w:rsid w:val="00340212"/>
    <w:rsid w:val="00345290"/>
    <w:rsid w:val="00354D35"/>
    <w:rsid w:val="00355CBF"/>
    <w:rsid w:val="003632EB"/>
    <w:rsid w:val="003646DA"/>
    <w:rsid w:val="00364848"/>
    <w:rsid w:val="003724D8"/>
    <w:rsid w:val="00372DCB"/>
    <w:rsid w:val="0037451A"/>
    <w:rsid w:val="003767A4"/>
    <w:rsid w:val="003802D6"/>
    <w:rsid w:val="00381A7A"/>
    <w:rsid w:val="00384D6F"/>
    <w:rsid w:val="0038645C"/>
    <w:rsid w:val="0038706F"/>
    <w:rsid w:val="00390654"/>
    <w:rsid w:val="003977EE"/>
    <w:rsid w:val="003979AF"/>
    <w:rsid w:val="00397C2F"/>
    <w:rsid w:val="003A10C6"/>
    <w:rsid w:val="003A229E"/>
    <w:rsid w:val="003A4EAC"/>
    <w:rsid w:val="003A56D3"/>
    <w:rsid w:val="003C7203"/>
    <w:rsid w:val="003D0578"/>
    <w:rsid w:val="003D3C1B"/>
    <w:rsid w:val="003F4997"/>
    <w:rsid w:val="003F5E57"/>
    <w:rsid w:val="004024CC"/>
    <w:rsid w:val="0040255A"/>
    <w:rsid w:val="004108C2"/>
    <w:rsid w:val="00412CC3"/>
    <w:rsid w:val="00412D45"/>
    <w:rsid w:val="00421271"/>
    <w:rsid w:val="00425CCB"/>
    <w:rsid w:val="00431608"/>
    <w:rsid w:val="0043579F"/>
    <w:rsid w:val="00444A8A"/>
    <w:rsid w:val="00472C84"/>
    <w:rsid w:val="00473569"/>
    <w:rsid w:val="00484BB7"/>
    <w:rsid w:val="00490428"/>
    <w:rsid w:val="004924D2"/>
    <w:rsid w:val="0049596F"/>
    <w:rsid w:val="004959D1"/>
    <w:rsid w:val="004B08E1"/>
    <w:rsid w:val="004B3CB1"/>
    <w:rsid w:val="004B44BD"/>
    <w:rsid w:val="004C4067"/>
    <w:rsid w:val="004C7F70"/>
    <w:rsid w:val="004D0FDE"/>
    <w:rsid w:val="004D3768"/>
    <w:rsid w:val="004D6E55"/>
    <w:rsid w:val="004E03EF"/>
    <w:rsid w:val="004E2EC8"/>
    <w:rsid w:val="004E63F7"/>
    <w:rsid w:val="004F168B"/>
    <w:rsid w:val="004F3789"/>
    <w:rsid w:val="004F3E4E"/>
    <w:rsid w:val="004F5600"/>
    <w:rsid w:val="004F7147"/>
    <w:rsid w:val="00500588"/>
    <w:rsid w:val="00503800"/>
    <w:rsid w:val="0051216D"/>
    <w:rsid w:val="00521FB8"/>
    <w:rsid w:val="005246D7"/>
    <w:rsid w:val="0052553D"/>
    <w:rsid w:val="00525CA9"/>
    <w:rsid w:val="00527E01"/>
    <w:rsid w:val="005313DE"/>
    <w:rsid w:val="0053424C"/>
    <w:rsid w:val="00537FA4"/>
    <w:rsid w:val="00542E88"/>
    <w:rsid w:val="00550C60"/>
    <w:rsid w:val="00572985"/>
    <w:rsid w:val="00574D92"/>
    <w:rsid w:val="00576073"/>
    <w:rsid w:val="005A7DE8"/>
    <w:rsid w:val="005B16D1"/>
    <w:rsid w:val="005B35DF"/>
    <w:rsid w:val="005B5C26"/>
    <w:rsid w:val="005C036A"/>
    <w:rsid w:val="005C76C0"/>
    <w:rsid w:val="005D086D"/>
    <w:rsid w:val="005D1EFF"/>
    <w:rsid w:val="005D4682"/>
    <w:rsid w:val="005E0170"/>
    <w:rsid w:val="005E7195"/>
    <w:rsid w:val="005F499D"/>
    <w:rsid w:val="005F5144"/>
    <w:rsid w:val="005F566D"/>
    <w:rsid w:val="0062125C"/>
    <w:rsid w:val="00623C08"/>
    <w:rsid w:val="00626656"/>
    <w:rsid w:val="00633E7A"/>
    <w:rsid w:val="00635E0E"/>
    <w:rsid w:val="0065252E"/>
    <w:rsid w:val="00653758"/>
    <w:rsid w:val="00656B97"/>
    <w:rsid w:val="00657940"/>
    <w:rsid w:val="0067168F"/>
    <w:rsid w:val="00673313"/>
    <w:rsid w:val="006810FF"/>
    <w:rsid w:val="0068423C"/>
    <w:rsid w:val="00685174"/>
    <w:rsid w:val="00686FD4"/>
    <w:rsid w:val="00697D89"/>
    <w:rsid w:val="00697DD7"/>
    <w:rsid w:val="006A261A"/>
    <w:rsid w:val="006B1C79"/>
    <w:rsid w:val="006B4217"/>
    <w:rsid w:val="006B6711"/>
    <w:rsid w:val="006B7061"/>
    <w:rsid w:val="006C052C"/>
    <w:rsid w:val="006C56B3"/>
    <w:rsid w:val="006D3B4D"/>
    <w:rsid w:val="006D4250"/>
    <w:rsid w:val="006D5B45"/>
    <w:rsid w:val="006E3064"/>
    <w:rsid w:val="006E5E2C"/>
    <w:rsid w:val="006F1CD4"/>
    <w:rsid w:val="006F445E"/>
    <w:rsid w:val="006F7089"/>
    <w:rsid w:val="00701629"/>
    <w:rsid w:val="00720348"/>
    <w:rsid w:val="0073678B"/>
    <w:rsid w:val="0074090C"/>
    <w:rsid w:val="00744159"/>
    <w:rsid w:val="00747DB8"/>
    <w:rsid w:val="00751610"/>
    <w:rsid w:val="00752D46"/>
    <w:rsid w:val="00753047"/>
    <w:rsid w:val="00757C3C"/>
    <w:rsid w:val="007654C3"/>
    <w:rsid w:val="007707C1"/>
    <w:rsid w:val="007726C2"/>
    <w:rsid w:val="0077320C"/>
    <w:rsid w:val="00774107"/>
    <w:rsid w:val="007776F7"/>
    <w:rsid w:val="00782496"/>
    <w:rsid w:val="007900C5"/>
    <w:rsid w:val="0079283A"/>
    <w:rsid w:val="00795C61"/>
    <w:rsid w:val="007969BB"/>
    <w:rsid w:val="007A17B8"/>
    <w:rsid w:val="007B07C0"/>
    <w:rsid w:val="007B1A8B"/>
    <w:rsid w:val="007C3DAD"/>
    <w:rsid w:val="007C49EB"/>
    <w:rsid w:val="007C580E"/>
    <w:rsid w:val="007D35B4"/>
    <w:rsid w:val="007E031A"/>
    <w:rsid w:val="007E21C9"/>
    <w:rsid w:val="007F5093"/>
    <w:rsid w:val="0081471F"/>
    <w:rsid w:val="00816C3F"/>
    <w:rsid w:val="0083555F"/>
    <w:rsid w:val="00852E70"/>
    <w:rsid w:val="00853E9E"/>
    <w:rsid w:val="00861EFC"/>
    <w:rsid w:val="0086276F"/>
    <w:rsid w:val="00865909"/>
    <w:rsid w:val="00870865"/>
    <w:rsid w:val="00886761"/>
    <w:rsid w:val="008938AE"/>
    <w:rsid w:val="00893FEE"/>
    <w:rsid w:val="008B084D"/>
    <w:rsid w:val="008B33AC"/>
    <w:rsid w:val="008B44F9"/>
    <w:rsid w:val="008C68A2"/>
    <w:rsid w:val="008D755B"/>
    <w:rsid w:val="008E22CC"/>
    <w:rsid w:val="008F0E62"/>
    <w:rsid w:val="008F3A61"/>
    <w:rsid w:val="008F7D6C"/>
    <w:rsid w:val="00910E66"/>
    <w:rsid w:val="00912CBF"/>
    <w:rsid w:val="00913050"/>
    <w:rsid w:val="00913172"/>
    <w:rsid w:val="00916E4B"/>
    <w:rsid w:val="00921850"/>
    <w:rsid w:val="00930F35"/>
    <w:rsid w:val="00931B8E"/>
    <w:rsid w:val="00933243"/>
    <w:rsid w:val="009408C2"/>
    <w:rsid w:val="009433BC"/>
    <w:rsid w:val="00963FF7"/>
    <w:rsid w:val="009731D6"/>
    <w:rsid w:val="00974CAC"/>
    <w:rsid w:val="00996D51"/>
    <w:rsid w:val="009A4335"/>
    <w:rsid w:val="009A47D0"/>
    <w:rsid w:val="009A7624"/>
    <w:rsid w:val="009B1E46"/>
    <w:rsid w:val="009B214E"/>
    <w:rsid w:val="009C0D95"/>
    <w:rsid w:val="009C189D"/>
    <w:rsid w:val="009C5752"/>
    <w:rsid w:val="009C7843"/>
    <w:rsid w:val="009C7892"/>
    <w:rsid w:val="009D733E"/>
    <w:rsid w:val="009F58D9"/>
    <w:rsid w:val="009F61A6"/>
    <w:rsid w:val="009F79FB"/>
    <w:rsid w:val="00A00B65"/>
    <w:rsid w:val="00A03249"/>
    <w:rsid w:val="00A03816"/>
    <w:rsid w:val="00A0504A"/>
    <w:rsid w:val="00A178EB"/>
    <w:rsid w:val="00A17D31"/>
    <w:rsid w:val="00A236A8"/>
    <w:rsid w:val="00A33D31"/>
    <w:rsid w:val="00A361B9"/>
    <w:rsid w:val="00A36A7D"/>
    <w:rsid w:val="00A37CD5"/>
    <w:rsid w:val="00A444BE"/>
    <w:rsid w:val="00A45773"/>
    <w:rsid w:val="00A543B8"/>
    <w:rsid w:val="00A54D9E"/>
    <w:rsid w:val="00A5728B"/>
    <w:rsid w:val="00A63E5E"/>
    <w:rsid w:val="00A71833"/>
    <w:rsid w:val="00A813A5"/>
    <w:rsid w:val="00A85992"/>
    <w:rsid w:val="00A86213"/>
    <w:rsid w:val="00A862B4"/>
    <w:rsid w:val="00A87A49"/>
    <w:rsid w:val="00A87A83"/>
    <w:rsid w:val="00A904BE"/>
    <w:rsid w:val="00A9068E"/>
    <w:rsid w:val="00A978D7"/>
    <w:rsid w:val="00AA5467"/>
    <w:rsid w:val="00AA6991"/>
    <w:rsid w:val="00AB2A51"/>
    <w:rsid w:val="00AB33F6"/>
    <w:rsid w:val="00AD07E6"/>
    <w:rsid w:val="00AD37A4"/>
    <w:rsid w:val="00AD61FC"/>
    <w:rsid w:val="00AE4FD3"/>
    <w:rsid w:val="00AF4DEF"/>
    <w:rsid w:val="00AF5EE8"/>
    <w:rsid w:val="00B0477C"/>
    <w:rsid w:val="00B06517"/>
    <w:rsid w:val="00B0771B"/>
    <w:rsid w:val="00B116BF"/>
    <w:rsid w:val="00B14A24"/>
    <w:rsid w:val="00B2233B"/>
    <w:rsid w:val="00B33195"/>
    <w:rsid w:val="00B34345"/>
    <w:rsid w:val="00B34E35"/>
    <w:rsid w:val="00B41A65"/>
    <w:rsid w:val="00B423B4"/>
    <w:rsid w:val="00B4270E"/>
    <w:rsid w:val="00B61B8C"/>
    <w:rsid w:val="00B65B54"/>
    <w:rsid w:val="00B72144"/>
    <w:rsid w:val="00B75A51"/>
    <w:rsid w:val="00B75C81"/>
    <w:rsid w:val="00B82D3E"/>
    <w:rsid w:val="00B84027"/>
    <w:rsid w:val="00B843FC"/>
    <w:rsid w:val="00BA00F6"/>
    <w:rsid w:val="00BB145D"/>
    <w:rsid w:val="00BB163B"/>
    <w:rsid w:val="00BB5A86"/>
    <w:rsid w:val="00BB7E37"/>
    <w:rsid w:val="00BC256E"/>
    <w:rsid w:val="00BC3545"/>
    <w:rsid w:val="00BD6684"/>
    <w:rsid w:val="00BD7471"/>
    <w:rsid w:val="00BE0321"/>
    <w:rsid w:val="00BF6CC5"/>
    <w:rsid w:val="00C02412"/>
    <w:rsid w:val="00C03748"/>
    <w:rsid w:val="00C05074"/>
    <w:rsid w:val="00C06C3D"/>
    <w:rsid w:val="00C0769A"/>
    <w:rsid w:val="00C07BB9"/>
    <w:rsid w:val="00C10D7F"/>
    <w:rsid w:val="00C1289A"/>
    <w:rsid w:val="00C21594"/>
    <w:rsid w:val="00C339FA"/>
    <w:rsid w:val="00C35A12"/>
    <w:rsid w:val="00C52B67"/>
    <w:rsid w:val="00C64F1D"/>
    <w:rsid w:val="00C730E4"/>
    <w:rsid w:val="00C83FF2"/>
    <w:rsid w:val="00C86F39"/>
    <w:rsid w:val="00C94EE8"/>
    <w:rsid w:val="00C95E20"/>
    <w:rsid w:val="00C961D0"/>
    <w:rsid w:val="00C96F2B"/>
    <w:rsid w:val="00C970B9"/>
    <w:rsid w:val="00CA2163"/>
    <w:rsid w:val="00CA2176"/>
    <w:rsid w:val="00CA4B19"/>
    <w:rsid w:val="00CA5707"/>
    <w:rsid w:val="00CA7067"/>
    <w:rsid w:val="00CB3114"/>
    <w:rsid w:val="00CB40A1"/>
    <w:rsid w:val="00CB69B9"/>
    <w:rsid w:val="00CB7191"/>
    <w:rsid w:val="00CC1866"/>
    <w:rsid w:val="00CC599E"/>
    <w:rsid w:val="00CD1475"/>
    <w:rsid w:val="00CD25C7"/>
    <w:rsid w:val="00CE0C55"/>
    <w:rsid w:val="00CE1589"/>
    <w:rsid w:val="00CE49FE"/>
    <w:rsid w:val="00CF519F"/>
    <w:rsid w:val="00D029DD"/>
    <w:rsid w:val="00D02EEC"/>
    <w:rsid w:val="00D079F2"/>
    <w:rsid w:val="00D1626C"/>
    <w:rsid w:val="00D219E4"/>
    <w:rsid w:val="00D21AB3"/>
    <w:rsid w:val="00D30AA4"/>
    <w:rsid w:val="00D30CA6"/>
    <w:rsid w:val="00D3716D"/>
    <w:rsid w:val="00D44AE3"/>
    <w:rsid w:val="00D524C5"/>
    <w:rsid w:val="00D52C37"/>
    <w:rsid w:val="00D56E9C"/>
    <w:rsid w:val="00D57585"/>
    <w:rsid w:val="00D61020"/>
    <w:rsid w:val="00D617E8"/>
    <w:rsid w:val="00D626BF"/>
    <w:rsid w:val="00D6336E"/>
    <w:rsid w:val="00D646A9"/>
    <w:rsid w:val="00D74CB3"/>
    <w:rsid w:val="00D75E09"/>
    <w:rsid w:val="00D955F0"/>
    <w:rsid w:val="00DA47AA"/>
    <w:rsid w:val="00DA6721"/>
    <w:rsid w:val="00DB14AB"/>
    <w:rsid w:val="00DB358F"/>
    <w:rsid w:val="00DB5A5D"/>
    <w:rsid w:val="00DC2F9A"/>
    <w:rsid w:val="00DC57B1"/>
    <w:rsid w:val="00DC6E2C"/>
    <w:rsid w:val="00DC7AA7"/>
    <w:rsid w:val="00DD269B"/>
    <w:rsid w:val="00DD3150"/>
    <w:rsid w:val="00DD6463"/>
    <w:rsid w:val="00DD78F6"/>
    <w:rsid w:val="00DD7C62"/>
    <w:rsid w:val="00DE1792"/>
    <w:rsid w:val="00DE71AC"/>
    <w:rsid w:val="00DF0694"/>
    <w:rsid w:val="00DF255D"/>
    <w:rsid w:val="00DF6C42"/>
    <w:rsid w:val="00E03354"/>
    <w:rsid w:val="00E045B7"/>
    <w:rsid w:val="00E12F9B"/>
    <w:rsid w:val="00E15639"/>
    <w:rsid w:val="00E30965"/>
    <w:rsid w:val="00E36BB5"/>
    <w:rsid w:val="00E378D7"/>
    <w:rsid w:val="00E42AB5"/>
    <w:rsid w:val="00E50889"/>
    <w:rsid w:val="00E52187"/>
    <w:rsid w:val="00E57FBC"/>
    <w:rsid w:val="00E62AFC"/>
    <w:rsid w:val="00E6310C"/>
    <w:rsid w:val="00E64E03"/>
    <w:rsid w:val="00E670F8"/>
    <w:rsid w:val="00E671AF"/>
    <w:rsid w:val="00E67CDA"/>
    <w:rsid w:val="00E85A55"/>
    <w:rsid w:val="00E95A3A"/>
    <w:rsid w:val="00EA251C"/>
    <w:rsid w:val="00EA5C61"/>
    <w:rsid w:val="00EB05CA"/>
    <w:rsid w:val="00EB2542"/>
    <w:rsid w:val="00EB422F"/>
    <w:rsid w:val="00EC2A70"/>
    <w:rsid w:val="00EC3794"/>
    <w:rsid w:val="00ED2028"/>
    <w:rsid w:val="00ED485E"/>
    <w:rsid w:val="00EE1E5D"/>
    <w:rsid w:val="00EF0883"/>
    <w:rsid w:val="00EF1A0F"/>
    <w:rsid w:val="00EF4039"/>
    <w:rsid w:val="00F05D34"/>
    <w:rsid w:val="00F066DF"/>
    <w:rsid w:val="00F078C2"/>
    <w:rsid w:val="00F07DD1"/>
    <w:rsid w:val="00F121FD"/>
    <w:rsid w:val="00F14DD0"/>
    <w:rsid w:val="00F15FB9"/>
    <w:rsid w:val="00F24D43"/>
    <w:rsid w:val="00F3515A"/>
    <w:rsid w:val="00F372D5"/>
    <w:rsid w:val="00F40471"/>
    <w:rsid w:val="00F54885"/>
    <w:rsid w:val="00F646EE"/>
    <w:rsid w:val="00F7131F"/>
    <w:rsid w:val="00F82040"/>
    <w:rsid w:val="00F823AF"/>
    <w:rsid w:val="00F93B63"/>
    <w:rsid w:val="00F97D7C"/>
    <w:rsid w:val="00FA7DAF"/>
    <w:rsid w:val="00FB3AB4"/>
    <w:rsid w:val="00FB6E81"/>
    <w:rsid w:val="00FB7569"/>
    <w:rsid w:val="00FC2837"/>
    <w:rsid w:val="00FC5395"/>
    <w:rsid w:val="00FD55F3"/>
    <w:rsid w:val="00FE0EBA"/>
    <w:rsid w:val="00FE1FF1"/>
    <w:rsid w:val="00FF4C04"/>
    <w:rsid w:val="00FF7398"/>
    <w:rsid w:val="011807A7"/>
    <w:rsid w:val="0FA06942"/>
    <w:rsid w:val="16E47350"/>
    <w:rsid w:val="19EC6FE4"/>
    <w:rsid w:val="1B5E21D1"/>
    <w:rsid w:val="1BC63EDB"/>
    <w:rsid w:val="1EC15122"/>
    <w:rsid w:val="20282486"/>
    <w:rsid w:val="2071378D"/>
    <w:rsid w:val="27277F9E"/>
    <w:rsid w:val="28453049"/>
    <w:rsid w:val="28B9141F"/>
    <w:rsid w:val="2A8D4718"/>
    <w:rsid w:val="2C962149"/>
    <w:rsid w:val="2D9A176D"/>
    <w:rsid w:val="324569D1"/>
    <w:rsid w:val="3CA26FC5"/>
    <w:rsid w:val="3E7A388C"/>
    <w:rsid w:val="3FA80BB5"/>
    <w:rsid w:val="43EA7DC6"/>
    <w:rsid w:val="44805FFE"/>
    <w:rsid w:val="4E571B88"/>
    <w:rsid w:val="5A432CA6"/>
    <w:rsid w:val="5A837454"/>
    <w:rsid w:val="5BA063D8"/>
    <w:rsid w:val="5CA83FEE"/>
    <w:rsid w:val="5E24582B"/>
    <w:rsid w:val="62084223"/>
    <w:rsid w:val="678C2D26"/>
    <w:rsid w:val="68611752"/>
    <w:rsid w:val="6A063C13"/>
    <w:rsid w:val="6A75343A"/>
    <w:rsid w:val="6F755840"/>
    <w:rsid w:val="6FD02011"/>
    <w:rsid w:val="71CC38F5"/>
    <w:rsid w:val="7D78103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ocked="1"/>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0"/>
    <w:qFormat/>
    <w:locked/>
    <w:uiPriority w:val="0"/>
    <w:pPr>
      <w:keepNext/>
      <w:keepLines/>
      <w:numPr>
        <w:ilvl w:val="0"/>
        <w:numId w:val="1"/>
      </w:numPr>
      <w:spacing w:line="360" w:lineRule="auto"/>
      <w:outlineLvl w:val="0"/>
    </w:pPr>
    <w:rPr>
      <w:rFonts w:ascii="宋体" w:hAnsi="宋体"/>
      <w:b/>
      <w:kern w:val="44"/>
      <w:sz w:val="24"/>
    </w:rPr>
  </w:style>
  <w:style w:type="character" w:default="1" w:styleId="12">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9"/>
    <w:semiHidden/>
    <w:qFormat/>
    <w:uiPriority w:val="99"/>
    <w:rPr>
      <w:b/>
      <w:bCs/>
    </w:rPr>
  </w:style>
  <w:style w:type="paragraph" w:styleId="4">
    <w:name w:val="annotation text"/>
    <w:basedOn w:val="1"/>
    <w:link w:val="18"/>
    <w:semiHidden/>
    <w:qFormat/>
    <w:uiPriority w:val="99"/>
    <w:pPr>
      <w:jc w:val="left"/>
    </w:pPr>
    <w:rPr>
      <w:kern w:val="0"/>
      <w:sz w:val="20"/>
    </w:rPr>
  </w:style>
  <w:style w:type="paragraph" w:styleId="5">
    <w:name w:val="Body Text"/>
    <w:basedOn w:val="1"/>
    <w:link w:val="20"/>
    <w:qFormat/>
    <w:uiPriority w:val="99"/>
    <w:rPr>
      <w:sz w:val="24"/>
      <w:szCs w:val="28"/>
    </w:rPr>
  </w:style>
  <w:style w:type="paragraph" w:styleId="6">
    <w:name w:val="Plain Text"/>
    <w:basedOn w:val="1"/>
    <w:link w:val="27"/>
    <w:qFormat/>
    <w:uiPriority w:val="99"/>
    <w:rPr>
      <w:rFonts w:ascii="宋体" w:hAnsi="Courier New"/>
      <w:kern w:val="0"/>
      <w:szCs w:val="20"/>
    </w:rPr>
  </w:style>
  <w:style w:type="paragraph" w:styleId="7">
    <w:name w:val="Balloon Text"/>
    <w:basedOn w:val="1"/>
    <w:link w:val="22"/>
    <w:semiHidden/>
    <w:qFormat/>
    <w:locked/>
    <w:uiPriority w:val="99"/>
    <w:rPr>
      <w:sz w:val="18"/>
      <w:szCs w:val="18"/>
    </w:rPr>
  </w:style>
  <w:style w:type="paragraph" w:styleId="8">
    <w:name w:val="footer"/>
    <w:basedOn w:val="1"/>
    <w:link w:val="23"/>
    <w:semiHidden/>
    <w:qFormat/>
    <w:uiPriority w:val="99"/>
    <w:pPr>
      <w:tabs>
        <w:tab w:val="center" w:pos="4153"/>
        <w:tab w:val="right" w:pos="8306"/>
      </w:tabs>
      <w:snapToGrid w:val="0"/>
      <w:jc w:val="left"/>
    </w:pPr>
    <w:rPr>
      <w:kern w:val="0"/>
      <w:sz w:val="18"/>
      <w:szCs w:val="18"/>
    </w:rPr>
  </w:style>
  <w:style w:type="paragraph" w:styleId="9">
    <w:name w:val="header"/>
    <w:basedOn w:val="1"/>
    <w:link w:val="24"/>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HTML Preformatted"/>
    <w:basedOn w:val="1"/>
    <w:link w:val="25"/>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4"/>
    </w:rPr>
  </w:style>
  <w:style w:type="paragraph" w:styleId="11">
    <w:name w:val="Normal (Web)"/>
    <w:basedOn w:val="1"/>
    <w:qFormat/>
    <w:uiPriority w:val="99"/>
    <w:pPr>
      <w:widowControl/>
      <w:spacing w:before="100" w:beforeAutospacing="1" w:after="100" w:afterAutospacing="1"/>
      <w:jc w:val="left"/>
    </w:pPr>
    <w:rPr>
      <w:rFonts w:ascii="宋体" w:hAnsi="宋体" w:cs="宋体"/>
      <w:color w:val="000000"/>
      <w:kern w:val="0"/>
      <w:sz w:val="24"/>
      <w:szCs w:val="24"/>
    </w:rPr>
  </w:style>
  <w:style w:type="character" w:styleId="13">
    <w:name w:val="page number"/>
    <w:qFormat/>
    <w:uiPriority w:val="99"/>
    <w:rPr>
      <w:rFonts w:cs="Times New Roman"/>
    </w:rPr>
  </w:style>
  <w:style w:type="character" w:styleId="14">
    <w:name w:val="Hyperlink"/>
    <w:qFormat/>
    <w:uiPriority w:val="99"/>
    <w:rPr>
      <w:rFonts w:cs="Times New Roman"/>
      <w:color w:val="0000FF"/>
      <w:u w:val="single"/>
    </w:rPr>
  </w:style>
  <w:style w:type="character" w:styleId="15">
    <w:name w:val="annotation reference"/>
    <w:semiHidden/>
    <w:qFormat/>
    <w:uiPriority w:val="99"/>
    <w:rPr>
      <w:rFonts w:cs="Times New Roman"/>
      <w:sz w:val="21"/>
    </w:rPr>
  </w:style>
  <w:style w:type="table" w:styleId="17">
    <w:name w:val="Table Grid"/>
    <w:basedOn w:val="16"/>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批注文字 Char"/>
    <w:link w:val="4"/>
    <w:semiHidden/>
    <w:qFormat/>
    <w:locked/>
    <w:uiPriority w:val="99"/>
    <w:rPr>
      <w:rFonts w:ascii="Times New Roman" w:hAnsi="Times New Roman" w:cs="Times New Roman"/>
      <w:sz w:val="21"/>
    </w:rPr>
  </w:style>
  <w:style w:type="character" w:customStyle="1" w:styleId="19">
    <w:name w:val="批注主题 Char"/>
    <w:link w:val="3"/>
    <w:semiHidden/>
    <w:qFormat/>
    <w:locked/>
    <w:uiPriority w:val="99"/>
    <w:rPr>
      <w:rFonts w:ascii="Times New Roman" w:hAnsi="Times New Roman" w:cs="Times New Roman"/>
      <w:b/>
      <w:sz w:val="21"/>
    </w:rPr>
  </w:style>
  <w:style w:type="character" w:customStyle="1" w:styleId="20">
    <w:name w:val="正文文本 Char"/>
    <w:link w:val="5"/>
    <w:semiHidden/>
    <w:locked/>
    <w:uiPriority w:val="99"/>
    <w:rPr>
      <w:rFonts w:cs="Times New Roman"/>
      <w:sz w:val="21"/>
      <w:szCs w:val="21"/>
    </w:rPr>
  </w:style>
  <w:style w:type="character" w:customStyle="1" w:styleId="21">
    <w:name w:val="Plain Text Char"/>
    <w:qFormat/>
    <w:locked/>
    <w:uiPriority w:val="99"/>
    <w:rPr>
      <w:rFonts w:ascii="宋体" w:hAnsi="Courier New" w:eastAsia="宋体" w:cs="Times New Roman"/>
      <w:sz w:val="21"/>
    </w:rPr>
  </w:style>
  <w:style w:type="character" w:customStyle="1" w:styleId="22">
    <w:name w:val="批注框文本 Char"/>
    <w:link w:val="7"/>
    <w:semiHidden/>
    <w:qFormat/>
    <w:locked/>
    <w:uiPriority w:val="99"/>
    <w:rPr>
      <w:rFonts w:cs="Times New Roman"/>
      <w:sz w:val="2"/>
    </w:rPr>
  </w:style>
  <w:style w:type="character" w:customStyle="1" w:styleId="23">
    <w:name w:val="页脚 Char"/>
    <w:link w:val="8"/>
    <w:semiHidden/>
    <w:qFormat/>
    <w:locked/>
    <w:uiPriority w:val="99"/>
    <w:rPr>
      <w:rFonts w:ascii="Times New Roman" w:hAnsi="Times New Roman" w:eastAsia="宋体" w:cs="Times New Roman"/>
      <w:sz w:val="18"/>
    </w:rPr>
  </w:style>
  <w:style w:type="character" w:customStyle="1" w:styleId="24">
    <w:name w:val="页眉 Char"/>
    <w:link w:val="9"/>
    <w:semiHidden/>
    <w:qFormat/>
    <w:locked/>
    <w:uiPriority w:val="99"/>
    <w:rPr>
      <w:rFonts w:ascii="Times New Roman" w:hAnsi="Times New Roman" w:eastAsia="宋体" w:cs="Times New Roman"/>
      <w:sz w:val="18"/>
    </w:rPr>
  </w:style>
  <w:style w:type="character" w:customStyle="1" w:styleId="25">
    <w:name w:val="HTML 预设格式 Char"/>
    <w:link w:val="10"/>
    <w:qFormat/>
    <w:locked/>
    <w:uiPriority w:val="99"/>
    <w:rPr>
      <w:rFonts w:ascii="宋体" w:eastAsia="宋体" w:cs="Times New Roman"/>
      <w:kern w:val="0"/>
      <w:sz w:val="24"/>
    </w:rPr>
  </w:style>
  <w:style w:type="character" w:customStyle="1" w:styleId="26">
    <w:name w:val="Plain Text Char1"/>
    <w:semiHidden/>
    <w:qFormat/>
    <w:locked/>
    <w:uiPriority w:val="99"/>
    <w:rPr>
      <w:rFonts w:ascii="宋体" w:hAnsi="Courier New"/>
      <w:sz w:val="21"/>
    </w:rPr>
  </w:style>
  <w:style w:type="character" w:customStyle="1" w:styleId="27">
    <w:name w:val="纯文本 Char1"/>
    <w:link w:val="6"/>
    <w:semiHidden/>
    <w:qFormat/>
    <w:locked/>
    <w:uiPriority w:val="99"/>
    <w:rPr>
      <w:rFonts w:ascii="宋体" w:hAnsi="Courier New" w:eastAsia="宋体"/>
      <w:sz w:val="21"/>
    </w:rPr>
  </w:style>
  <w:style w:type="paragraph" w:styleId="28">
    <w:name w:val="List Paragraph"/>
    <w:basedOn w:val="1"/>
    <w:qFormat/>
    <w:uiPriority w:val="99"/>
    <w:pPr>
      <w:ind w:firstLine="420" w:firstLineChars="200"/>
    </w:pPr>
  </w:style>
  <w:style w:type="character" w:customStyle="1" w:styleId="29">
    <w:name w:val="纯文本 Char"/>
    <w:qFormat/>
    <w:uiPriority w:val="99"/>
    <w:rPr>
      <w:rFonts w:ascii="宋体" w:hAnsi="Courier New" w:eastAsia="宋体"/>
      <w:kern w:val="2"/>
      <w:sz w:val="21"/>
      <w:lang w:val="en-US" w:eastAsia="zh-CN"/>
    </w:rPr>
  </w:style>
  <w:style w:type="character" w:customStyle="1" w:styleId="30">
    <w:name w:val="标题 1 Char"/>
    <w:link w:val="2"/>
    <w:qFormat/>
    <w:uiPriority w:val="0"/>
    <w:rPr>
      <w:rFonts w:ascii="宋体" w:hAnsi="宋体"/>
      <w:b/>
      <w:kern w:val="44"/>
      <w:sz w:val="24"/>
      <w:szCs w:val="21"/>
    </w:rPr>
  </w:style>
  <w:style w:type="paragraph" w:customStyle="1" w:styleId="31">
    <w:name w:val="p0"/>
    <w:basedOn w:val="1"/>
    <w:qFormat/>
    <w:uiPriority w:val="0"/>
    <w:pPr>
      <w:widowControl/>
    </w:pPr>
    <w:rPr>
      <w:rFonts w:cs="宋体"/>
      <w:b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1FDF15-0952-451F-A08C-65B0A4D09B4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2195</Words>
  <Characters>12517</Characters>
  <Lines>104</Lines>
  <Paragraphs>29</Paragraphs>
  <TotalTime>651</TotalTime>
  <ScaleCrop>false</ScaleCrop>
  <LinksUpToDate>false</LinksUpToDate>
  <CharactersWithSpaces>14683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2017-03-06T09:02:00Z</dcterms:created>
  <dc:creator>fan</dc:creator>
  <cp:lastModifiedBy>wh</cp:lastModifiedBy>
  <cp:lastPrinted>2018-11-21T02:48:00Z</cp:lastPrinted>
  <dcterms:modified xsi:type="dcterms:W3CDTF">2018-11-21T14:26:35Z</dcterms:modified>
  <cp:revision>229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