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utoSpaceDE w:val="0"/>
        <w:autoSpaceDN w:val="0"/>
        <w:spacing w:line="480" w:lineRule="auto"/>
        <w:jc w:val="center"/>
        <w:rPr>
          <w:rFonts w:eastAsia="黑体"/>
          <w:color w:val="000000"/>
          <w:kern w:val="0"/>
          <w:sz w:val="44"/>
          <w:szCs w:val="44"/>
        </w:rPr>
      </w:pPr>
      <w:r>
        <w:rPr>
          <w:rFonts w:hint="eastAsia" w:eastAsia="黑体"/>
          <w:color w:val="000000"/>
          <w:kern w:val="0"/>
          <w:sz w:val="44"/>
          <w:szCs w:val="44"/>
        </w:rPr>
        <w:t>淮阴工学院</w:t>
      </w:r>
    </w:p>
    <w:p>
      <w:pPr>
        <w:spacing w:line="480" w:lineRule="auto"/>
        <w:jc w:val="center"/>
        <w:rPr>
          <w:rFonts w:eastAsia="黑体"/>
          <w:color w:val="000000"/>
          <w:kern w:val="0"/>
          <w:sz w:val="36"/>
          <w:szCs w:val="36"/>
        </w:rPr>
      </w:pPr>
      <w:r>
        <w:rPr>
          <w:rFonts w:hint="eastAsia" w:eastAsia="黑体"/>
          <w:color w:val="000000"/>
          <w:kern w:val="0"/>
          <w:sz w:val="36"/>
          <w:szCs w:val="36"/>
        </w:rPr>
        <w:t>校园智慧消防建设项目采购</w:t>
      </w:r>
    </w:p>
    <w:p>
      <w:pPr>
        <w:ind w:left="-139" w:leftChars="-90" w:hanging="50" w:hangingChars="24"/>
        <w:jc w:val="center"/>
        <w:rPr>
          <w:rFonts w:eastAsia="黑体"/>
          <w:b/>
          <w:snapToGrid w:val="0"/>
          <w:color w:val="000000"/>
          <w:szCs w:val="21"/>
        </w:rPr>
      </w:pPr>
    </w:p>
    <w:p>
      <w:pPr>
        <w:ind w:left="-122" w:leftChars="-90" w:hanging="67" w:hangingChars="24"/>
        <w:jc w:val="center"/>
        <w:rPr>
          <w:rFonts w:eastAsia="黑体"/>
          <w:b/>
          <w:snapToGrid w:val="0"/>
          <w:color w:val="000000"/>
          <w:sz w:val="28"/>
          <w:szCs w:val="28"/>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jc w:val="center"/>
        <w:rPr>
          <w:rFonts w:eastAsia="黑体"/>
          <w:b/>
          <w:snapToGrid w:val="0"/>
          <w:color w:val="000000"/>
          <w:sz w:val="84"/>
          <w:szCs w:val="84"/>
        </w:rPr>
      </w:pPr>
      <w:r>
        <w:rPr>
          <w:rFonts w:hint="eastAsia" w:eastAsia="黑体"/>
          <w:b/>
          <w:snapToGrid w:val="0"/>
          <w:color w:val="000000"/>
          <w:sz w:val="84"/>
          <w:szCs w:val="84"/>
        </w:rPr>
        <w:t>招标文件</w:t>
      </w:r>
    </w:p>
    <w:p>
      <w:pPr>
        <w:pStyle w:val="6"/>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rFonts w:hint="default" w:eastAsia="宋体"/>
          <w:snapToGrid w:val="0"/>
          <w:color w:val="000000"/>
          <w:sz w:val="24"/>
          <w:szCs w:val="24"/>
          <w:lang w:val="en-US" w:eastAsia="zh-CN"/>
        </w:rPr>
      </w:pPr>
      <w:r>
        <w:rPr>
          <w:rFonts w:hint="eastAsia"/>
          <w:snapToGrid w:val="0"/>
          <w:color w:val="000000"/>
          <w:sz w:val="24"/>
          <w:szCs w:val="24"/>
        </w:rPr>
        <w:t>项目编号：</w:t>
      </w:r>
      <w:r>
        <w:rPr>
          <w:snapToGrid w:val="0"/>
          <w:color w:val="000000"/>
          <w:sz w:val="24"/>
          <w:szCs w:val="24"/>
        </w:rPr>
        <w:t>HGZB</w:t>
      </w:r>
      <w:r>
        <w:rPr>
          <w:rFonts w:hint="eastAsia"/>
          <w:snapToGrid w:val="0"/>
          <w:color w:val="000000"/>
          <w:sz w:val="24"/>
          <w:szCs w:val="24"/>
          <w:lang w:val="en-US" w:eastAsia="zh-CN"/>
        </w:rPr>
        <w:t>20190039</w:t>
      </w: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rPr>
          <w:rFonts w:eastAsia="黑体"/>
          <w:snapToGrid w:val="0"/>
          <w:color w:val="000000"/>
          <w:szCs w:val="21"/>
          <w:u w:val="single"/>
        </w:rPr>
      </w:pPr>
    </w:p>
    <w:p>
      <w:pPr>
        <w:adjustRightInd w:val="0"/>
        <w:snapToGrid w:val="0"/>
        <w:spacing w:line="300" w:lineRule="auto"/>
        <w:rPr>
          <w:rFonts w:eastAsia="黑体"/>
          <w:snapToGrid w:val="0"/>
          <w:color w:val="000000"/>
          <w:szCs w:val="21"/>
          <w:u w:val="single"/>
        </w:rPr>
      </w:pPr>
    </w:p>
    <w:p>
      <w:pPr>
        <w:ind w:right="2436" w:rightChars="1160"/>
        <w:jc w:val="center"/>
        <w:rPr>
          <w:rFonts w:eastAsia="黑体"/>
          <w:b/>
          <w:color w:val="000000"/>
          <w:sz w:val="30"/>
          <w:szCs w:val="30"/>
        </w:rPr>
      </w:pPr>
      <w:r>
        <w:rPr>
          <w:rFonts w:eastAsia="黑体"/>
          <w:b/>
          <w:color w:val="000000"/>
          <w:sz w:val="30"/>
          <w:szCs w:val="30"/>
        </w:rPr>
        <w:t xml:space="preserve">              </w:t>
      </w:r>
      <w:r>
        <w:rPr>
          <w:rFonts w:hint="eastAsia" w:eastAsia="黑体"/>
          <w:b/>
          <w:color w:val="000000"/>
          <w:sz w:val="30"/>
          <w:szCs w:val="30"/>
        </w:rPr>
        <w:t>淮阴工学院</w:t>
      </w:r>
    </w:p>
    <w:p>
      <w:pPr>
        <w:ind w:right="2436" w:rightChars="1160"/>
        <w:jc w:val="center"/>
        <w:rPr>
          <w:rFonts w:eastAsia="黑体"/>
          <w:b/>
          <w:color w:val="000000"/>
          <w:sz w:val="30"/>
          <w:szCs w:val="30"/>
        </w:rPr>
      </w:pPr>
      <w:r>
        <w:rPr>
          <w:rFonts w:eastAsia="黑体"/>
          <w:b/>
          <w:color w:val="000000"/>
          <w:sz w:val="30"/>
          <w:szCs w:val="30"/>
        </w:rPr>
        <w:t xml:space="preserve">                2019</w:t>
      </w:r>
      <w:r>
        <w:rPr>
          <w:rFonts w:hint="eastAsia" w:eastAsia="黑体"/>
          <w:b/>
          <w:color w:val="000000"/>
          <w:sz w:val="30"/>
          <w:szCs w:val="30"/>
        </w:rPr>
        <w:t>年</w:t>
      </w:r>
      <w:r>
        <w:rPr>
          <w:rFonts w:eastAsia="黑体"/>
          <w:b/>
          <w:color w:val="000000"/>
          <w:sz w:val="30"/>
          <w:szCs w:val="30"/>
        </w:rPr>
        <w:t>6</w:t>
      </w:r>
      <w:r>
        <w:rPr>
          <w:rFonts w:hint="eastAsia" w:eastAsia="黑体"/>
          <w:b/>
          <w:color w:val="000000"/>
          <w:sz w:val="30"/>
          <w:szCs w:val="30"/>
        </w:rPr>
        <w:t>月</w:t>
      </w:r>
      <w:r>
        <w:rPr>
          <w:rFonts w:eastAsia="黑体"/>
          <w:b/>
          <w:color w:val="000000"/>
          <w:sz w:val="30"/>
          <w:szCs w:val="30"/>
        </w:rPr>
        <w:t xml:space="preserve"> </w:t>
      </w:r>
      <w:r>
        <w:rPr>
          <w:rFonts w:hint="eastAsia" w:eastAsia="黑体"/>
          <w:b/>
          <w:color w:val="000000"/>
          <w:sz w:val="30"/>
          <w:szCs w:val="30"/>
          <w:lang w:val="en-US" w:eastAsia="zh-CN"/>
        </w:rPr>
        <w:t>26</w:t>
      </w:r>
      <w:r>
        <w:rPr>
          <w:rFonts w:eastAsia="黑体"/>
          <w:b/>
          <w:color w:val="000000"/>
          <w:sz w:val="30"/>
          <w:szCs w:val="30"/>
        </w:rPr>
        <w:t xml:space="preserve"> </w:t>
      </w:r>
      <w:r>
        <w:rPr>
          <w:rFonts w:hint="eastAsia"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1</w:t>
      </w:r>
    </w:p>
    <w:p>
      <w:pPr>
        <w:spacing w:line="680" w:lineRule="exact"/>
        <w:rPr>
          <w:rFonts w:hint="eastAsia" w:eastAsia="宋体"/>
          <w:color w:val="000000"/>
          <w:sz w:val="28"/>
          <w:lang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w:t>
      </w:r>
      <w:r>
        <w:rPr>
          <w:rFonts w:hint="eastAsia"/>
          <w:color w:val="000000"/>
          <w:sz w:val="28"/>
          <w:lang w:val="en-US" w:eastAsia="zh-CN"/>
        </w:rPr>
        <w:t>3</w:t>
      </w:r>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lang w:val="en-US" w:eastAsia="zh-CN"/>
        </w:rPr>
        <w:t>18</w:t>
      </w:r>
    </w:p>
    <w:p>
      <w:pPr>
        <w:spacing w:line="680" w:lineRule="exact"/>
        <w:rPr>
          <w:rFonts w:hint="eastAsia" w:eastAsia="宋体"/>
          <w:color w:val="000000"/>
          <w:sz w:val="28"/>
          <w:lang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2</w:t>
      </w:r>
      <w:r>
        <w:rPr>
          <w:rFonts w:hint="eastAsia"/>
          <w:color w:val="000000"/>
          <w:sz w:val="28"/>
          <w:lang w:val="en-US" w:eastAsia="zh-CN"/>
        </w:rPr>
        <w:t>0</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eastAsia="方正小标宋简体"/>
          <w:color w:val="000000"/>
          <w:sz w:val="36"/>
          <w:szCs w:val="36"/>
        </w:rPr>
        <w:sectPr>
          <w:footerReference r:id="rId3" w:type="default"/>
          <w:footerReference r:id="rId4" w:type="even"/>
          <w:pgSz w:w="11907" w:h="16840"/>
          <w:pgMar w:top="1418" w:right="1758" w:bottom="1418" w:left="1758" w:header="567" w:footer="567" w:gutter="0"/>
          <w:pgNumType w:fmt="upperRoman" w:start="1"/>
          <w:cols w:space="720" w:num="1"/>
          <w:docGrid w:type="linesAndChars" w:linePitch="326" w:charSpace="0"/>
        </w:sectPr>
      </w:pPr>
    </w:p>
    <w:p>
      <w:pPr>
        <w:spacing w:line="360" w:lineRule="exact"/>
        <w:jc w:val="center"/>
        <w:rPr>
          <w:rFonts w:eastAsia="方正小标宋简体"/>
          <w:color w:val="000000"/>
          <w:sz w:val="36"/>
          <w:szCs w:val="36"/>
        </w:rPr>
      </w:pPr>
      <w:r>
        <w:rPr>
          <w:rFonts w:hint="eastAsia" w:eastAsia="方正小标宋简体"/>
          <w:color w:val="000000"/>
          <w:sz w:val="36"/>
          <w:szCs w:val="36"/>
        </w:rPr>
        <w:t>第一章投标须知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、项目名称：淮阴工学院校园智慧消防建设项目。</w:t>
      </w:r>
    </w:p>
    <w:p>
      <w:pPr>
        <w:spacing w:line="440" w:lineRule="exact"/>
        <w:ind w:firstLine="480" w:firstLineChars="200"/>
        <w:rPr>
          <w:color w:val="000000"/>
          <w:sz w:val="24"/>
          <w:szCs w:val="24"/>
          <w:highlight w:val="yellow"/>
        </w:rPr>
      </w:pPr>
      <w:r>
        <w:rPr>
          <w:color w:val="000000"/>
          <w:sz w:val="24"/>
          <w:szCs w:val="24"/>
        </w:rPr>
        <w:t>2</w:t>
      </w:r>
      <w:r>
        <w:rPr>
          <w:rFonts w:hint="eastAsia"/>
          <w:color w:val="000000"/>
          <w:sz w:val="24"/>
          <w:szCs w:val="24"/>
        </w:rPr>
        <w:t>、项目最高限价：</w:t>
      </w:r>
      <w:r>
        <w:rPr>
          <w:color w:val="000000"/>
          <w:sz w:val="24"/>
          <w:szCs w:val="24"/>
        </w:rPr>
        <w:t>54</w:t>
      </w:r>
      <w:r>
        <w:rPr>
          <w:rFonts w:hint="eastAsia"/>
          <w:color w:val="000000"/>
          <w:sz w:val="24"/>
          <w:szCs w:val="24"/>
        </w:rPr>
        <w:t>万元。</w:t>
      </w:r>
    </w:p>
    <w:p>
      <w:pPr>
        <w:widowControl/>
        <w:spacing w:line="440" w:lineRule="exact"/>
        <w:ind w:firstLine="480" w:firstLineChars="200"/>
        <w:rPr>
          <w:sz w:val="24"/>
          <w:szCs w:val="24"/>
        </w:rPr>
      </w:pPr>
      <w:r>
        <w:rPr>
          <w:sz w:val="24"/>
          <w:szCs w:val="24"/>
        </w:rPr>
        <w:t>3</w:t>
      </w:r>
      <w:r>
        <w:rPr>
          <w:rFonts w:hint="eastAsia"/>
          <w:sz w:val="24"/>
          <w:szCs w:val="24"/>
        </w:rPr>
        <w:t>、项目简要说明：</w:t>
      </w:r>
    </w:p>
    <w:p>
      <w:pPr>
        <w:widowControl/>
        <w:spacing w:line="440" w:lineRule="exact"/>
        <w:ind w:firstLine="480" w:firstLineChars="200"/>
        <w:rPr>
          <w:sz w:val="24"/>
          <w:szCs w:val="24"/>
        </w:rPr>
      </w:pPr>
      <w:r>
        <w:rPr>
          <w:rFonts w:hint="eastAsia"/>
          <w:sz w:val="24"/>
          <w:szCs w:val="24"/>
        </w:rPr>
        <w:t>⑴枚乘路校区逸夫楼、图书馆、体育馆、北京路校区主楼、图书馆共</w:t>
      </w:r>
      <w:r>
        <w:rPr>
          <w:sz w:val="24"/>
          <w:szCs w:val="24"/>
        </w:rPr>
        <w:t>5</w:t>
      </w:r>
      <w:r>
        <w:rPr>
          <w:rFonts w:hint="eastAsia"/>
          <w:sz w:val="24"/>
          <w:szCs w:val="24"/>
        </w:rPr>
        <w:t>栋大型楼宇消防设施设备巡查管理系统建设；</w:t>
      </w:r>
    </w:p>
    <w:p>
      <w:pPr>
        <w:widowControl/>
        <w:spacing w:line="440" w:lineRule="exact"/>
        <w:ind w:firstLine="480" w:firstLineChars="200"/>
        <w:rPr>
          <w:sz w:val="24"/>
          <w:szCs w:val="24"/>
        </w:rPr>
      </w:pPr>
      <w:r>
        <w:rPr>
          <w:rFonts w:hint="eastAsia"/>
          <w:sz w:val="24"/>
          <w:szCs w:val="24"/>
        </w:rPr>
        <w:t>⑵枚乘路校区逸夫楼、图书馆、体育馆、竹苑</w:t>
      </w:r>
      <w:r>
        <w:rPr>
          <w:sz w:val="24"/>
          <w:szCs w:val="24"/>
        </w:rPr>
        <w:t>1#—6#</w:t>
      </w:r>
      <w:r>
        <w:rPr>
          <w:rFonts w:hint="eastAsia"/>
          <w:sz w:val="24"/>
          <w:szCs w:val="24"/>
        </w:rPr>
        <w:t>、梅苑</w:t>
      </w:r>
      <w:r>
        <w:rPr>
          <w:sz w:val="24"/>
          <w:szCs w:val="24"/>
        </w:rPr>
        <w:t>1#—6#</w:t>
      </w:r>
      <w:r>
        <w:rPr>
          <w:rFonts w:hint="eastAsia"/>
          <w:sz w:val="24"/>
          <w:szCs w:val="24"/>
        </w:rPr>
        <w:t>、兰苑</w:t>
      </w:r>
      <w:r>
        <w:rPr>
          <w:sz w:val="24"/>
          <w:szCs w:val="24"/>
        </w:rPr>
        <w:t>1#—6#</w:t>
      </w:r>
      <w:r>
        <w:rPr>
          <w:rFonts w:hint="eastAsia"/>
          <w:sz w:val="24"/>
          <w:szCs w:val="24"/>
        </w:rPr>
        <w:t>、菊苑</w:t>
      </w:r>
      <w:r>
        <w:rPr>
          <w:sz w:val="24"/>
          <w:szCs w:val="24"/>
        </w:rPr>
        <w:t>1—7#</w:t>
      </w:r>
      <w:r>
        <w:rPr>
          <w:rFonts w:hint="eastAsia"/>
          <w:sz w:val="24"/>
          <w:szCs w:val="24"/>
        </w:rPr>
        <w:t>及北京路校区主楼、图书馆、香樟苑</w:t>
      </w:r>
      <w:r>
        <w:rPr>
          <w:sz w:val="24"/>
          <w:szCs w:val="24"/>
        </w:rPr>
        <w:t>1#—10#</w:t>
      </w:r>
      <w:r>
        <w:rPr>
          <w:rFonts w:hint="eastAsia"/>
          <w:sz w:val="24"/>
          <w:szCs w:val="24"/>
        </w:rPr>
        <w:t>、丹桂苑</w:t>
      </w:r>
      <w:r>
        <w:rPr>
          <w:sz w:val="24"/>
          <w:szCs w:val="24"/>
        </w:rPr>
        <w:t>1#—4#</w:t>
      </w:r>
      <w:r>
        <w:rPr>
          <w:rFonts w:hint="eastAsia"/>
          <w:sz w:val="24"/>
          <w:szCs w:val="24"/>
        </w:rPr>
        <w:t>等共计</w:t>
      </w:r>
      <w:r>
        <w:rPr>
          <w:sz w:val="24"/>
          <w:szCs w:val="24"/>
        </w:rPr>
        <w:t>44</w:t>
      </w:r>
      <w:r>
        <w:rPr>
          <w:rFonts w:hint="eastAsia"/>
          <w:sz w:val="24"/>
          <w:szCs w:val="24"/>
        </w:rPr>
        <w:t>栋建筑室内消火栓水压监测系统建设。</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r>
        <w:rPr>
          <w:color w:val="000000"/>
          <w:kern w:val="0"/>
          <w:sz w:val="24"/>
          <w:szCs w:val="24"/>
        </w:rPr>
        <w:t>;</w:t>
      </w:r>
    </w:p>
    <w:p>
      <w:pPr>
        <w:widowControl/>
        <w:spacing w:line="440" w:lineRule="exact"/>
        <w:ind w:firstLine="480" w:firstLineChars="200"/>
        <w:rPr>
          <w:color w:val="000000"/>
          <w:kern w:val="0"/>
          <w:sz w:val="24"/>
          <w:szCs w:val="24"/>
        </w:rPr>
      </w:pPr>
      <w:r>
        <w:rPr>
          <w:color w:val="000000"/>
          <w:kern w:val="0"/>
          <w:sz w:val="24"/>
          <w:szCs w:val="24"/>
        </w:rPr>
        <w:t>2.</w:t>
      </w:r>
      <w:r>
        <w:rPr>
          <w:rFonts w:hint="eastAsia"/>
          <w:color w:val="000000"/>
          <w:kern w:val="0"/>
          <w:sz w:val="24"/>
          <w:szCs w:val="24"/>
        </w:rPr>
        <w:t>具有本次采购货物（服务）的经营范围</w:t>
      </w:r>
      <w:r>
        <w:rPr>
          <w:color w:val="000000"/>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具有良好的经营行为和同类项目业绩，近三年在招投标活动中无不良记录</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）列入政府采购严重违法失信行为记录名单（处罚期限尚未届满的），不得参与本项目。提供相应网站截图并加盖投标人公章。</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color w:val="000000"/>
          <w:sz w:val="24"/>
          <w:szCs w:val="24"/>
        </w:rPr>
      </w:pPr>
      <w:r>
        <w:rPr>
          <w:rFonts w:hint="eastAsia"/>
          <w:color w:val="000000"/>
          <w:sz w:val="24"/>
          <w:szCs w:val="24"/>
        </w:rPr>
        <w:t>四、招标文件</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招标文件发布</w:t>
      </w:r>
    </w:p>
    <w:p>
      <w:pPr>
        <w:spacing w:line="440" w:lineRule="exact"/>
        <w:ind w:firstLine="480" w:firstLineChars="200"/>
        <w:jc w:val="left"/>
        <w:rPr>
          <w:color w:val="000000"/>
          <w:sz w:val="24"/>
          <w:szCs w:val="24"/>
        </w:rPr>
      </w:pPr>
      <w:r>
        <w:rPr>
          <w:rFonts w:hint="eastAsia"/>
          <w:color w:val="000000"/>
          <w:sz w:val="24"/>
          <w:szCs w:val="24"/>
        </w:rPr>
        <w:t>招标文件在淮阴工学院网站及其招投标办公室网站发布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color w:val="000000"/>
          <w:szCs w:val="21"/>
        </w:rPr>
        <w:t>，</w:t>
      </w:r>
      <w:r>
        <w:rPr>
          <w:rFonts w:hint="eastAsia"/>
          <w:color w:val="000000"/>
          <w:sz w:val="24"/>
          <w:szCs w:val="24"/>
        </w:rPr>
        <w:t>投标人无需提前现场报名，可直接在网站下载招标文件电子文档。招标文件资料费为</w:t>
      </w:r>
      <w:r>
        <w:rPr>
          <w:color w:val="000000"/>
          <w:sz w:val="24"/>
          <w:szCs w:val="24"/>
        </w:rPr>
        <w:t>300</w:t>
      </w:r>
      <w:r>
        <w:rPr>
          <w:rFonts w:hint="eastAsia"/>
          <w:color w:val="000000"/>
          <w:sz w:val="24"/>
          <w:szCs w:val="24"/>
        </w:rPr>
        <w:t>元，投标人在投标前采用汇款方式（账号同投标保证金账号）或到淮阴工学院财务处刷卡方式交纳该费用（淮安市枚乘东路</w:t>
      </w:r>
      <w:r>
        <w:rPr>
          <w:color w:val="000000"/>
          <w:sz w:val="24"/>
          <w:szCs w:val="24"/>
        </w:rPr>
        <w:t>1</w:t>
      </w:r>
      <w:r>
        <w:rPr>
          <w:rFonts w:hint="eastAsia"/>
          <w:color w:val="000000"/>
          <w:sz w:val="24"/>
          <w:szCs w:val="24"/>
        </w:rPr>
        <w:t>号，淮阴工学院翔宇楼</w:t>
      </w:r>
      <w:r>
        <w:rPr>
          <w:color w:val="000000"/>
          <w:sz w:val="24"/>
          <w:szCs w:val="24"/>
        </w:rPr>
        <w:t>103</w:t>
      </w:r>
      <w:r>
        <w:rPr>
          <w:rFonts w:hint="eastAsia"/>
          <w:color w:val="000000"/>
          <w:sz w:val="24"/>
          <w:szCs w:val="24"/>
        </w:rPr>
        <w:t>室，联系电话：</w:t>
      </w:r>
      <w:r>
        <w:rPr>
          <w:color w:val="000000"/>
          <w:sz w:val="24"/>
          <w:szCs w:val="24"/>
        </w:rPr>
        <w:t>0517-83599189</w:t>
      </w:r>
      <w:r>
        <w:rPr>
          <w:rFonts w:hint="eastAsia"/>
          <w:color w:val="000000"/>
          <w:sz w:val="24"/>
          <w:szCs w:val="24"/>
        </w:rPr>
        <w:t>），交后一律不退。</w:t>
      </w:r>
    </w:p>
    <w:p>
      <w:pPr>
        <w:spacing w:line="440" w:lineRule="exact"/>
        <w:ind w:firstLine="480" w:firstLineChars="200"/>
        <w:jc w:val="left"/>
        <w:rPr>
          <w:color w:val="000000"/>
          <w:sz w:val="24"/>
          <w:szCs w:val="24"/>
        </w:rPr>
      </w:pPr>
      <w:r>
        <w:rPr>
          <w:color w:val="000000"/>
          <w:sz w:val="24"/>
          <w:szCs w:val="24"/>
        </w:rPr>
        <w:t>2.</w:t>
      </w:r>
      <w:r>
        <w:rPr>
          <w:rFonts w:hint="eastAsia"/>
          <w:color w:val="000000"/>
          <w:sz w:val="24"/>
          <w:szCs w:val="24"/>
        </w:rPr>
        <w:t>招标文件澄清</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color w:val="000000"/>
          <w:kern w:val="0"/>
          <w:sz w:val="24"/>
          <w:szCs w:val="24"/>
        </w:rPr>
        <w:t>zbb@hyit.edu.cn</w:t>
      </w:r>
      <w:r>
        <w:rPr>
          <w:rFonts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color w:val="000000"/>
          <w:kern w:val="0"/>
          <w:sz w:val="24"/>
          <w:szCs w:val="24"/>
        </w:rPr>
      </w:pPr>
      <w:r>
        <w:rPr>
          <w:color w:val="000000"/>
          <w:kern w:val="0"/>
          <w:sz w:val="24"/>
          <w:szCs w:val="24"/>
        </w:rPr>
        <w:t>3.</w:t>
      </w:r>
      <w:r>
        <w:rPr>
          <w:rFonts w:hint="eastAsia"/>
          <w:color w:val="000000"/>
          <w:kern w:val="0"/>
          <w:sz w:val="24"/>
          <w:szCs w:val="24"/>
        </w:rPr>
        <w:t>招标文件变更</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color w:val="000000"/>
          <w:sz w:val="24"/>
          <w:szCs w:val="24"/>
        </w:rPr>
      </w:pPr>
      <w:r>
        <w:rPr>
          <w:rFonts w:hint="eastAsia"/>
          <w:color w:val="000000"/>
          <w:spacing w:val="15"/>
          <w:kern w:val="0"/>
          <w:sz w:val="24"/>
          <w:szCs w:val="24"/>
        </w:rPr>
        <w:t>本项目投标保证金金额为壹万元。投标人</w:t>
      </w:r>
      <w:r>
        <w:rPr>
          <w:rFonts w:hint="eastAsia"/>
          <w:color w:val="000000"/>
          <w:sz w:val="24"/>
          <w:szCs w:val="24"/>
        </w:rPr>
        <w:t>采用网上银行支付等非现金形式在投标截止前将投标保证金交纳至招标文件中指定帐号</w:t>
      </w:r>
      <w:r>
        <w:rPr>
          <w:rFonts w:hint="eastAsia"/>
          <w:sz w:val="24"/>
          <w:szCs w:val="24"/>
        </w:rPr>
        <w:t>（银行开户名：淮阴工学院；开户行：淮安市建行中北分理处；银行帐号：</w:t>
      </w:r>
      <w:r>
        <w:rPr>
          <w:color w:val="000000"/>
          <w:sz w:val="24"/>
          <w:szCs w:val="24"/>
        </w:rPr>
        <w:t>32001724236051451171</w:t>
      </w:r>
      <w:r>
        <w:rPr>
          <w:rFonts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color w:val="000000"/>
          <w:sz w:val="24"/>
          <w:szCs w:val="24"/>
        </w:rPr>
      </w:pPr>
      <w:r>
        <w:rPr>
          <w:rFonts w:hint="eastAsia"/>
          <w:color w:val="000000"/>
          <w:sz w:val="24"/>
          <w:szCs w:val="24"/>
        </w:rPr>
        <w:t>投标人在递交投标文件前需到淮阴工学院财务处开据投标保证金收据。因暑期学校放假，未中标单位投标保证金退还手续在</w:t>
      </w:r>
      <w:r>
        <w:rPr>
          <w:color w:val="000000"/>
          <w:sz w:val="24"/>
          <w:szCs w:val="24"/>
        </w:rPr>
        <w:t>2019</w:t>
      </w:r>
      <w:r>
        <w:rPr>
          <w:rFonts w:hint="eastAsia"/>
          <w:color w:val="000000"/>
          <w:sz w:val="24"/>
          <w:szCs w:val="24"/>
        </w:rPr>
        <w:t>年</w:t>
      </w:r>
      <w:r>
        <w:rPr>
          <w:color w:val="000000"/>
          <w:sz w:val="24"/>
          <w:szCs w:val="24"/>
        </w:rPr>
        <w:t>9</w:t>
      </w:r>
      <w:r>
        <w:rPr>
          <w:rFonts w:hint="eastAsia"/>
          <w:color w:val="000000"/>
          <w:sz w:val="24"/>
          <w:szCs w:val="24"/>
        </w:rPr>
        <w:t>月办理，不计任何相关利息损失。投标时需同时提交投标文件和投标保证金退款单（见附件）。</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发生下列任一情况的，投标保证金将不予退还：</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）投标人提供的有关资料、资格证明文件被确认是不真实的；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）投标人之间被证实有串通（统一哄抬价格）、欺诈行为；</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）中标人在规定期限内未签订合同的；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）中标人在规定期限内未按规定交纳履约保证金。</w:t>
      </w:r>
    </w:p>
    <w:p>
      <w:pPr>
        <w:widowControl/>
        <w:shd w:val="clear" w:color="auto" w:fill="FFFFFF"/>
        <w:spacing w:line="440" w:lineRule="exact"/>
        <w:ind w:firstLine="442"/>
        <w:jc w:val="left"/>
        <w:rPr>
          <w:rFonts w:hint="eastAsia"/>
          <w:color w:val="000000"/>
          <w:kern w:val="0"/>
          <w:sz w:val="24"/>
          <w:szCs w:val="24"/>
        </w:rPr>
      </w:pPr>
      <w:r>
        <w:rPr>
          <w:rFonts w:hint="eastAsia"/>
          <w:color w:val="000000"/>
          <w:kern w:val="0"/>
          <w:sz w:val="24"/>
          <w:szCs w:val="24"/>
        </w:rPr>
        <w:t>六、现场踏勘：</w:t>
      </w:r>
    </w:p>
    <w:p>
      <w:pPr>
        <w:widowControl/>
        <w:shd w:val="clear" w:color="auto" w:fill="FFFFFF"/>
        <w:spacing w:line="440" w:lineRule="exact"/>
        <w:ind w:firstLine="442"/>
        <w:jc w:val="left"/>
        <w:rPr>
          <w:rFonts w:hint="eastAsia"/>
          <w:color w:val="000000"/>
          <w:kern w:val="0"/>
          <w:sz w:val="24"/>
          <w:szCs w:val="24"/>
        </w:rPr>
      </w:pPr>
      <w:r>
        <w:rPr>
          <w:rFonts w:hint="eastAsia"/>
          <w:color w:val="000000"/>
          <w:kern w:val="0"/>
          <w:sz w:val="24"/>
          <w:szCs w:val="24"/>
        </w:rPr>
        <w:t>（1）方式：安排在2019年</w:t>
      </w:r>
      <w:r>
        <w:rPr>
          <w:rFonts w:hint="eastAsia"/>
          <w:color w:val="000000"/>
          <w:kern w:val="0"/>
          <w:sz w:val="24"/>
          <w:szCs w:val="24"/>
          <w:lang w:val="en-US" w:eastAsia="zh-CN"/>
        </w:rPr>
        <w:t>7</w:t>
      </w:r>
      <w:r>
        <w:rPr>
          <w:rFonts w:hint="eastAsia"/>
          <w:color w:val="000000"/>
          <w:kern w:val="0"/>
          <w:sz w:val="24"/>
          <w:szCs w:val="24"/>
        </w:rPr>
        <w:t>月</w:t>
      </w:r>
      <w:r>
        <w:rPr>
          <w:rFonts w:hint="eastAsia"/>
          <w:color w:val="000000"/>
          <w:kern w:val="0"/>
          <w:sz w:val="24"/>
          <w:szCs w:val="24"/>
          <w:lang w:val="en-US" w:eastAsia="zh-CN"/>
        </w:rPr>
        <w:t>3</w:t>
      </w:r>
      <w:r>
        <w:rPr>
          <w:rFonts w:hint="eastAsia"/>
          <w:color w:val="000000"/>
          <w:kern w:val="0"/>
          <w:sz w:val="24"/>
          <w:szCs w:val="24"/>
        </w:rPr>
        <w:t>日-</w:t>
      </w:r>
      <w:r>
        <w:rPr>
          <w:rFonts w:hint="eastAsia"/>
          <w:color w:val="000000"/>
          <w:kern w:val="0"/>
          <w:sz w:val="24"/>
          <w:szCs w:val="24"/>
          <w:lang w:val="en-US" w:eastAsia="zh-CN"/>
        </w:rPr>
        <w:t>4</w:t>
      </w:r>
      <w:r>
        <w:rPr>
          <w:rFonts w:hint="eastAsia"/>
          <w:color w:val="000000"/>
          <w:kern w:val="0"/>
          <w:sz w:val="24"/>
          <w:szCs w:val="24"/>
        </w:rPr>
        <w:t>日。</w:t>
      </w:r>
    </w:p>
    <w:p>
      <w:pPr>
        <w:widowControl/>
        <w:shd w:val="clear" w:color="auto" w:fill="FFFFFF"/>
        <w:spacing w:line="440" w:lineRule="exact"/>
        <w:ind w:firstLine="442"/>
        <w:jc w:val="left"/>
        <w:rPr>
          <w:rFonts w:hint="eastAsia"/>
          <w:color w:val="000000"/>
          <w:kern w:val="0"/>
          <w:sz w:val="24"/>
          <w:szCs w:val="24"/>
        </w:rPr>
      </w:pPr>
      <w:r>
        <w:rPr>
          <w:rFonts w:hint="eastAsia"/>
          <w:color w:val="000000"/>
          <w:kern w:val="0"/>
          <w:sz w:val="24"/>
          <w:szCs w:val="24"/>
        </w:rPr>
        <w:t>（2）地点：淮阴工学院保卫处。</w:t>
      </w:r>
    </w:p>
    <w:p>
      <w:pPr>
        <w:widowControl/>
        <w:shd w:val="clear" w:color="auto" w:fill="FFFFFF"/>
        <w:spacing w:line="440" w:lineRule="exact"/>
        <w:ind w:firstLine="442"/>
        <w:jc w:val="left"/>
        <w:rPr>
          <w:rFonts w:hint="eastAsia"/>
          <w:color w:val="000000"/>
          <w:kern w:val="0"/>
          <w:sz w:val="24"/>
          <w:szCs w:val="24"/>
        </w:rPr>
      </w:pPr>
      <w:r>
        <w:rPr>
          <w:rFonts w:hint="eastAsia"/>
          <w:color w:val="000000"/>
          <w:kern w:val="0"/>
          <w:sz w:val="24"/>
          <w:szCs w:val="24"/>
        </w:rPr>
        <w:t>（3）费用：由投标人承担。</w:t>
      </w:r>
    </w:p>
    <w:p>
      <w:pPr>
        <w:widowControl/>
        <w:shd w:val="clear" w:color="auto" w:fill="FFFFFF"/>
        <w:spacing w:line="440" w:lineRule="exact"/>
        <w:ind w:firstLine="442"/>
        <w:jc w:val="left"/>
        <w:rPr>
          <w:rFonts w:hint="eastAsia"/>
          <w:color w:val="000000"/>
          <w:kern w:val="0"/>
          <w:sz w:val="24"/>
          <w:szCs w:val="24"/>
        </w:rPr>
      </w:pPr>
      <w:r>
        <w:rPr>
          <w:rFonts w:hint="eastAsia"/>
          <w:color w:val="000000"/>
          <w:kern w:val="0"/>
          <w:sz w:val="24"/>
          <w:szCs w:val="24"/>
        </w:rPr>
        <w:t>（4）联系人：徐老师，联系电话：83591172。</w:t>
      </w:r>
    </w:p>
    <w:p>
      <w:pPr>
        <w:spacing w:line="440" w:lineRule="exact"/>
        <w:ind w:firstLine="480" w:firstLineChars="200"/>
        <w:rPr>
          <w:color w:val="000000"/>
          <w:sz w:val="24"/>
          <w:szCs w:val="24"/>
        </w:rPr>
      </w:pPr>
      <w:r>
        <w:rPr>
          <w:rFonts w:hint="eastAsia"/>
          <w:color w:val="000000"/>
          <w:sz w:val="24"/>
          <w:szCs w:val="24"/>
        </w:rPr>
        <w:t>七、投标文件组成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520" w:lineRule="exact"/>
        <w:ind w:firstLine="480" w:firstLineChars="200"/>
        <w:rPr>
          <w:color w:val="000000"/>
          <w:sz w:val="24"/>
          <w:szCs w:val="24"/>
          <w:highlight w:val="yellow"/>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w:t>
      </w:r>
      <w:r>
        <w:rPr>
          <w:color w:val="000000"/>
          <w:kern w:val="0"/>
          <w:sz w:val="24"/>
          <w:szCs w:val="24"/>
        </w:rPr>
        <w:t>“</w:t>
      </w:r>
      <w:r>
        <w:rPr>
          <w:rFonts w:hint="eastAsia"/>
          <w:color w:val="000000"/>
          <w:kern w:val="0"/>
          <w:sz w:val="24"/>
          <w:szCs w:val="24"/>
        </w:rPr>
        <w:t>具备履行合同所必需的设备和专业技术能力</w:t>
      </w:r>
      <w:r>
        <w:rPr>
          <w:color w:val="000000"/>
          <w:kern w:val="0"/>
          <w:sz w:val="24"/>
          <w:szCs w:val="24"/>
        </w:rPr>
        <w:t>”</w:t>
      </w:r>
      <w:r>
        <w:rPr>
          <w:rFonts w:hint="eastAsia"/>
          <w:color w:val="000000"/>
          <w:kern w:val="0"/>
          <w:sz w:val="24"/>
          <w:szCs w:val="24"/>
        </w:rPr>
        <w:t>的承诺书（格式自定，加盖投标人公章）。</w:t>
      </w:r>
    </w:p>
    <w:p>
      <w:pPr>
        <w:widowControl/>
        <w:spacing w:line="440" w:lineRule="exact"/>
        <w:ind w:firstLine="480" w:firstLineChars="200"/>
        <w:rPr>
          <w:color w:val="000000"/>
          <w:spacing w:val="15"/>
          <w:kern w:val="0"/>
          <w:sz w:val="24"/>
          <w:szCs w:val="24"/>
        </w:rPr>
      </w:pPr>
      <w:r>
        <w:rPr>
          <w:color w:val="000000"/>
          <w:kern w:val="0"/>
          <w:sz w:val="24"/>
          <w:szCs w:val="24"/>
        </w:rPr>
        <w:t>3.5</w:t>
      </w:r>
      <w:r>
        <w:rPr>
          <w:rFonts w:hint="eastAsia"/>
          <w:color w:val="000000"/>
          <w:spacing w:val="15"/>
          <w:kern w:val="0"/>
          <w:sz w:val="24"/>
          <w:szCs w:val="24"/>
        </w:rPr>
        <w:t>提供第二部分资格条件中第七项相关网站截图（加盖投标人公章）</w:t>
      </w:r>
    </w:p>
    <w:p>
      <w:pPr>
        <w:spacing w:line="440" w:lineRule="exact"/>
        <w:ind w:firstLine="470" w:firstLineChars="196"/>
        <w:rPr>
          <w:sz w:val="24"/>
          <w:szCs w:val="24"/>
        </w:rPr>
      </w:pP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color w:val="000000"/>
          <w:sz w:val="24"/>
          <w:szCs w:val="24"/>
        </w:rPr>
      </w:pPr>
      <w:r>
        <w:rPr>
          <w:rFonts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color w:val="000000"/>
          <w:sz w:val="24"/>
          <w:szCs w:val="24"/>
        </w:rPr>
      </w:pPr>
      <w:r>
        <w:rPr>
          <w:color w:val="000000"/>
          <w:sz w:val="24"/>
          <w:szCs w:val="24"/>
        </w:rPr>
        <w:t>6.1</w:t>
      </w:r>
      <w:r>
        <w:rPr>
          <w:rFonts w:hint="eastAsia"/>
          <w:color w:val="000000"/>
          <w:sz w:val="24"/>
          <w:szCs w:val="24"/>
        </w:rPr>
        <w:t>投标产品的详细清单（主要包括产品技术参数及性能、数量、单价、配置情况、配套件、备品备件及专用工具等的名称、品牌、型号规格等）；</w:t>
      </w:r>
    </w:p>
    <w:p>
      <w:pPr>
        <w:spacing w:line="440" w:lineRule="exact"/>
        <w:ind w:firstLine="480" w:firstLineChars="200"/>
        <w:rPr>
          <w:color w:val="000000"/>
          <w:sz w:val="24"/>
          <w:szCs w:val="24"/>
        </w:rPr>
      </w:pPr>
      <w:r>
        <w:rPr>
          <w:color w:val="000000"/>
          <w:sz w:val="24"/>
          <w:szCs w:val="24"/>
        </w:rPr>
        <w:t>6.2</w:t>
      </w:r>
      <w:r>
        <w:rPr>
          <w:rFonts w:hint="eastAsia"/>
          <w:color w:val="000000"/>
          <w:sz w:val="24"/>
          <w:szCs w:val="24"/>
        </w:rPr>
        <w:t>投标产品的设计、安装、验收计划，投标产品的设计、安装、验收标准；</w:t>
      </w:r>
    </w:p>
    <w:p>
      <w:pPr>
        <w:spacing w:line="440" w:lineRule="exact"/>
        <w:ind w:firstLine="480" w:firstLineChars="200"/>
        <w:rPr>
          <w:color w:val="000000"/>
          <w:sz w:val="24"/>
          <w:szCs w:val="24"/>
        </w:rPr>
      </w:pPr>
      <w:r>
        <w:rPr>
          <w:color w:val="000000"/>
          <w:sz w:val="24"/>
          <w:szCs w:val="24"/>
        </w:rPr>
        <w:t>6.3</w:t>
      </w:r>
      <w:r>
        <w:rPr>
          <w:rFonts w:hint="eastAsia"/>
          <w:color w:val="000000"/>
          <w:sz w:val="24"/>
          <w:szCs w:val="24"/>
        </w:rPr>
        <w:t>投标产品交货时可提供的技术资料清单；</w:t>
      </w:r>
    </w:p>
    <w:p>
      <w:pPr>
        <w:spacing w:line="440" w:lineRule="exact"/>
        <w:ind w:firstLine="480" w:firstLineChars="200"/>
        <w:rPr>
          <w:color w:val="000000"/>
          <w:sz w:val="24"/>
          <w:szCs w:val="24"/>
        </w:rPr>
      </w:pPr>
      <w:r>
        <w:rPr>
          <w:color w:val="000000"/>
          <w:sz w:val="24"/>
          <w:szCs w:val="24"/>
        </w:rPr>
        <w:t>6.4</w:t>
      </w:r>
      <w:r>
        <w:rPr>
          <w:rFonts w:hint="eastAsia"/>
          <w:color w:val="000000"/>
          <w:sz w:val="24"/>
          <w:szCs w:val="24"/>
        </w:rPr>
        <w:t>需买方配合的工作和条件。</w:t>
      </w:r>
    </w:p>
    <w:p>
      <w:pPr>
        <w:spacing w:line="440" w:lineRule="exact"/>
        <w:ind w:firstLine="480" w:firstLineChars="200"/>
        <w:rPr>
          <w:color w:val="000000"/>
          <w:kern w:val="0"/>
          <w:sz w:val="24"/>
          <w:szCs w:val="24"/>
        </w:rPr>
      </w:pPr>
      <w:r>
        <w:rPr>
          <w:color w:val="000000"/>
          <w:kern w:val="0"/>
          <w:sz w:val="24"/>
          <w:szCs w:val="24"/>
        </w:rPr>
        <w:t>7.2016</w:t>
      </w:r>
      <w:r>
        <w:rPr>
          <w:rFonts w:hint="eastAsia"/>
          <w:color w:val="000000"/>
          <w:kern w:val="0"/>
          <w:sz w:val="24"/>
          <w:szCs w:val="24"/>
        </w:rPr>
        <w:t>年</w:t>
      </w:r>
      <w:r>
        <w:rPr>
          <w:color w:val="000000"/>
          <w:kern w:val="0"/>
          <w:sz w:val="24"/>
          <w:szCs w:val="24"/>
        </w:rPr>
        <w:t>1</w:t>
      </w:r>
      <w:r>
        <w:rPr>
          <w:rFonts w:hint="eastAsia"/>
          <w:color w:val="000000"/>
          <w:kern w:val="0"/>
          <w:sz w:val="24"/>
          <w:szCs w:val="24"/>
        </w:rPr>
        <w:t>月以来投标人签订实施的同类项目业绩一览表（附合同、验收报告复印件并加盖投标人公章，原件备查）。</w:t>
      </w:r>
    </w:p>
    <w:p>
      <w:pPr>
        <w:spacing w:line="440" w:lineRule="exact"/>
        <w:ind w:firstLine="480" w:firstLineChars="200"/>
        <w:rPr>
          <w:color w:val="000000"/>
          <w:kern w:val="0"/>
          <w:sz w:val="24"/>
          <w:szCs w:val="24"/>
        </w:rPr>
      </w:pPr>
      <w:r>
        <w:rPr>
          <w:color w:val="000000"/>
          <w:kern w:val="0"/>
          <w:sz w:val="24"/>
          <w:szCs w:val="24"/>
        </w:rPr>
        <w:t>8.</w:t>
      </w:r>
      <w:r>
        <w:rPr>
          <w:rFonts w:hint="eastAsia"/>
          <w:color w:val="000000"/>
          <w:kern w:val="0"/>
          <w:sz w:val="24"/>
          <w:szCs w:val="24"/>
        </w:rPr>
        <w:t>评分标准中涉及的材料及其他相关材料。</w:t>
      </w:r>
    </w:p>
    <w:p>
      <w:pPr>
        <w:spacing w:line="440" w:lineRule="exact"/>
        <w:ind w:firstLine="480" w:firstLineChars="200"/>
        <w:rPr>
          <w:rFonts w:hint="eastAsia"/>
          <w:color w:val="000000"/>
          <w:kern w:val="0"/>
          <w:sz w:val="24"/>
          <w:szCs w:val="24"/>
        </w:rPr>
      </w:pPr>
      <w:r>
        <w:rPr>
          <w:color w:val="000000"/>
          <w:kern w:val="0"/>
          <w:sz w:val="24"/>
          <w:szCs w:val="24"/>
        </w:rPr>
        <w:t>9.</w:t>
      </w:r>
      <w:r>
        <w:rPr>
          <w:rFonts w:hint="eastAsia"/>
          <w:color w:val="000000"/>
          <w:kern w:val="0"/>
          <w:sz w:val="24"/>
          <w:szCs w:val="24"/>
        </w:rPr>
        <w:t>演示：投标人需在规定时间内对本项目方案做讲解，主要对</w:t>
      </w:r>
      <w:r>
        <w:rPr>
          <w:color w:val="000000"/>
          <w:kern w:val="0"/>
          <w:sz w:val="24"/>
          <w:szCs w:val="24"/>
        </w:rPr>
        <w:t>“</w:t>
      </w:r>
      <w:r>
        <w:rPr>
          <w:rFonts w:hint="eastAsia"/>
          <w:color w:val="000000"/>
          <w:kern w:val="0"/>
          <w:sz w:val="24"/>
          <w:szCs w:val="24"/>
        </w:rPr>
        <w:t>消防水压监测系统及消防水压监测设备</w:t>
      </w:r>
      <w:r>
        <w:rPr>
          <w:color w:val="000000"/>
          <w:kern w:val="0"/>
          <w:sz w:val="24"/>
          <w:szCs w:val="24"/>
        </w:rPr>
        <w:t>”</w:t>
      </w:r>
      <w:r>
        <w:rPr>
          <w:rFonts w:hint="eastAsia"/>
          <w:color w:val="000000"/>
          <w:kern w:val="0"/>
          <w:sz w:val="24"/>
          <w:szCs w:val="24"/>
        </w:rPr>
        <w:t>进行详细阐述，讲解不超过</w:t>
      </w:r>
      <w:r>
        <w:rPr>
          <w:color w:val="000000"/>
          <w:kern w:val="0"/>
          <w:sz w:val="24"/>
          <w:szCs w:val="24"/>
        </w:rPr>
        <w:t>6</w:t>
      </w:r>
      <w:r>
        <w:rPr>
          <w:rFonts w:hint="eastAsia"/>
          <w:color w:val="000000"/>
          <w:kern w:val="0"/>
          <w:sz w:val="24"/>
          <w:szCs w:val="24"/>
        </w:rPr>
        <w:t>分钟</w:t>
      </w:r>
      <w:r>
        <w:rPr>
          <w:color w:val="000000"/>
          <w:kern w:val="0"/>
          <w:sz w:val="24"/>
          <w:szCs w:val="24"/>
        </w:rPr>
        <w:t xml:space="preserve">, </w:t>
      </w:r>
      <w:r>
        <w:rPr>
          <w:rFonts w:hint="eastAsia"/>
          <w:color w:val="000000"/>
          <w:kern w:val="0"/>
          <w:sz w:val="24"/>
          <w:szCs w:val="24"/>
        </w:rPr>
        <w:t>请自带演示电脑（含转换接头）及演示内容。不演示或者以PPT、截图等非实质性演示均作无效标处理。</w:t>
      </w:r>
    </w:p>
    <w:p>
      <w:pPr>
        <w:spacing w:line="440" w:lineRule="exact"/>
        <w:ind w:firstLine="480" w:firstLineChars="200"/>
        <w:rPr>
          <w:kern w:val="0"/>
          <w:sz w:val="24"/>
        </w:rPr>
      </w:pPr>
      <w:r>
        <w:rPr>
          <w:rFonts w:hint="eastAsia"/>
          <w:color w:val="000000"/>
          <w:kern w:val="0"/>
          <w:sz w:val="24"/>
          <w:szCs w:val="24"/>
        </w:rPr>
        <w:t>1-8项材料按顺序装订，上述有关原</w:t>
      </w:r>
      <w:r>
        <w:rPr>
          <w:rFonts w:hint="eastAsia"/>
          <w:color w:val="000000"/>
          <w:sz w:val="24"/>
          <w:szCs w:val="24"/>
        </w:rPr>
        <w:t>件带至开标现场备查。投标人须</w:t>
      </w:r>
      <w:r>
        <w:rPr>
          <w:rFonts w:hint="eastAsia"/>
          <w:kern w:val="0"/>
          <w:sz w:val="24"/>
        </w:rPr>
        <w:t>编制一式五份投标文件（包括一份正本和四份副本），每份投标文件右上角必须清楚地标明</w:t>
      </w:r>
      <w:r>
        <w:rPr>
          <w:kern w:val="0"/>
          <w:sz w:val="24"/>
        </w:rPr>
        <w:t>“</w:t>
      </w:r>
      <w:r>
        <w:rPr>
          <w:rFonts w:hint="eastAsia"/>
          <w:kern w:val="0"/>
          <w:sz w:val="24"/>
        </w:rPr>
        <w:t>正本</w:t>
      </w:r>
      <w:r>
        <w:rPr>
          <w:kern w:val="0"/>
          <w:sz w:val="24"/>
        </w:rPr>
        <w:t>”</w:t>
      </w:r>
      <w:r>
        <w:rPr>
          <w:rFonts w:hint="eastAsia"/>
          <w:kern w:val="0"/>
          <w:sz w:val="24"/>
        </w:rPr>
        <w:t>或</w:t>
      </w:r>
      <w:r>
        <w:rPr>
          <w:kern w:val="0"/>
          <w:sz w:val="24"/>
        </w:rPr>
        <w:t>“</w:t>
      </w:r>
      <w:r>
        <w:rPr>
          <w:rFonts w:hint="eastAsia"/>
          <w:kern w:val="0"/>
          <w:sz w:val="24"/>
        </w:rPr>
        <w:t>副本</w:t>
      </w:r>
      <w:r>
        <w:rPr>
          <w:kern w:val="0"/>
          <w:sz w:val="24"/>
        </w:rPr>
        <w:t>”</w:t>
      </w:r>
      <w:r>
        <w:rPr>
          <w:rFonts w:hint="eastAsia"/>
          <w:kern w:val="0"/>
          <w:sz w:val="24"/>
        </w:rPr>
        <w:t>字样，一旦正本和副本不符，以正本为准。</w:t>
      </w:r>
      <w:r>
        <w:rPr>
          <w:rFonts w:hint="eastAsia"/>
          <w:sz w:val="24"/>
          <w:szCs w:val="24"/>
        </w:rPr>
        <w:t>投标文件的正本应打印或用不褪色墨水书写；</w:t>
      </w:r>
      <w:r>
        <w:rPr>
          <w:rFonts w:hint="eastAsia"/>
          <w:color w:val="000000"/>
          <w:sz w:val="24"/>
          <w:szCs w:val="24"/>
        </w:rPr>
        <w:t>投标文件的副本可打印或用不褪色墨水书写，也可采用正本的复印件。</w:t>
      </w:r>
      <w:r>
        <w:rPr>
          <w:rFonts w:hint="eastAsia"/>
          <w:sz w:val="24"/>
          <w:szCs w:val="24"/>
        </w:rPr>
        <w:t>投标文件提倡按照</w:t>
      </w:r>
      <w:r>
        <w:rPr>
          <w:sz w:val="24"/>
          <w:szCs w:val="24"/>
        </w:rPr>
        <w:t>A4</w:t>
      </w:r>
      <w:r>
        <w:rPr>
          <w:rFonts w:hint="eastAsia"/>
          <w:sz w:val="24"/>
          <w:szCs w:val="24"/>
        </w:rPr>
        <w:t>幅面打印或复印，并进行装订，如有资料超过</w:t>
      </w:r>
      <w:r>
        <w:rPr>
          <w:sz w:val="24"/>
          <w:szCs w:val="24"/>
        </w:rPr>
        <w:t>A4</w:t>
      </w:r>
      <w:r>
        <w:rPr>
          <w:rFonts w:hint="eastAsia"/>
          <w:sz w:val="24"/>
          <w:szCs w:val="24"/>
        </w:rPr>
        <w:t>幅面折叠成</w:t>
      </w:r>
      <w:r>
        <w:rPr>
          <w:sz w:val="24"/>
          <w:szCs w:val="24"/>
        </w:rPr>
        <w:t>A4</w:t>
      </w:r>
      <w:r>
        <w:rPr>
          <w:rFonts w:hint="eastAsia"/>
          <w:sz w:val="24"/>
          <w:szCs w:val="24"/>
        </w:rPr>
        <w:t>幅面；</w:t>
      </w:r>
      <w:r>
        <w:rPr>
          <w:rFonts w:hint="eastAsia"/>
          <w:color w:val="000000"/>
          <w:sz w:val="24"/>
          <w:szCs w:val="24"/>
        </w:rPr>
        <w:t>投标文件装订提倡采用胶装的形式。</w:t>
      </w:r>
      <w:r>
        <w:rPr>
          <w:rFonts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i/>
          <w:sz w:val="24"/>
        </w:rPr>
        <w:t>。</w:t>
      </w:r>
      <w:r>
        <w:rPr>
          <w:rFonts w:hint="eastAsia"/>
          <w:sz w:val="24"/>
        </w:rPr>
        <w:t>所有证件、证书加注水印或直接标注</w:t>
      </w:r>
      <w:r>
        <w:rPr>
          <w:sz w:val="24"/>
        </w:rPr>
        <w:t>“</w:t>
      </w:r>
      <w:r>
        <w:rPr>
          <w:rFonts w:hint="eastAsia"/>
          <w:sz w:val="24"/>
        </w:rPr>
        <w:t>仅供参加淮阴工学院招标用</w:t>
      </w:r>
      <w:r>
        <w:rPr>
          <w:sz w:val="24"/>
        </w:rPr>
        <w:t>”</w:t>
      </w:r>
      <w:r>
        <w:rPr>
          <w:rFonts w:hint="eastAsia"/>
          <w:sz w:val="24"/>
        </w:rPr>
        <w:t>字，未加注者责任自负。</w:t>
      </w:r>
    </w:p>
    <w:p>
      <w:pPr>
        <w:tabs>
          <w:tab w:val="left" w:pos="2820"/>
        </w:tabs>
        <w:spacing w:line="440" w:lineRule="exact"/>
        <w:ind w:firstLine="480" w:firstLineChars="200"/>
        <w:rPr>
          <w:bCs/>
          <w:i/>
          <w:sz w:val="24"/>
        </w:rPr>
      </w:pPr>
      <w:r>
        <w:rPr>
          <w:rFonts w:hint="eastAsia"/>
          <w:sz w:val="24"/>
        </w:rPr>
        <w:t>投标人应承担其编制投标文件、递交投标文件等所涉及的一切费用，无论评标结果如何，采购人对上述费用均不负任何责任。</w:t>
      </w:r>
      <w:r>
        <w:rPr>
          <w:rFonts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八、投标文件递交时间、地点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hint="eastAsia"/>
          <w:color w:val="000000"/>
          <w:spacing w:val="15"/>
          <w:kern w:val="0"/>
          <w:sz w:val="24"/>
          <w:szCs w:val="24"/>
        </w:rPr>
        <w:t>2019年</w:t>
      </w:r>
      <w:r>
        <w:rPr>
          <w:rFonts w:hint="eastAsia"/>
          <w:color w:val="000000"/>
          <w:spacing w:val="15"/>
          <w:kern w:val="0"/>
          <w:sz w:val="24"/>
          <w:szCs w:val="24"/>
          <w:lang w:val="en-US" w:eastAsia="zh-CN"/>
        </w:rPr>
        <w:t>7</w:t>
      </w:r>
      <w:r>
        <w:rPr>
          <w:rFonts w:hint="eastAsia"/>
          <w:color w:val="000000"/>
          <w:spacing w:val="15"/>
          <w:kern w:val="0"/>
          <w:sz w:val="24"/>
          <w:szCs w:val="24"/>
        </w:rPr>
        <w:t>月</w:t>
      </w:r>
      <w:r>
        <w:rPr>
          <w:rFonts w:hint="eastAsia"/>
          <w:color w:val="000000"/>
          <w:spacing w:val="15"/>
          <w:kern w:val="0"/>
          <w:sz w:val="24"/>
          <w:szCs w:val="24"/>
          <w:lang w:val="en-US" w:eastAsia="zh-CN"/>
        </w:rPr>
        <w:t>17</w:t>
      </w:r>
      <w:r>
        <w:rPr>
          <w:rFonts w:hint="eastAsia"/>
          <w:color w:val="000000"/>
          <w:spacing w:val="15"/>
          <w:kern w:val="0"/>
          <w:sz w:val="24"/>
          <w:szCs w:val="24"/>
        </w:rPr>
        <w:t>日上午9:00-10:30。采购人拒绝接收在规定的投标截止时间后递交的任何投标文件。</w:t>
      </w:r>
    </w:p>
    <w:p>
      <w:pPr>
        <w:spacing w:line="520" w:lineRule="exact"/>
        <w:ind w:firstLine="480" w:firstLineChars="200"/>
        <w:rPr>
          <w:sz w:val="24"/>
          <w:szCs w:val="24"/>
        </w:rPr>
      </w:pPr>
      <w:r>
        <w:rPr>
          <w:sz w:val="24"/>
          <w:szCs w:val="24"/>
        </w:rPr>
        <w:t>2.</w:t>
      </w:r>
      <w:r>
        <w:rPr>
          <w:rFonts w:hint="eastAsia"/>
          <w:sz w:val="24"/>
          <w:szCs w:val="24"/>
        </w:rPr>
        <w:t>投标文件接收地点</w:t>
      </w:r>
    </w:p>
    <w:p>
      <w:pPr>
        <w:spacing w:line="520" w:lineRule="exact"/>
        <w:ind w:firstLine="480" w:firstLineChars="200"/>
        <w:rPr>
          <w:sz w:val="24"/>
          <w:szCs w:val="24"/>
        </w:rPr>
      </w:pPr>
      <w:r>
        <w:rPr>
          <w:rFonts w:hint="eastAsia"/>
          <w:sz w:val="24"/>
          <w:szCs w:val="24"/>
        </w:rPr>
        <w:t>投标人凭我校</w:t>
      </w:r>
      <w:r>
        <w:fldChar w:fldCharType="begin"/>
      </w:r>
      <w:r>
        <w:instrText xml:space="preserve"> HYPERLINK "http://cw.hyit.edu.cn/" \t "_blank" </w:instrText>
      </w:r>
      <w:r>
        <w:fldChar w:fldCharType="separate"/>
      </w:r>
      <w:r>
        <w:rPr>
          <w:rFonts w:hint="eastAsia"/>
          <w:sz w:val="24"/>
          <w:szCs w:val="24"/>
        </w:rPr>
        <w:t>财务处</w:t>
      </w:r>
      <w:r>
        <w:rPr>
          <w:rFonts w:hint="eastAsia"/>
          <w:sz w:val="24"/>
          <w:szCs w:val="24"/>
        </w:rPr>
        <w:fldChar w:fldCharType="end"/>
      </w:r>
      <w:r>
        <w:rPr>
          <w:rFonts w:hint="eastAsia"/>
          <w:sz w:val="24"/>
          <w:szCs w:val="24"/>
        </w:rPr>
        <w:t>开出的投标保证金收据、招标文件材料费收据直接送达到我校招标办（淮阴工学院枚乘路校区翔宇楼</w:t>
      </w:r>
      <w:r>
        <w:rPr>
          <w:sz w:val="24"/>
          <w:szCs w:val="24"/>
        </w:rPr>
        <w:t>203</w:t>
      </w:r>
      <w:r>
        <w:rPr>
          <w:rFonts w:hint="eastAsia"/>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color w:val="000000"/>
          <w:kern w:val="0"/>
          <w:sz w:val="24"/>
          <w:szCs w:val="24"/>
        </w:rPr>
      </w:pPr>
      <w:r>
        <w:rPr>
          <w:rFonts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投标文件的修改和撤回</w:t>
      </w:r>
    </w:p>
    <w:p>
      <w:pPr>
        <w:spacing w:line="520" w:lineRule="exact"/>
        <w:ind w:firstLine="480" w:firstLineChars="200"/>
        <w:rPr>
          <w:color w:val="000000"/>
          <w:kern w:val="0"/>
          <w:sz w:val="24"/>
          <w:szCs w:val="24"/>
        </w:rPr>
      </w:pPr>
      <w:r>
        <w:rPr>
          <w:rFonts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color w:val="000000"/>
          <w:spacing w:val="15"/>
          <w:kern w:val="0"/>
          <w:sz w:val="24"/>
        </w:rPr>
      </w:pPr>
      <w:r>
        <w:rPr>
          <w:rFonts w:hint="eastAsia"/>
          <w:bCs/>
          <w:color w:val="000000"/>
          <w:spacing w:val="15"/>
          <w:kern w:val="0"/>
          <w:sz w:val="24"/>
        </w:rPr>
        <w:t>九、开标时间及地点</w:t>
      </w:r>
    </w:p>
    <w:p>
      <w:pPr>
        <w:widowControl/>
        <w:spacing w:line="440" w:lineRule="exact"/>
        <w:ind w:firstLine="540" w:firstLineChars="200"/>
        <w:jc w:val="left"/>
        <w:rPr>
          <w:color w:val="000000"/>
          <w:spacing w:val="15"/>
          <w:kern w:val="0"/>
          <w:sz w:val="24"/>
        </w:rPr>
      </w:pPr>
      <w:r>
        <w:rPr>
          <w:color w:val="000000"/>
          <w:spacing w:val="15"/>
          <w:kern w:val="0"/>
          <w:sz w:val="24"/>
        </w:rPr>
        <w:t>1.</w:t>
      </w:r>
      <w:r>
        <w:rPr>
          <w:rFonts w:hint="eastAsia"/>
          <w:color w:val="000000"/>
          <w:kern w:val="0"/>
          <w:sz w:val="24"/>
          <w:szCs w:val="24"/>
        </w:rPr>
        <w:t>开标时间：2019年</w:t>
      </w:r>
      <w:r>
        <w:rPr>
          <w:rFonts w:hint="eastAsia"/>
          <w:color w:val="000000"/>
          <w:kern w:val="0"/>
          <w:sz w:val="24"/>
          <w:szCs w:val="24"/>
          <w:lang w:val="en-US" w:eastAsia="zh-CN"/>
        </w:rPr>
        <w:t>7</w:t>
      </w:r>
      <w:r>
        <w:rPr>
          <w:rFonts w:hint="eastAsia"/>
          <w:color w:val="000000"/>
          <w:kern w:val="0"/>
          <w:sz w:val="24"/>
          <w:szCs w:val="24"/>
        </w:rPr>
        <w:t>月</w:t>
      </w:r>
      <w:r>
        <w:rPr>
          <w:rFonts w:hint="eastAsia"/>
          <w:color w:val="000000"/>
          <w:kern w:val="0"/>
          <w:sz w:val="24"/>
          <w:szCs w:val="24"/>
          <w:lang w:val="en-US" w:eastAsia="zh-CN"/>
        </w:rPr>
        <w:t>17</w:t>
      </w:r>
      <w:r>
        <w:rPr>
          <w:rFonts w:hint="eastAsia"/>
          <w:color w:val="000000"/>
          <w:kern w:val="0"/>
          <w:sz w:val="24"/>
          <w:szCs w:val="24"/>
        </w:rPr>
        <w:t>日下午</w:t>
      </w:r>
      <w:r>
        <w:rPr>
          <w:rFonts w:hint="eastAsia"/>
          <w:color w:val="000000"/>
          <w:kern w:val="0"/>
          <w:sz w:val="24"/>
          <w:szCs w:val="24"/>
          <w:lang w:val="en-US" w:eastAsia="zh-CN"/>
        </w:rPr>
        <w:t>14：30</w:t>
      </w:r>
      <w:r>
        <w:rPr>
          <w:rFonts w:hint="eastAsia"/>
          <w:color w:val="000000"/>
          <w:kern w:val="0"/>
          <w:sz w:val="24"/>
          <w:szCs w:val="24"/>
        </w:rPr>
        <w:t>；</w:t>
      </w:r>
    </w:p>
    <w:p>
      <w:pPr>
        <w:widowControl/>
        <w:spacing w:line="440" w:lineRule="exact"/>
        <w:ind w:firstLine="540" w:firstLineChars="200"/>
        <w:jc w:val="left"/>
        <w:rPr>
          <w:color w:val="000000"/>
          <w:spacing w:val="15"/>
          <w:kern w:val="0"/>
          <w:sz w:val="24"/>
        </w:rPr>
      </w:pPr>
      <w:r>
        <w:rPr>
          <w:color w:val="000000"/>
          <w:spacing w:val="15"/>
          <w:kern w:val="0"/>
          <w:sz w:val="24"/>
        </w:rPr>
        <w:t>2.</w:t>
      </w:r>
      <w:r>
        <w:rPr>
          <w:rFonts w:hint="eastAsia"/>
          <w:color w:val="000000"/>
          <w:spacing w:val="15"/>
          <w:kern w:val="0"/>
          <w:sz w:val="24"/>
        </w:rPr>
        <w:t>开标地点：淮阴工学院枚乘路校区翔宇楼</w:t>
      </w:r>
      <w:r>
        <w:rPr>
          <w:color w:val="000000"/>
          <w:spacing w:val="15"/>
          <w:kern w:val="0"/>
          <w:sz w:val="24"/>
        </w:rPr>
        <w:t>203</w:t>
      </w:r>
      <w:r>
        <w:rPr>
          <w:rFonts w:hint="eastAsia"/>
          <w:color w:val="000000"/>
          <w:spacing w:val="15"/>
          <w:kern w:val="0"/>
          <w:sz w:val="24"/>
        </w:rPr>
        <w:t>室。</w:t>
      </w:r>
    </w:p>
    <w:p>
      <w:pPr>
        <w:widowControl/>
        <w:spacing w:line="440" w:lineRule="exact"/>
        <w:ind w:firstLine="540" w:firstLineChars="200"/>
        <w:jc w:val="left"/>
        <w:rPr>
          <w:color w:val="000000"/>
          <w:spacing w:val="15"/>
          <w:kern w:val="0"/>
          <w:sz w:val="24"/>
        </w:rPr>
      </w:pPr>
      <w:r>
        <w:rPr>
          <w:color w:val="000000"/>
          <w:spacing w:val="15"/>
          <w:kern w:val="0"/>
          <w:sz w:val="24"/>
        </w:rPr>
        <w:t>3.</w:t>
      </w:r>
      <w:r>
        <w:rPr>
          <w:rFonts w:hint="eastAsia"/>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十</w:t>
      </w:r>
      <w:r>
        <w:rPr>
          <w:rFonts w:hint="eastAsia"/>
          <w:color w:val="000000"/>
          <w:kern w:val="0"/>
          <w:sz w:val="24"/>
        </w:rPr>
        <w:t>、评标办法</w:t>
      </w:r>
    </w:p>
    <w:p>
      <w:pPr>
        <w:widowControl/>
        <w:spacing w:line="440" w:lineRule="exact"/>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color w:val="000000"/>
          <w:kern w:val="0"/>
          <w:sz w:val="24"/>
          <w:szCs w:val="24"/>
        </w:rPr>
        <w:t>,</w:t>
      </w:r>
      <w:r>
        <w:rPr>
          <w:rFonts w:hint="eastAsia"/>
          <w:color w:val="000000"/>
          <w:kern w:val="0"/>
          <w:sz w:val="24"/>
          <w:szCs w:val="24"/>
        </w:rPr>
        <w:t>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分。按评审后得分由高到低顺序排列。得分相同的，按投标报价由低到高顺序排列；得分且投标报价相同的，按技术指标</w:t>
      </w:r>
      <w:r>
        <w:rPr>
          <w:rFonts w:hint="eastAsia"/>
          <w:color w:val="000000"/>
          <w:kern w:val="0"/>
          <w:sz w:val="24"/>
          <w:szCs w:val="24"/>
          <w:lang w:val="en-US" w:eastAsia="zh-CN"/>
        </w:rPr>
        <w:t>得分</w:t>
      </w:r>
      <w:r>
        <w:rPr>
          <w:rFonts w:hint="eastAsia"/>
          <w:color w:val="000000"/>
          <w:kern w:val="0"/>
          <w:sz w:val="24"/>
          <w:szCs w:val="24"/>
        </w:rPr>
        <w:t>顺序排列</w:t>
      </w:r>
      <w:r>
        <w:rPr>
          <w:rFonts w:hint="eastAsia"/>
          <w:color w:val="000000"/>
          <w:kern w:val="0"/>
          <w:sz w:val="24"/>
          <w:szCs w:val="24"/>
          <w:lang w:eastAsia="zh-CN"/>
        </w:rPr>
        <w:t>；</w:t>
      </w:r>
      <w:r>
        <w:rPr>
          <w:rFonts w:hint="eastAsia" w:ascii="Arial" w:hAnsi="Arial" w:cs="Arial"/>
          <w:color w:val="000000"/>
          <w:kern w:val="0"/>
          <w:sz w:val="24"/>
          <w:szCs w:val="24"/>
        </w:rPr>
        <w:t>评审得分、投标报价、技术指标得分相同</w:t>
      </w:r>
      <w:r>
        <w:rPr>
          <w:rFonts w:hint="eastAsia" w:ascii="Arial" w:hAnsi="Arial" w:cs="Arial"/>
          <w:color w:val="000000"/>
          <w:kern w:val="0"/>
          <w:sz w:val="24"/>
          <w:szCs w:val="24"/>
          <w:lang w:val="en-US" w:eastAsia="zh-CN"/>
        </w:rPr>
        <w:t>的</w:t>
      </w:r>
      <w:r>
        <w:rPr>
          <w:rFonts w:hint="eastAsia" w:ascii="Arial" w:hAnsi="Arial" w:cs="Arial"/>
          <w:color w:val="000000"/>
          <w:kern w:val="0"/>
          <w:sz w:val="24"/>
          <w:szCs w:val="24"/>
        </w:rPr>
        <w:t>，由相应投标人抽签决定顺序排列；</w:t>
      </w:r>
      <w:r>
        <w:rPr>
          <w:rFonts w:hint="eastAsia"/>
          <w:color w:val="000000"/>
          <w:kern w:val="0"/>
          <w:sz w:val="24"/>
          <w:szCs w:val="24"/>
        </w:rPr>
        <w:t>投标文件满足招标文件全部实质性要求，且按照评审因素的量化指标评审得分最高的投标人为排名第一的中标候选人。</w:t>
      </w:r>
    </w:p>
    <w:p>
      <w:pPr>
        <w:widowControl/>
        <w:spacing w:line="440" w:lineRule="exact"/>
        <w:ind w:firstLine="480" w:firstLineChars="200"/>
        <w:rPr>
          <w:color w:val="000000"/>
          <w:kern w:val="0"/>
          <w:sz w:val="24"/>
          <w:szCs w:val="24"/>
        </w:rPr>
      </w:pPr>
      <w:r>
        <w:rPr>
          <w:rFonts w:hint="eastAsia"/>
          <w:color w:val="000000"/>
          <w:kern w:val="0"/>
          <w:sz w:val="24"/>
          <w:szCs w:val="24"/>
        </w:rPr>
        <w:t>若投标不足</w:t>
      </w:r>
      <w:r>
        <w:rPr>
          <w:color w:val="000000"/>
          <w:kern w:val="0"/>
          <w:sz w:val="24"/>
          <w:szCs w:val="24"/>
        </w:rPr>
        <w:t>3</w:t>
      </w:r>
      <w:r>
        <w:rPr>
          <w:rFonts w:hint="eastAsia"/>
          <w:color w:val="000000"/>
          <w:kern w:val="0"/>
          <w:sz w:val="24"/>
          <w:szCs w:val="24"/>
        </w:rPr>
        <w:t>家或实质性响应不足</w:t>
      </w:r>
      <w:r>
        <w:rPr>
          <w:color w:val="000000"/>
          <w:kern w:val="0"/>
          <w:sz w:val="24"/>
          <w:szCs w:val="24"/>
        </w:rPr>
        <w:t>3</w:t>
      </w:r>
      <w:r>
        <w:rPr>
          <w:rFonts w:hint="eastAsia"/>
          <w:color w:val="000000"/>
          <w:kern w:val="0"/>
          <w:sz w:val="24"/>
          <w:szCs w:val="24"/>
        </w:rPr>
        <w:t>家，采购人可以宣布项目流标或可采用竞争性磋商等方式确定供货商。</w:t>
      </w:r>
    </w:p>
    <w:p>
      <w:pPr>
        <w:tabs>
          <w:tab w:val="left" w:pos="2820"/>
        </w:tabs>
        <w:spacing w:line="440" w:lineRule="exact"/>
        <w:jc w:val="center"/>
        <w:rPr>
          <w:color w:val="000000"/>
          <w:sz w:val="24"/>
        </w:rPr>
      </w:pPr>
      <w:r>
        <w:rPr>
          <w:rFonts w:hint="eastAsia"/>
          <w:color w:val="000000"/>
          <w:sz w:val="24"/>
        </w:rPr>
        <w:t>评分标准</w:t>
      </w:r>
    </w:p>
    <w:tbl>
      <w:tblPr>
        <w:tblStyle w:val="12"/>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120"/>
        <w:gridCol w:w="80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color w:val="000000"/>
                <w:kern w:val="0"/>
                <w:szCs w:val="21"/>
              </w:rPr>
            </w:pPr>
            <w:r>
              <w:rPr>
                <w:rFonts w:hint="eastAsia"/>
                <w:color w:val="000000"/>
                <w:kern w:val="0"/>
                <w:szCs w:val="21"/>
              </w:rPr>
              <w:t>项目</w:t>
            </w:r>
          </w:p>
        </w:tc>
        <w:tc>
          <w:tcPr>
            <w:tcW w:w="684" w:type="dxa"/>
            <w:tcBorders>
              <w:top w:val="single" w:color="000000" w:sz="4" w:space="0"/>
            </w:tcBorders>
            <w:vAlign w:val="center"/>
          </w:tcPr>
          <w:p>
            <w:pPr>
              <w:snapToGrid w:val="0"/>
              <w:rPr>
                <w:color w:val="000000"/>
                <w:kern w:val="0"/>
                <w:szCs w:val="21"/>
              </w:rPr>
            </w:pPr>
            <w:r>
              <w:rPr>
                <w:rFonts w:hint="eastAsia"/>
                <w:color w:val="000000"/>
                <w:kern w:val="0"/>
                <w:szCs w:val="21"/>
              </w:rPr>
              <w:t>分数</w:t>
            </w:r>
          </w:p>
        </w:tc>
        <w:tc>
          <w:tcPr>
            <w:tcW w:w="6120" w:type="dxa"/>
            <w:tcBorders>
              <w:top w:val="single" w:color="000000" w:sz="4" w:space="0"/>
            </w:tcBorders>
            <w:vAlign w:val="center"/>
          </w:tcPr>
          <w:p>
            <w:pPr>
              <w:snapToGrid w:val="0"/>
              <w:jc w:val="center"/>
              <w:rPr>
                <w:color w:val="000000"/>
                <w:kern w:val="0"/>
                <w:szCs w:val="21"/>
              </w:rPr>
            </w:pPr>
            <w:r>
              <w:rPr>
                <w:rFonts w:hint="eastAsia"/>
                <w:color w:val="000000"/>
                <w:kern w:val="0"/>
                <w:szCs w:val="21"/>
              </w:rPr>
              <w:t>评分标准</w:t>
            </w:r>
          </w:p>
        </w:tc>
        <w:tc>
          <w:tcPr>
            <w:tcW w:w="805" w:type="dxa"/>
            <w:tcBorders>
              <w:top w:val="single" w:color="000000" w:sz="4" w:space="0"/>
            </w:tcBorders>
            <w:vAlign w:val="center"/>
          </w:tcPr>
          <w:p>
            <w:pPr>
              <w:snapToGrid w:val="0"/>
              <w:rPr>
                <w:color w:val="000000"/>
                <w:kern w:val="0"/>
                <w:szCs w:val="21"/>
              </w:rPr>
            </w:pPr>
            <w:r>
              <w:rPr>
                <w:rFonts w:hint="eastAsia"/>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b/>
                <w:color w:val="000000"/>
                <w:kern w:val="0"/>
                <w:szCs w:val="21"/>
              </w:rPr>
            </w:pPr>
            <w:r>
              <w:rPr>
                <w:rFonts w:hint="eastAsia"/>
                <w:b/>
                <w:color w:val="000000"/>
                <w:kern w:val="0"/>
                <w:szCs w:val="21"/>
              </w:rPr>
              <w:t>投标报价</w:t>
            </w:r>
          </w:p>
        </w:tc>
        <w:tc>
          <w:tcPr>
            <w:tcW w:w="684" w:type="dxa"/>
            <w:vAlign w:val="center"/>
          </w:tcPr>
          <w:p>
            <w:pPr>
              <w:jc w:val="center"/>
              <w:rPr>
                <w:color w:val="000000"/>
                <w:kern w:val="0"/>
                <w:szCs w:val="21"/>
              </w:rPr>
            </w:pPr>
            <w:r>
              <w:rPr>
                <w:color w:val="000000"/>
                <w:kern w:val="0"/>
                <w:szCs w:val="21"/>
              </w:rPr>
              <w:t>40</w:t>
            </w:r>
          </w:p>
        </w:tc>
        <w:tc>
          <w:tcPr>
            <w:tcW w:w="6120" w:type="dxa"/>
            <w:vAlign w:val="center"/>
          </w:tcPr>
          <w:p>
            <w:pPr>
              <w:rPr>
                <w:color w:val="000000"/>
                <w:kern w:val="0"/>
                <w:szCs w:val="21"/>
              </w:rPr>
            </w:pPr>
            <w:r>
              <w:rPr>
                <w:rFonts w:hint="eastAsia"/>
                <w:color w:val="000000"/>
                <w:kern w:val="0"/>
                <w:szCs w:val="21"/>
              </w:rPr>
              <w:t>以满足招标要求且投标报价最低的有效报价为评标基准价，投标报价等于基准价得</w:t>
            </w:r>
            <w:r>
              <w:rPr>
                <w:color w:val="000000"/>
                <w:kern w:val="0"/>
                <w:szCs w:val="21"/>
              </w:rPr>
              <w:t>40</w:t>
            </w:r>
            <w:r>
              <w:rPr>
                <w:rFonts w:hint="eastAsia"/>
                <w:color w:val="000000"/>
                <w:kern w:val="0"/>
                <w:szCs w:val="21"/>
              </w:rPr>
              <w:t>分，投标价格高于基准价的按下列公式计算：</w:t>
            </w:r>
          </w:p>
          <w:p>
            <w:pPr>
              <w:rPr>
                <w:color w:val="000000"/>
                <w:kern w:val="0"/>
                <w:szCs w:val="21"/>
              </w:rPr>
            </w:pPr>
            <w:r>
              <w:rPr>
                <w:rFonts w:hint="eastAsia"/>
                <w:color w:val="000000"/>
                <w:kern w:val="0"/>
                <w:szCs w:val="21"/>
              </w:rPr>
              <w:t>投标报价得分</w:t>
            </w:r>
            <w:r>
              <w:rPr>
                <w:color w:val="000000"/>
                <w:kern w:val="0"/>
                <w:szCs w:val="21"/>
              </w:rPr>
              <w:t xml:space="preserve"> =</w:t>
            </w:r>
            <w:r>
              <w:rPr>
                <w:rFonts w:hint="eastAsia"/>
                <w:color w:val="000000"/>
                <w:kern w:val="0"/>
                <w:szCs w:val="21"/>
              </w:rPr>
              <w:t>（评标基准价</w:t>
            </w:r>
            <w:r>
              <w:rPr>
                <w:color w:val="000000"/>
                <w:kern w:val="0"/>
                <w:szCs w:val="21"/>
              </w:rPr>
              <w:t>/</w:t>
            </w:r>
            <w:r>
              <w:rPr>
                <w:rFonts w:hint="eastAsia"/>
                <w:color w:val="000000"/>
                <w:kern w:val="0"/>
                <w:szCs w:val="21"/>
              </w:rPr>
              <w:t>投标报价）</w:t>
            </w:r>
            <w:r>
              <w:rPr>
                <w:color w:val="000000"/>
                <w:kern w:val="0"/>
                <w:szCs w:val="21"/>
              </w:rPr>
              <w:t>*40</w:t>
            </w:r>
          </w:p>
        </w:tc>
        <w:tc>
          <w:tcPr>
            <w:tcW w:w="805" w:type="dxa"/>
          </w:tcPr>
          <w:p>
            <w:pPr>
              <w:rPr>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b/>
                <w:color w:val="000000"/>
                <w:kern w:val="0"/>
                <w:szCs w:val="21"/>
              </w:rPr>
            </w:pPr>
            <w:r>
              <w:rPr>
                <w:rFonts w:hint="eastAsia"/>
                <w:b/>
                <w:color w:val="000000"/>
                <w:kern w:val="0"/>
                <w:szCs w:val="21"/>
              </w:rPr>
              <w:t>技术指标</w:t>
            </w:r>
          </w:p>
        </w:tc>
        <w:tc>
          <w:tcPr>
            <w:tcW w:w="684" w:type="dxa"/>
            <w:vAlign w:val="center"/>
          </w:tcPr>
          <w:p>
            <w:pPr>
              <w:jc w:val="center"/>
              <w:rPr>
                <w:color w:val="000000"/>
                <w:kern w:val="0"/>
                <w:szCs w:val="21"/>
              </w:rPr>
            </w:pPr>
            <w:r>
              <w:rPr>
                <w:color w:val="000000"/>
                <w:kern w:val="0"/>
                <w:szCs w:val="21"/>
              </w:rPr>
              <w:t>35</w:t>
            </w:r>
          </w:p>
        </w:tc>
        <w:tc>
          <w:tcPr>
            <w:tcW w:w="6120" w:type="dxa"/>
            <w:vAlign w:val="center"/>
          </w:tcPr>
          <w:p>
            <w:pPr>
              <w:rPr>
                <w:color w:val="000000"/>
                <w:kern w:val="0"/>
                <w:szCs w:val="21"/>
              </w:rPr>
            </w:pPr>
            <w:r>
              <w:rPr>
                <w:color w:val="000000"/>
                <w:kern w:val="0"/>
                <w:szCs w:val="21"/>
              </w:rPr>
              <w:t>1.</w:t>
            </w:r>
            <w:r>
              <w:rPr>
                <w:rFonts w:hint="eastAsia"/>
                <w:color w:val="000000"/>
                <w:kern w:val="0"/>
                <w:szCs w:val="21"/>
              </w:rPr>
              <w:t>投标产品的技术参数完全满足招标文件第二章要求，可得</w:t>
            </w:r>
            <w:r>
              <w:rPr>
                <w:color w:val="000000"/>
                <w:kern w:val="0"/>
                <w:szCs w:val="21"/>
              </w:rPr>
              <w:t>30</w:t>
            </w:r>
            <w:r>
              <w:rPr>
                <w:rFonts w:hint="eastAsia"/>
                <w:color w:val="000000"/>
                <w:kern w:val="0"/>
                <w:szCs w:val="21"/>
              </w:rPr>
              <w:t>分。</w:t>
            </w:r>
          </w:p>
          <w:p>
            <w:pPr>
              <w:rPr>
                <w:rFonts w:hint="default"/>
                <w:color w:val="000000"/>
                <w:kern w:val="0"/>
                <w:szCs w:val="21"/>
                <w:lang w:val="en-US" w:eastAsia="zh-CN"/>
              </w:rPr>
            </w:pPr>
            <w:r>
              <w:rPr>
                <w:color w:val="000000"/>
                <w:kern w:val="0"/>
                <w:szCs w:val="21"/>
              </w:rPr>
              <w:t>2.</w:t>
            </w:r>
            <w:r>
              <w:rPr>
                <w:rFonts w:hint="eastAsia"/>
                <w:color w:val="000000"/>
                <w:kern w:val="0"/>
                <w:szCs w:val="21"/>
              </w:rPr>
              <w:t>以</w:t>
            </w:r>
            <w:r>
              <w:rPr>
                <w:color w:val="000000"/>
                <w:kern w:val="0"/>
                <w:szCs w:val="21"/>
              </w:rPr>
              <w:t>30</w:t>
            </w:r>
            <w:r>
              <w:rPr>
                <w:rFonts w:hint="eastAsia"/>
                <w:color w:val="000000"/>
                <w:kern w:val="0"/>
                <w:szCs w:val="21"/>
              </w:rPr>
              <w:t>分为基数，技术参数为负偏离的：不加★</w:t>
            </w:r>
            <w:r>
              <w:rPr>
                <w:rFonts w:hint="eastAsia"/>
                <w:color w:val="000000"/>
                <w:kern w:val="0"/>
                <w:szCs w:val="21"/>
              </w:rPr>
              <w:t>项每一项负偏离扣1</w:t>
            </w:r>
            <w:r>
              <w:rPr>
                <w:rFonts w:hint="eastAsia"/>
                <w:color w:val="000000"/>
                <w:kern w:val="0"/>
                <w:szCs w:val="21"/>
              </w:rPr>
              <w:t>分；加★</w:t>
            </w:r>
            <w:r>
              <w:rPr>
                <w:rFonts w:hint="eastAsia"/>
                <w:color w:val="000000"/>
                <w:kern w:val="0"/>
                <w:szCs w:val="21"/>
              </w:rPr>
              <w:t>项每一项负偏离扣2</w:t>
            </w:r>
            <w:r>
              <w:rPr>
                <w:rFonts w:hint="eastAsia"/>
                <w:color w:val="000000"/>
                <w:kern w:val="0"/>
                <w:szCs w:val="21"/>
              </w:rPr>
              <w:t>分。加★项有</w:t>
            </w:r>
            <w:r>
              <w:rPr>
                <w:rFonts w:hint="eastAsia"/>
                <w:color w:val="000000"/>
                <w:kern w:val="0"/>
                <w:szCs w:val="21"/>
                <w:lang w:val="en-US" w:eastAsia="zh-CN"/>
              </w:rPr>
              <w:t>4</w:t>
            </w:r>
            <w:r>
              <w:rPr>
                <w:rFonts w:hint="eastAsia"/>
                <w:color w:val="000000"/>
                <w:kern w:val="0"/>
                <w:szCs w:val="21"/>
              </w:rPr>
              <w:t>项及以上负偏离则为无效标，不加★项有</w:t>
            </w:r>
            <w:r>
              <w:rPr>
                <w:rFonts w:hint="eastAsia"/>
                <w:color w:val="000000"/>
                <w:kern w:val="0"/>
                <w:szCs w:val="21"/>
                <w:lang w:val="en-US" w:eastAsia="zh-CN"/>
              </w:rPr>
              <w:t>8</w:t>
            </w:r>
            <w:r>
              <w:rPr>
                <w:rFonts w:hint="eastAsia"/>
                <w:color w:val="000000"/>
                <w:kern w:val="0"/>
                <w:szCs w:val="21"/>
              </w:rPr>
              <w:t>项及以上负偏离则为无效标</w:t>
            </w:r>
            <w:r>
              <w:rPr>
                <w:rFonts w:hint="eastAsia"/>
                <w:color w:val="000000"/>
                <w:kern w:val="0"/>
                <w:szCs w:val="21"/>
                <w:lang w:eastAsia="zh-CN"/>
              </w:rPr>
              <w:t>，</w:t>
            </w:r>
            <w:r>
              <w:rPr>
                <w:rFonts w:hint="eastAsia"/>
                <w:color w:val="000000"/>
                <w:kern w:val="0"/>
                <w:szCs w:val="21"/>
                <w:lang w:val="en-US" w:eastAsia="zh-CN"/>
              </w:rPr>
              <w:t>负偏离项累计达10项及以上为无效标。</w:t>
            </w:r>
          </w:p>
          <w:p>
            <w:pPr>
              <w:rPr>
                <w:color w:val="000000"/>
                <w:kern w:val="0"/>
                <w:szCs w:val="21"/>
              </w:rPr>
            </w:pPr>
            <w:r>
              <w:rPr>
                <w:color w:val="000000"/>
                <w:kern w:val="0"/>
                <w:szCs w:val="21"/>
              </w:rPr>
              <w:t>3.</w:t>
            </w:r>
            <w:r>
              <w:rPr>
                <w:rFonts w:hint="eastAsia"/>
                <w:color w:val="000000"/>
                <w:kern w:val="0"/>
                <w:szCs w:val="21"/>
              </w:rPr>
              <w:t>经</w:t>
            </w:r>
            <w:r>
              <w:rPr>
                <w:color w:val="000000"/>
                <w:kern w:val="0"/>
                <w:szCs w:val="21"/>
              </w:rPr>
              <w:t>2/3</w:t>
            </w:r>
            <w:r>
              <w:rPr>
                <w:rFonts w:hint="eastAsia"/>
                <w:color w:val="000000"/>
                <w:kern w:val="0"/>
                <w:szCs w:val="21"/>
              </w:rPr>
              <w:t>以上评委认可，技术参数为正偏离的，其中加</w:t>
            </w:r>
            <w:r>
              <w:rPr>
                <w:rFonts w:hint="eastAsia" w:ascii="宋体" w:hAnsi="宋体" w:cs="宋体"/>
                <w:color w:val="000000"/>
                <w:kern w:val="0"/>
                <w:szCs w:val="21"/>
              </w:rPr>
              <w:t>★</w:t>
            </w:r>
            <w:r>
              <w:rPr>
                <w:rFonts w:hint="eastAsia"/>
                <w:color w:val="000000"/>
                <w:kern w:val="0"/>
                <w:szCs w:val="21"/>
              </w:rPr>
              <w:t>项为正偏离的，每一项加</w:t>
            </w:r>
            <w:r>
              <w:rPr>
                <w:color w:val="000000"/>
                <w:kern w:val="0"/>
                <w:szCs w:val="21"/>
              </w:rPr>
              <w:t>1</w:t>
            </w:r>
            <w:r>
              <w:rPr>
                <w:rFonts w:hint="eastAsia"/>
                <w:color w:val="000000"/>
                <w:kern w:val="0"/>
                <w:szCs w:val="21"/>
              </w:rPr>
              <w:t>分；未加</w:t>
            </w:r>
            <w:r>
              <w:rPr>
                <w:rFonts w:hint="eastAsia" w:ascii="宋体" w:hAnsi="宋体" w:cs="宋体"/>
                <w:color w:val="000000"/>
                <w:kern w:val="0"/>
                <w:szCs w:val="21"/>
              </w:rPr>
              <w:t>★</w:t>
            </w:r>
            <w:r>
              <w:rPr>
                <w:rFonts w:hint="eastAsia"/>
                <w:color w:val="000000"/>
                <w:kern w:val="0"/>
                <w:szCs w:val="21"/>
              </w:rPr>
              <w:t>项为正偏离的，每一项加</w:t>
            </w:r>
            <w:r>
              <w:rPr>
                <w:color w:val="000000"/>
                <w:kern w:val="0"/>
                <w:szCs w:val="21"/>
              </w:rPr>
              <w:t>0.5</w:t>
            </w:r>
            <w:r>
              <w:rPr>
                <w:rFonts w:hint="eastAsia"/>
                <w:color w:val="000000"/>
                <w:kern w:val="0"/>
                <w:szCs w:val="21"/>
              </w:rPr>
              <w:t>分。正偏离最高不超过</w:t>
            </w:r>
            <w:r>
              <w:rPr>
                <w:color w:val="000000"/>
                <w:kern w:val="0"/>
                <w:szCs w:val="21"/>
              </w:rPr>
              <w:t>5</w:t>
            </w:r>
            <w:r>
              <w:rPr>
                <w:rFonts w:hint="eastAsia"/>
                <w:color w:val="000000"/>
                <w:kern w:val="0"/>
                <w:szCs w:val="21"/>
              </w:rPr>
              <w:t>分（须提供正偏离的证明材料，否则不加分）。</w:t>
            </w:r>
          </w:p>
        </w:tc>
        <w:tc>
          <w:tcPr>
            <w:tcW w:w="80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b/>
                <w:color w:val="000000"/>
                <w:kern w:val="0"/>
                <w:szCs w:val="21"/>
              </w:rPr>
            </w:pPr>
            <w:r>
              <w:rPr>
                <w:rFonts w:hint="eastAsia"/>
                <w:b/>
                <w:color w:val="000000"/>
                <w:kern w:val="0"/>
                <w:szCs w:val="21"/>
              </w:rPr>
              <w:t>演示</w:t>
            </w:r>
          </w:p>
        </w:tc>
        <w:tc>
          <w:tcPr>
            <w:tcW w:w="684" w:type="dxa"/>
            <w:vAlign w:val="center"/>
          </w:tcPr>
          <w:p>
            <w:pPr>
              <w:jc w:val="center"/>
              <w:rPr>
                <w:color w:val="000000"/>
                <w:kern w:val="0"/>
                <w:szCs w:val="21"/>
              </w:rPr>
            </w:pPr>
            <w:r>
              <w:rPr>
                <w:color w:val="000000"/>
                <w:kern w:val="0"/>
                <w:szCs w:val="21"/>
              </w:rPr>
              <w:t>12</w:t>
            </w:r>
          </w:p>
        </w:tc>
        <w:tc>
          <w:tcPr>
            <w:tcW w:w="6120" w:type="dxa"/>
            <w:vAlign w:val="center"/>
          </w:tcPr>
          <w:p>
            <w:pPr>
              <w:rPr>
                <w:color w:val="000000"/>
                <w:kern w:val="0"/>
                <w:szCs w:val="21"/>
              </w:rPr>
            </w:pPr>
            <w:r>
              <w:rPr>
                <w:rFonts w:hint="eastAsia"/>
                <w:color w:val="000000"/>
                <w:kern w:val="0"/>
                <w:szCs w:val="21"/>
              </w:rPr>
              <w:t>主要对“消防水压监测系统及消防水压监测设备”以及第二章要求的相关参数等进行详细阐述和演示，讲解不超过6</w:t>
            </w:r>
            <w:r>
              <w:rPr>
                <w:rFonts w:hint="eastAsia"/>
                <w:color w:val="000000"/>
                <w:kern w:val="0"/>
                <w:szCs w:val="21"/>
              </w:rPr>
              <w:t>分钟</w:t>
            </w:r>
            <w:r>
              <w:rPr>
                <w:rFonts w:hint="eastAsia"/>
                <w:color w:val="000000"/>
                <w:kern w:val="0"/>
                <w:szCs w:val="21"/>
                <w:lang w:eastAsia="zh-CN"/>
              </w:rPr>
              <w:t>，</w:t>
            </w:r>
            <w:r>
              <w:rPr>
                <w:rFonts w:hint="eastAsia"/>
                <w:color w:val="000000"/>
                <w:kern w:val="0"/>
                <w:szCs w:val="21"/>
                <w:lang w:val="en-US" w:eastAsia="zh-CN"/>
              </w:rPr>
              <w:t>不</w:t>
            </w:r>
            <w:r>
              <w:rPr>
                <w:rFonts w:hint="eastAsia"/>
                <w:color w:val="000000"/>
                <w:kern w:val="0"/>
                <w:szCs w:val="21"/>
              </w:rPr>
              <w:t>演示或者以PPT、截图等非实质性演示均作无效标处理。</w:t>
            </w:r>
          </w:p>
        </w:tc>
        <w:tc>
          <w:tcPr>
            <w:tcW w:w="80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18" w:hRule="exact"/>
          <w:jc w:val="center"/>
        </w:trPr>
        <w:tc>
          <w:tcPr>
            <w:tcW w:w="1271" w:type="dxa"/>
            <w:vAlign w:val="center"/>
          </w:tcPr>
          <w:p>
            <w:pPr>
              <w:snapToGrid w:val="0"/>
              <w:rPr>
                <w:b/>
                <w:color w:val="000000"/>
                <w:kern w:val="0"/>
                <w:szCs w:val="21"/>
              </w:rPr>
            </w:pPr>
            <w:r>
              <w:rPr>
                <w:rFonts w:hint="eastAsia"/>
                <w:b/>
                <w:color w:val="000000"/>
                <w:kern w:val="0"/>
                <w:szCs w:val="21"/>
              </w:rPr>
              <w:t>业绩</w:t>
            </w:r>
          </w:p>
        </w:tc>
        <w:tc>
          <w:tcPr>
            <w:tcW w:w="684" w:type="dxa"/>
            <w:vAlign w:val="center"/>
          </w:tcPr>
          <w:p>
            <w:pPr>
              <w:jc w:val="center"/>
              <w:rPr>
                <w:color w:val="000000"/>
                <w:kern w:val="0"/>
                <w:szCs w:val="21"/>
              </w:rPr>
            </w:pPr>
            <w:r>
              <w:rPr>
                <w:color w:val="000000"/>
                <w:kern w:val="0"/>
                <w:szCs w:val="21"/>
              </w:rPr>
              <w:t>5</w:t>
            </w:r>
          </w:p>
        </w:tc>
        <w:tc>
          <w:tcPr>
            <w:tcW w:w="6120" w:type="dxa"/>
            <w:vAlign w:val="center"/>
          </w:tcPr>
          <w:p>
            <w:pPr>
              <w:rPr>
                <w:color w:val="000000"/>
                <w:kern w:val="0"/>
                <w:szCs w:val="21"/>
              </w:rPr>
            </w:pPr>
            <w:r>
              <w:rPr>
                <w:color w:val="000000"/>
                <w:kern w:val="0"/>
                <w:szCs w:val="21"/>
              </w:rPr>
              <w:t>2016</w:t>
            </w:r>
            <w:r>
              <w:rPr>
                <w:rFonts w:hint="eastAsia"/>
                <w:color w:val="000000"/>
                <w:kern w:val="0"/>
                <w:szCs w:val="21"/>
              </w:rPr>
              <w:t>年</w:t>
            </w:r>
            <w:r>
              <w:rPr>
                <w:rStyle w:val="19"/>
                <w:rFonts w:hint="eastAsia" w:ascii="Calibri" w:hAnsi="Calibri"/>
                <w:lang w:val="en-US" w:eastAsia="zh-CN"/>
              </w:rPr>
              <w:t>1月</w:t>
            </w:r>
            <w:r>
              <w:rPr>
                <w:rFonts w:hint="eastAsia"/>
                <w:color w:val="000000"/>
                <w:kern w:val="0"/>
                <w:szCs w:val="21"/>
              </w:rPr>
              <w:t>以来签订实施的与本项目直接相关的、合同金额</w:t>
            </w:r>
            <w:r>
              <w:rPr>
                <w:color w:val="000000"/>
                <w:kern w:val="0"/>
                <w:szCs w:val="21"/>
              </w:rPr>
              <w:t>50</w:t>
            </w:r>
            <w:r>
              <w:rPr>
                <w:rFonts w:hint="eastAsia"/>
                <w:color w:val="000000"/>
                <w:kern w:val="0"/>
                <w:szCs w:val="21"/>
              </w:rPr>
              <w:t>万元以上的业绩打分，有</w:t>
            </w:r>
            <w:r>
              <w:rPr>
                <w:color w:val="000000"/>
                <w:kern w:val="0"/>
                <w:szCs w:val="21"/>
              </w:rPr>
              <w:t>1</w:t>
            </w:r>
            <w:r>
              <w:rPr>
                <w:rFonts w:hint="eastAsia"/>
                <w:color w:val="000000"/>
                <w:kern w:val="0"/>
                <w:szCs w:val="21"/>
              </w:rPr>
              <w:t>项，加</w:t>
            </w:r>
            <w:r>
              <w:rPr>
                <w:color w:val="000000"/>
                <w:kern w:val="0"/>
                <w:szCs w:val="21"/>
              </w:rPr>
              <w:t>1</w:t>
            </w:r>
            <w:r>
              <w:rPr>
                <w:rFonts w:hint="eastAsia"/>
                <w:color w:val="000000"/>
                <w:kern w:val="0"/>
                <w:szCs w:val="21"/>
              </w:rPr>
              <w:t>分，最多加</w:t>
            </w:r>
            <w:r>
              <w:rPr>
                <w:color w:val="000000"/>
                <w:kern w:val="0"/>
                <w:szCs w:val="21"/>
              </w:rPr>
              <w:t>5</w:t>
            </w:r>
            <w:r>
              <w:rPr>
                <w:rFonts w:hint="eastAsia"/>
                <w:color w:val="000000"/>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需提供合同与验收报告复印件，否则不加分。原件备查。）</w:t>
            </w:r>
          </w:p>
        </w:tc>
        <w:tc>
          <w:tcPr>
            <w:tcW w:w="80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20" w:hRule="exact"/>
          <w:jc w:val="center"/>
        </w:trPr>
        <w:tc>
          <w:tcPr>
            <w:tcW w:w="1271" w:type="dxa"/>
            <w:vAlign w:val="center"/>
          </w:tcPr>
          <w:p>
            <w:pPr>
              <w:snapToGrid w:val="0"/>
              <w:rPr>
                <w:b/>
                <w:color w:val="000000"/>
                <w:kern w:val="0"/>
                <w:szCs w:val="21"/>
              </w:rPr>
            </w:pPr>
            <w:r>
              <w:rPr>
                <w:rFonts w:hint="eastAsia"/>
                <w:b/>
                <w:color w:val="000000"/>
                <w:kern w:val="0"/>
                <w:szCs w:val="21"/>
              </w:rPr>
              <w:t>售后服务</w:t>
            </w:r>
          </w:p>
        </w:tc>
        <w:tc>
          <w:tcPr>
            <w:tcW w:w="684" w:type="dxa"/>
            <w:vAlign w:val="center"/>
          </w:tcPr>
          <w:p>
            <w:pPr>
              <w:jc w:val="center"/>
              <w:rPr>
                <w:color w:val="000000"/>
                <w:kern w:val="0"/>
                <w:szCs w:val="21"/>
              </w:rPr>
            </w:pPr>
            <w:r>
              <w:rPr>
                <w:color w:val="000000"/>
                <w:kern w:val="0"/>
                <w:szCs w:val="21"/>
              </w:rPr>
              <w:t>8</w:t>
            </w:r>
          </w:p>
        </w:tc>
        <w:tc>
          <w:tcPr>
            <w:tcW w:w="6120" w:type="dxa"/>
            <w:vAlign w:val="center"/>
          </w:tcPr>
          <w:p>
            <w:pPr>
              <w:rPr>
                <w:color w:val="000000"/>
                <w:kern w:val="0"/>
                <w:szCs w:val="21"/>
              </w:rPr>
            </w:pPr>
            <w:r>
              <w:rPr>
                <w:color w:val="000000"/>
                <w:kern w:val="0"/>
                <w:szCs w:val="21"/>
              </w:rPr>
              <w:t>1.</w:t>
            </w:r>
            <w:r>
              <w:rPr>
                <w:rFonts w:hint="eastAsia"/>
                <w:color w:val="000000"/>
                <w:kern w:val="0"/>
                <w:szCs w:val="21"/>
              </w:rPr>
              <w:t>免费质保期限不低于</w:t>
            </w:r>
            <w:r>
              <w:rPr>
                <w:color w:val="000000"/>
                <w:kern w:val="0"/>
                <w:szCs w:val="21"/>
              </w:rPr>
              <w:t>3</w:t>
            </w:r>
            <w:r>
              <w:rPr>
                <w:rFonts w:hint="eastAsia"/>
                <w:color w:val="000000"/>
                <w:kern w:val="0"/>
                <w:szCs w:val="21"/>
              </w:rPr>
              <w:t>年，超出的每一年加</w:t>
            </w:r>
            <w:r>
              <w:rPr>
                <w:color w:val="000000"/>
                <w:kern w:val="0"/>
                <w:szCs w:val="21"/>
              </w:rPr>
              <w:t>1</w:t>
            </w:r>
            <w:r>
              <w:rPr>
                <w:rFonts w:hint="eastAsia"/>
                <w:color w:val="000000"/>
                <w:kern w:val="0"/>
                <w:szCs w:val="21"/>
              </w:rPr>
              <w:t>分，最多加</w:t>
            </w:r>
            <w:r>
              <w:rPr>
                <w:color w:val="000000"/>
                <w:kern w:val="0"/>
                <w:szCs w:val="21"/>
              </w:rPr>
              <w:t>3</w:t>
            </w:r>
            <w:r>
              <w:rPr>
                <w:rFonts w:hint="eastAsia"/>
                <w:color w:val="000000"/>
                <w:kern w:val="0"/>
                <w:szCs w:val="21"/>
              </w:rPr>
              <w:t>分；</w:t>
            </w:r>
          </w:p>
          <w:p>
            <w:pPr>
              <w:rPr>
                <w:color w:val="000000"/>
                <w:kern w:val="0"/>
                <w:szCs w:val="21"/>
              </w:rPr>
            </w:pPr>
            <w:r>
              <w:rPr>
                <w:color w:val="000000"/>
                <w:kern w:val="0"/>
                <w:szCs w:val="21"/>
              </w:rPr>
              <w:t>2.</w:t>
            </w:r>
            <w:r>
              <w:rPr>
                <w:rFonts w:hint="eastAsia"/>
                <w:color w:val="000000"/>
                <w:kern w:val="0"/>
                <w:szCs w:val="21"/>
              </w:rPr>
              <w:t>根据免费质保期内服务承诺和免费质保期满后的服务承诺、服务收费情况打分，优秀得</w:t>
            </w:r>
            <w:r>
              <w:rPr>
                <w:color w:val="000000"/>
                <w:kern w:val="0"/>
                <w:szCs w:val="21"/>
              </w:rPr>
              <w:t>4</w:t>
            </w:r>
            <w:r>
              <w:rPr>
                <w:rFonts w:hint="eastAsia"/>
                <w:color w:val="000000"/>
                <w:kern w:val="0"/>
                <w:szCs w:val="21"/>
              </w:rPr>
              <w:t>分，良好得</w:t>
            </w:r>
            <w:r>
              <w:rPr>
                <w:color w:val="000000"/>
                <w:kern w:val="0"/>
                <w:szCs w:val="21"/>
              </w:rPr>
              <w:t>3</w:t>
            </w:r>
            <w:r>
              <w:rPr>
                <w:rFonts w:hint="eastAsia"/>
                <w:color w:val="000000"/>
                <w:kern w:val="0"/>
                <w:szCs w:val="21"/>
              </w:rPr>
              <w:t>分左右，一般得</w:t>
            </w:r>
            <w:r>
              <w:rPr>
                <w:color w:val="000000"/>
                <w:kern w:val="0"/>
                <w:szCs w:val="21"/>
              </w:rPr>
              <w:t>2</w:t>
            </w:r>
            <w:r>
              <w:rPr>
                <w:rFonts w:hint="eastAsia"/>
                <w:color w:val="000000"/>
                <w:kern w:val="0"/>
                <w:szCs w:val="21"/>
              </w:rPr>
              <w:t>分左右，差得</w:t>
            </w:r>
            <w:r>
              <w:rPr>
                <w:color w:val="000000"/>
                <w:kern w:val="0"/>
                <w:szCs w:val="21"/>
              </w:rPr>
              <w:t>2</w:t>
            </w:r>
            <w:r>
              <w:rPr>
                <w:rFonts w:hint="eastAsia"/>
                <w:color w:val="000000"/>
                <w:kern w:val="0"/>
                <w:szCs w:val="21"/>
              </w:rPr>
              <w:t>分以下。</w:t>
            </w:r>
          </w:p>
          <w:p>
            <w:pPr>
              <w:widowControl/>
              <w:rPr>
                <w:rFonts w:hint="default" w:eastAsia="宋体"/>
                <w:color w:val="000000"/>
                <w:kern w:val="0"/>
                <w:szCs w:val="21"/>
                <w:lang w:val="en-US" w:eastAsia="zh-CN"/>
              </w:rPr>
            </w:pPr>
            <w:r>
              <w:rPr>
                <w:color w:val="000000"/>
                <w:kern w:val="0"/>
                <w:szCs w:val="21"/>
              </w:rPr>
              <w:t>3.</w:t>
            </w:r>
            <w:r>
              <w:rPr>
                <w:rFonts w:hint="eastAsia"/>
                <w:color w:val="000000"/>
                <w:kern w:val="0"/>
                <w:szCs w:val="21"/>
              </w:rPr>
              <w:t>投标人注册地在江苏地区或者在江苏地区设立分支机构的得</w:t>
            </w:r>
            <w:r>
              <w:rPr>
                <w:color w:val="000000"/>
                <w:kern w:val="0"/>
                <w:szCs w:val="21"/>
              </w:rPr>
              <w:t>1</w:t>
            </w:r>
            <w:r>
              <w:rPr>
                <w:rFonts w:hint="eastAsia"/>
                <w:color w:val="000000"/>
                <w:kern w:val="0"/>
                <w:szCs w:val="21"/>
              </w:rPr>
              <w:t>分，没有不得分。</w:t>
            </w:r>
            <w:r>
              <w:rPr>
                <w:rStyle w:val="19"/>
                <w:rFonts w:hint="eastAsia" w:ascii="Calibri" w:hAnsi="Calibri"/>
                <w:lang w:val="en-US" w:eastAsia="zh-CN"/>
              </w:rPr>
              <w:t>并提供有效证明。</w:t>
            </w:r>
          </w:p>
        </w:tc>
        <w:tc>
          <w:tcPr>
            <w:tcW w:w="80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b/>
                <w:color w:val="000000"/>
                <w:kern w:val="0"/>
                <w:szCs w:val="21"/>
              </w:rPr>
            </w:pPr>
            <w:r>
              <w:rPr>
                <w:rFonts w:hint="eastAsia"/>
                <w:b/>
                <w:color w:val="000000"/>
                <w:kern w:val="0"/>
                <w:szCs w:val="21"/>
              </w:rPr>
              <w:t>总分</w:t>
            </w:r>
          </w:p>
        </w:tc>
        <w:tc>
          <w:tcPr>
            <w:tcW w:w="684" w:type="dxa"/>
            <w:tcBorders>
              <w:bottom w:val="single" w:color="000000" w:sz="4" w:space="0"/>
            </w:tcBorders>
            <w:vAlign w:val="center"/>
          </w:tcPr>
          <w:p>
            <w:pPr>
              <w:jc w:val="center"/>
              <w:rPr>
                <w:color w:val="000000"/>
                <w:kern w:val="0"/>
                <w:szCs w:val="21"/>
              </w:rPr>
            </w:pPr>
            <w:r>
              <w:rPr>
                <w:color w:val="000000"/>
                <w:kern w:val="0"/>
                <w:szCs w:val="21"/>
              </w:rPr>
              <w:t>100</w:t>
            </w:r>
          </w:p>
        </w:tc>
        <w:tc>
          <w:tcPr>
            <w:tcW w:w="6120" w:type="dxa"/>
            <w:tcBorders>
              <w:bottom w:val="single" w:color="000000" w:sz="4" w:space="0"/>
            </w:tcBorders>
            <w:vAlign w:val="center"/>
          </w:tcPr>
          <w:p>
            <w:pPr>
              <w:widowControl/>
              <w:rPr>
                <w:color w:val="000000"/>
                <w:kern w:val="0"/>
                <w:szCs w:val="21"/>
              </w:rPr>
            </w:pPr>
          </w:p>
        </w:tc>
        <w:tc>
          <w:tcPr>
            <w:tcW w:w="805" w:type="dxa"/>
            <w:tcBorders>
              <w:bottom w:val="single" w:color="000000" w:sz="4" w:space="0"/>
            </w:tcBorders>
          </w:tcPr>
          <w:p>
            <w:pPr>
              <w:widowControl/>
              <w:rPr>
                <w:color w:val="000000"/>
                <w:kern w:val="0"/>
                <w:szCs w:val="21"/>
              </w:rPr>
            </w:pPr>
          </w:p>
        </w:tc>
      </w:tr>
    </w:tbl>
    <w:p>
      <w:pPr>
        <w:spacing w:line="440" w:lineRule="exact"/>
        <w:ind w:firstLine="480" w:firstLineChars="200"/>
        <w:rPr>
          <w:color w:val="000000"/>
          <w:sz w:val="24"/>
          <w:szCs w:val="24"/>
        </w:rPr>
      </w:pPr>
    </w:p>
    <w:p>
      <w:pPr>
        <w:spacing w:line="440" w:lineRule="exact"/>
        <w:ind w:firstLine="480" w:firstLineChars="200"/>
        <w:rPr>
          <w:sz w:val="24"/>
        </w:rPr>
      </w:pPr>
      <w:r>
        <w:rPr>
          <w:rFonts w:hint="eastAsia"/>
          <w:sz w:val="24"/>
        </w:rPr>
        <w:t>十一、评标程序</w:t>
      </w:r>
    </w:p>
    <w:p>
      <w:pPr>
        <w:spacing w:line="440" w:lineRule="exact"/>
        <w:ind w:firstLine="480" w:firstLineChars="200"/>
        <w:rPr>
          <w:sz w:val="24"/>
        </w:rPr>
      </w:pPr>
      <w:r>
        <w:rPr>
          <w:rFonts w:hint="eastAsia"/>
          <w:sz w:val="24"/>
          <w:lang w:val="zh-CN"/>
        </w:rPr>
        <w:t>评标工作由淮阴工学院招投标办公室负责组织，具体评标事务由依法组建的评标委员会（以下简称</w:t>
      </w:r>
      <w:r>
        <w:rPr>
          <w:rFonts w:hint="eastAsia"/>
          <w:color w:val="000000"/>
          <w:kern w:val="0"/>
          <w:sz w:val="24"/>
          <w:lang w:val="zh-CN"/>
        </w:rPr>
        <w:t>评委会</w:t>
      </w:r>
      <w:r>
        <w:rPr>
          <w:rFonts w:hint="eastAsia"/>
          <w:sz w:val="24"/>
          <w:lang w:val="zh-CN"/>
        </w:rPr>
        <w:t>）负责。</w:t>
      </w:r>
    </w:p>
    <w:p>
      <w:pPr>
        <w:spacing w:line="440" w:lineRule="exact"/>
        <w:ind w:firstLine="480" w:firstLineChars="200"/>
        <w:rPr>
          <w:sz w:val="24"/>
        </w:rPr>
      </w:pPr>
      <w:r>
        <w:rPr>
          <w:sz w:val="24"/>
        </w:rPr>
        <w:t>1.</w:t>
      </w:r>
      <w:r>
        <w:rPr>
          <w:rFonts w:hint="eastAsia"/>
          <w:sz w:val="24"/>
        </w:rPr>
        <w:t>投标文件的资格审查</w:t>
      </w:r>
    </w:p>
    <w:p>
      <w:pPr>
        <w:spacing w:line="440" w:lineRule="exact"/>
        <w:ind w:firstLine="480" w:firstLineChars="200"/>
        <w:rPr>
          <w:sz w:val="24"/>
        </w:rPr>
      </w:pPr>
      <w:r>
        <w:rPr>
          <w:rFonts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sz w:val="24"/>
        </w:rPr>
      </w:pPr>
      <w:r>
        <w:rPr>
          <w:sz w:val="24"/>
        </w:rPr>
        <w:t>2.</w:t>
      </w:r>
      <w:r>
        <w:rPr>
          <w:rFonts w:hint="eastAsia"/>
          <w:sz w:val="24"/>
        </w:rPr>
        <w:t>投标文件的符合性审查</w:t>
      </w:r>
    </w:p>
    <w:p>
      <w:pPr>
        <w:spacing w:line="440" w:lineRule="exact"/>
        <w:ind w:firstLine="480" w:firstLineChars="200"/>
        <w:rPr>
          <w:color w:val="000000"/>
          <w:kern w:val="0"/>
          <w:sz w:val="24"/>
          <w:lang w:val="zh-CN"/>
        </w:rPr>
      </w:pPr>
      <w:r>
        <w:rPr>
          <w:color w:val="000000"/>
          <w:kern w:val="0"/>
          <w:sz w:val="24"/>
          <w:lang w:val="zh-CN"/>
        </w:rPr>
        <w:t>2.1</w:t>
      </w:r>
      <w:r>
        <w:rPr>
          <w:rFonts w:hint="eastAsia"/>
          <w:color w:val="000000"/>
          <w:kern w:val="0"/>
          <w:sz w:val="24"/>
          <w:lang w:val="zh-CN"/>
        </w:rPr>
        <w:t>评委会将依据法律法规和招标文件的规定，对投标文件的有效性、完整性和对招标文件的响应程度进行审查，以确定是否对招标文件的实质性要求作出响应。</w:t>
      </w:r>
    </w:p>
    <w:p>
      <w:pPr>
        <w:spacing w:line="440" w:lineRule="exact"/>
        <w:ind w:firstLine="480" w:firstLineChars="200"/>
        <w:rPr>
          <w:color w:val="000000"/>
          <w:sz w:val="24"/>
          <w:lang w:val="zh-CN"/>
        </w:rPr>
      </w:pPr>
      <w:r>
        <w:rPr>
          <w:color w:val="000000"/>
          <w:kern w:val="0"/>
          <w:sz w:val="24"/>
          <w:lang w:val="zh-CN"/>
        </w:rPr>
        <w:t>2.2</w:t>
      </w:r>
      <w:r>
        <w:rPr>
          <w:rFonts w:hint="eastAsia"/>
          <w:color w:val="000000"/>
          <w:kern w:val="0"/>
          <w:sz w:val="24"/>
          <w:lang w:val="zh-CN"/>
        </w:rPr>
        <w:t>投标人及其投标文件有下列情况之一的，在符合性审查时按照无效投标处理</w:t>
      </w:r>
      <w:r>
        <w:rPr>
          <w:color w:val="000000"/>
          <w:sz w:val="24"/>
          <w:lang w:val="zh-CN"/>
        </w:rPr>
        <w:t>:</w:t>
      </w:r>
    </w:p>
    <w:p>
      <w:pPr>
        <w:numPr>
          <w:ilvl w:val="0"/>
          <w:numId w:val="1"/>
        </w:numPr>
        <w:spacing w:line="440" w:lineRule="exact"/>
        <w:ind w:firstLine="480" w:firstLineChars="200"/>
        <w:rPr>
          <w:color w:val="000000"/>
          <w:kern w:val="0"/>
          <w:sz w:val="24"/>
        </w:rPr>
      </w:pPr>
      <w:r>
        <w:rPr>
          <w:rFonts w:hint="eastAsia"/>
          <w:color w:val="000000"/>
          <w:kern w:val="0"/>
          <w:sz w:val="24"/>
        </w:rPr>
        <w:t>未按照招标文件规定要求签署、盖章的；</w:t>
      </w:r>
    </w:p>
    <w:p>
      <w:pPr>
        <w:numPr>
          <w:ilvl w:val="0"/>
          <w:numId w:val="1"/>
        </w:numPr>
        <w:spacing w:line="440" w:lineRule="exact"/>
        <w:ind w:firstLine="480" w:firstLineChars="200"/>
        <w:rPr>
          <w:color w:val="000000"/>
          <w:kern w:val="0"/>
          <w:sz w:val="24"/>
        </w:rPr>
      </w:pPr>
      <w:r>
        <w:rPr>
          <w:rFonts w:hint="eastAsia"/>
          <w:color w:val="000000"/>
          <w:kern w:val="0"/>
          <w:sz w:val="24"/>
        </w:rPr>
        <w:t>投标总价超出招标文件规定的预算金额或者最高限价的；</w:t>
      </w:r>
    </w:p>
    <w:p>
      <w:pPr>
        <w:numPr>
          <w:ilvl w:val="0"/>
          <w:numId w:val="1"/>
        </w:numPr>
        <w:spacing w:line="440" w:lineRule="exact"/>
        <w:ind w:firstLine="480" w:firstLineChars="200"/>
        <w:rPr>
          <w:color w:val="000000"/>
          <w:kern w:val="0"/>
          <w:sz w:val="24"/>
        </w:rPr>
      </w:pPr>
      <w:r>
        <w:rPr>
          <w:rFonts w:hint="eastAsia"/>
          <w:color w:val="000000"/>
          <w:kern w:val="0"/>
          <w:sz w:val="24"/>
        </w:rPr>
        <w:t>不同投标人的投标文件由同一单位或者个人编制；</w:t>
      </w:r>
    </w:p>
    <w:p>
      <w:pPr>
        <w:numPr>
          <w:ilvl w:val="0"/>
          <w:numId w:val="1"/>
        </w:numPr>
        <w:spacing w:line="440" w:lineRule="exact"/>
        <w:ind w:firstLine="480" w:firstLineChars="200"/>
        <w:rPr>
          <w:color w:val="000000"/>
          <w:kern w:val="0"/>
          <w:sz w:val="24"/>
        </w:rPr>
      </w:pPr>
      <w:r>
        <w:rPr>
          <w:rFonts w:hint="eastAsia"/>
          <w:color w:val="000000"/>
          <w:kern w:val="0"/>
          <w:sz w:val="24"/>
        </w:rPr>
        <w:t>不同投标人委托同一单位或者个人办理投标事宜；</w:t>
      </w:r>
    </w:p>
    <w:p>
      <w:pPr>
        <w:numPr>
          <w:ilvl w:val="0"/>
          <w:numId w:val="1"/>
        </w:numPr>
        <w:spacing w:line="440" w:lineRule="exact"/>
        <w:ind w:firstLine="480" w:firstLineChars="200"/>
        <w:rPr>
          <w:color w:val="000000"/>
          <w:kern w:val="0"/>
          <w:sz w:val="24"/>
        </w:rPr>
      </w:pPr>
      <w:r>
        <w:rPr>
          <w:rFonts w:hint="eastAsia"/>
          <w:color w:val="000000"/>
          <w:kern w:val="0"/>
          <w:sz w:val="24"/>
        </w:rPr>
        <w:t>不同投标人的投标文件载明的项目管理成员或者联系人员为同一人；</w:t>
      </w:r>
    </w:p>
    <w:p>
      <w:pPr>
        <w:numPr>
          <w:ilvl w:val="0"/>
          <w:numId w:val="1"/>
        </w:numPr>
        <w:spacing w:line="440" w:lineRule="exact"/>
        <w:ind w:firstLine="480" w:firstLineChars="200"/>
        <w:rPr>
          <w:color w:val="000000"/>
          <w:kern w:val="0"/>
          <w:sz w:val="24"/>
        </w:rPr>
      </w:pPr>
      <w:r>
        <w:rPr>
          <w:rFonts w:hint="eastAsia"/>
          <w:color w:val="000000"/>
          <w:kern w:val="0"/>
          <w:sz w:val="24"/>
        </w:rPr>
        <w:t>不同投标人的投标文件异常一致或者投标报价呈规律性差异；</w:t>
      </w:r>
    </w:p>
    <w:p>
      <w:pPr>
        <w:numPr>
          <w:ilvl w:val="0"/>
          <w:numId w:val="1"/>
        </w:numPr>
        <w:spacing w:line="440" w:lineRule="exact"/>
        <w:ind w:firstLine="480" w:firstLineChars="200"/>
        <w:rPr>
          <w:color w:val="000000"/>
          <w:kern w:val="0"/>
          <w:sz w:val="24"/>
        </w:rPr>
      </w:pPr>
      <w:r>
        <w:rPr>
          <w:rFonts w:hint="eastAsia"/>
          <w:color w:val="000000"/>
          <w:kern w:val="0"/>
          <w:sz w:val="24"/>
        </w:rPr>
        <w:t>不同投标人的投标文件相互混装；</w:t>
      </w:r>
    </w:p>
    <w:p>
      <w:pPr>
        <w:numPr>
          <w:ilvl w:val="0"/>
          <w:numId w:val="1"/>
        </w:numPr>
        <w:spacing w:line="440" w:lineRule="exact"/>
        <w:ind w:firstLine="480" w:firstLineChars="200"/>
        <w:rPr>
          <w:color w:val="000000"/>
          <w:kern w:val="0"/>
          <w:sz w:val="24"/>
        </w:rPr>
      </w:pPr>
      <w:r>
        <w:rPr>
          <w:rFonts w:hint="eastAsia"/>
          <w:color w:val="000000"/>
          <w:kern w:val="0"/>
          <w:sz w:val="24"/>
        </w:rPr>
        <w:t>不同投标人的投标保证金从同一单位或者个人的账户转出；</w:t>
      </w:r>
    </w:p>
    <w:p>
      <w:pPr>
        <w:numPr>
          <w:ilvl w:val="0"/>
          <w:numId w:val="1"/>
        </w:numPr>
        <w:spacing w:line="440" w:lineRule="exact"/>
        <w:ind w:firstLine="480" w:firstLineChars="200"/>
        <w:rPr>
          <w:color w:val="000000"/>
          <w:kern w:val="0"/>
          <w:sz w:val="24"/>
        </w:rPr>
      </w:pPr>
      <w:r>
        <w:rPr>
          <w:rFonts w:hint="eastAsia"/>
          <w:color w:val="000000"/>
          <w:kern w:val="0"/>
          <w:sz w:val="24"/>
        </w:rPr>
        <w:t>投标文件含有采购人不能接受的附加条件的，或</w:t>
      </w:r>
      <w:r>
        <w:rPr>
          <w:rFonts w:hint="eastAsia"/>
          <w:color w:val="000000"/>
          <w:sz w:val="24"/>
        </w:rPr>
        <w:t>有损害采购人利益的规定的</w:t>
      </w:r>
      <w:r>
        <w:rPr>
          <w:rFonts w:hint="eastAsia"/>
          <w:color w:val="000000"/>
          <w:kern w:val="0"/>
          <w:sz w:val="24"/>
        </w:rPr>
        <w:t>；</w:t>
      </w:r>
    </w:p>
    <w:p>
      <w:pPr>
        <w:numPr>
          <w:ilvl w:val="0"/>
          <w:numId w:val="1"/>
        </w:numPr>
        <w:spacing w:line="440" w:lineRule="exact"/>
        <w:ind w:firstLine="480" w:firstLineChars="200"/>
        <w:rPr>
          <w:color w:val="000000"/>
          <w:kern w:val="0"/>
          <w:sz w:val="24"/>
        </w:rPr>
      </w:pPr>
      <w:r>
        <w:rPr>
          <w:rFonts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numPr>
          <w:ilvl w:val="0"/>
          <w:numId w:val="1"/>
        </w:numPr>
        <w:spacing w:line="440" w:lineRule="exact"/>
        <w:ind w:firstLine="480" w:firstLineChars="200"/>
        <w:rPr>
          <w:color w:val="000000"/>
          <w:kern w:val="0"/>
          <w:sz w:val="24"/>
        </w:rPr>
      </w:pPr>
      <w:r>
        <w:rPr>
          <w:rFonts w:hint="eastAsia"/>
          <w:color w:val="000000"/>
          <w:kern w:val="0"/>
          <w:sz w:val="24"/>
        </w:rPr>
        <w:t>在一份投标文件中对同一招标项目报有两个及以上报价，且未声明哪一个有效的，但按招标文件规定提交备选投标方案的除外；</w:t>
      </w:r>
    </w:p>
    <w:p>
      <w:pPr>
        <w:numPr>
          <w:ilvl w:val="0"/>
          <w:numId w:val="1"/>
        </w:numPr>
        <w:spacing w:line="440" w:lineRule="exact"/>
        <w:ind w:firstLine="480" w:firstLineChars="200"/>
        <w:rPr>
          <w:color w:val="000000"/>
          <w:kern w:val="0"/>
          <w:sz w:val="24"/>
        </w:rPr>
      </w:pPr>
      <w:r>
        <w:rPr>
          <w:rFonts w:hint="eastAsia"/>
          <w:color w:val="000000"/>
          <w:kern w:val="0"/>
          <w:sz w:val="24"/>
        </w:rPr>
        <w:t>重要内容或关键字迹模糊不清无法辨认的；</w:t>
      </w:r>
    </w:p>
    <w:p>
      <w:pPr>
        <w:numPr>
          <w:ilvl w:val="0"/>
          <w:numId w:val="1"/>
        </w:numPr>
        <w:spacing w:line="440" w:lineRule="exact"/>
        <w:ind w:firstLine="480" w:firstLineChars="200"/>
        <w:rPr>
          <w:color w:val="000000"/>
          <w:kern w:val="0"/>
          <w:sz w:val="24"/>
        </w:rPr>
      </w:pPr>
      <w:r>
        <w:rPr>
          <w:rFonts w:hint="eastAsia"/>
          <w:color w:val="000000"/>
          <w:kern w:val="0"/>
          <w:sz w:val="24"/>
        </w:rPr>
        <w:t>投标有效期不足的；</w:t>
      </w:r>
    </w:p>
    <w:p>
      <w:pPr>
        <w:numPr>
          <w:ilvl w:val="0"/>
          <w:numId w:val="1"/>
        </w:numPr>
        <w:spacing w:line="440" w:lineRule="exact"/>
        <w:ind w:firstLine="480" w:firstLineChars="200"/>
        <w:rPr>
          <w:color w:val="000000"/>
          <w:kern w:val="0"/>
          <w:sz w:val="24"/>
        </w:rPr>
      </w:pPr>
      <w:r>
        <w:rPr>
          <w:rFonts w:hint="eastAsia"/>
          <w:color w:val="000000"/>
          <w:kern w:val="0"/>
          <w:sz w:val="24"/>
        </w:rPr>
        <w:t>以他人的名义投标、串通投标、以行贿手段谋取中标或者以其他弄虚作假方式投标的，故意哄抬价格或压价等其它恶意串通投标的；</w:t>
      </w:r>
    </w:p>
    <w:p>
      <w:pPr>
        <w:numPr>
          <w:ilvl w:val="0"/>
          <w:numId w:val="1"/>
        </w:numPr>
        <w:spacing w:line="440" w:lineRule="exact"/>
        <w:ind w:firstLine="480" w:firstLineChars="200"/>
        <w:rPr>
          <w:kern w:val="0"/>
          <w:sz w:val="24"/>
          <w:szCs w:val="24"/>
        </w:rPr>
      </w:pPr>
      <w:r>
        <w:rPr>
          <w:rFonts w:hint="eastAsia"/>
          <w:color w:val="000000"/>
          <w:kern w:val="0"/>
          <w:sz w:val="24"/>
        </w:rPr>
        <w:t>经</w:t>
      </w:r>
      <w:r>
        <w:rPr>
          <w:color w:val="000000"/>
          <w:kern w:val="0"/>
          <w:sz w:val="24"/>
        </w:rPr>
        <w:t>2/3</w:t>
      </w:r>
      <w:r>
        <w:rPr>
          <w:rFonts w:hint="eastAsia"/>
          <w:color w:val="000000"/>
          <w:kern w:val="0"/>
          <w:sz w:val="24"/>
        </w:rPr>
        <w:t>以上评委认定投标品牌档次低于采购人推荐品牌档次的；</w:t>
      </w:r>
    </w:p>
    <w:p>
      <w:pPr>
        <w:numPr>
          <w:ilvl w:val="0"/>
          <w:numId w:val="1"/>
        </w:numPr>
        <w:spacing w:line="440" w:lineRule="exact"/>
        <w:ind w:firstLine="480" w:firstLineChars="200"/>
        <w:rPr>
          <w:rFonts w:hint="eastAsia"/>
          <w:color w:val="auto"/>
          <w:kern w:val="0"/>
          <w:sz w:val="24"/>
        </w:rPr>
      </w:pPr>
      <w:r>
        <w:rPr>
          <w:rFonts w:hint="eastAsia"/>
          <w:color w:val="auto"/>
          <w:kern w:val="0"/>
          <w:sz w:val="24"/>
        </w:rPr>
        <w:t>加★项有</w:t>
      </w:r>
      <w:r>
        <w:rPr>
          <w:rFonts w:hint="eastAsia"/>
          <w:color w:val="auto"/>
          <w:kern w:val="0"/>
          <w:sz w:val="24"/>
          <w:lang w:val="en-US" w:eastAsia="zh-CN"/>
        </w:rPr>
        <w:t>4</w:t>
      </w:r>
      <w:r>
        <w:rPr>
          <w:rFonts w:hint="eastAsia"/>
          <w:color w:val="auto"/>
          <w:kern w:val="0"/>
          <w:sz w:val="24"/>
        </w:rPr>
        <w:t>项及以上负偏离的，不加★项有</w:t>
      </w:r>
      <w:r>
        <w:rPr>
          <w:rFonts w:hint="eastAsia"/>
          <w:color w:val="auto"/>
          <w:kern w:val="0"/>
          <w:sz w:val="24"/>
          <w:lang w:val="en-US" w:eastAsia="zh-CN"/>
        </w:rPr>
        <w:t>8</w:t>
      </w:r>
      <w:r>
        <w:rPr>
          <w:rFonts w:hint="eastAsia"/>
          <w:color w:val="auto"/>
          <w:kern w:val="0"/>
          <w:sz w:val="24"/>
        </w:rPr>
        <w:t>项及以上负偏离的</w:t>
      </w:r>
      <w:r>
        <w:rPr>
          <w:rFonts w:hint="eastAsia"/>
          <w:color w:val="auto"/>
          <w:kern w:val="0"/>
          <w:sz w:val="24"/>
          <w:lang w:eastAsia="zh-CN"/>
        </w:rPr>
        <w:t>，</w:t>
      </w:r>
      <w:r>
        <w:rPr>
          <w:rFonts w:hint="eastAsia"/>
          <w:color w:val="auto"/>
          <w:kern w:val="0"/>
          <w:sz w:val="24"/>
          <w:lang w:val="en-US" w:eastAsia="zh-CN"/>
        </w:rPr>
        <w:t>负偏离项累计达10项及以上的</w:t>
      </w:r>
      <w:r>
        <w:rPr>
          <w:rFonts w:hint="eastAsia"/>
          <w:color w:val="auto"/>
          <w:kern w:val="0"/>
          <w:sz w:val="24"/>
        </w:rPr>
        <w:t>；</w:t>
      </w:r>
    </w:p>
    <w:p>
      <w:pPr>
        <w:numPr>
          <w:ilvl w:val="0"/>
          <w:numId w:val="1"/>
        </w:numPr>
        <w:spacing w:line="440" w:lineRule="exact"/>
        <w:ind w:firstLine="480" w:firstLineChars="200"/>
        <w:rPr>
          <w:color w:val="auto"/>
          <w:kern w:val="0"/>
          <w:sz w:val="24"/>
        </w:rPr>
      </w:pPr>
      <w:r>
        <w:rPr>
          <w:rFonts w:hint="eastAsia"/>
          <w:color w:val="auto"/>
          <w:kern w:val="0"/>
          <w:sz w:val="24"/>
        </w:rPr>
        <w:t>对“消防水压监测系统及消防水压监测设备”以及第二章要求的相关参数，</w:t>
      </w:r>
      <w:r>
        <w:rPr>
          <w:rFonts w:hint="eastAsia"/>
          <w:color w:val="auto"/>
          <w:kern w:val="0"/>
          <w:sz w:val="24"/>
          <w:lang w:val="en-US" w:eastAsia="zh-CN"/>
        </w:rPr>
        <w:t>不</w:t>
      </w:r>
      <w:r>
        <w:rPr>
          <w:rFonts w:hint="eastAsia"/>
          <w:color w:val="auto"/>
          <w:kern w:val="0"/>
          <w:sz w:val="24"/>
        </w:rPr>
        <w:t>演示或者以PPT、截图等非实质性演示</w:t>
      </w:r>
      <w:r>
        <w:rPr>
          <w:rFonts w:hint="eastAsia"/>
          <w:color w:val="auto"/>
          <w:kern w:val="0"/>
          <w:sz w:val="24"/>
          <w:lang w:val="en-US" w:eastAsia="zh-CN"/>
        </w:rPr>
        <w:t>的</w:t>
      </w:r>
      <w:r>
        <w:rPr>
          <w:rFonts w:hint="eastAsia"/>
          <w:color w:val="auto"/>
          <w:kern w:val="0"/>
          <w:sz w:val="24"/>
        </w:rPr>
        <w:t>；</w:t>
      </w:r>
    </w:p>
    <w:p>
      <w:pPr>
        <w:numPr>
          <w:ilvl w:val="0"/>
          <w:numId w:val="1"/>
        </w:numPr>
        <w:spacing w:line="440" w:lineRule="exact"/>
        <w:ind w:firstLine="480" w:firstLineChars="200"/>
        <w:rPr>
          <w:kern w:val="0"/>
          <w:sz w:val="24"/>
          <w:szCs w:val="24"/>
        </w:rPr>
      </w:pPr>
      <w:r>
        <w:rPr>
          <w:rFonts w:hint="eastAsia"/>
          <w:color w:val="000000"/>
          <w:kern w:val="0"/>
          <w:sz w:val="24"/>
        </w:rPr>
        <w:t>不符合招标文件中规定的其他实质性要求和条件的；</w:t>
      </w:r>
    </w:p>
    <w:p>
      <w:pPr>
        <w:numPr>
          <w:ilvl w:val="0"/>
          <w:numId w:val="1"/>
        </w:numPr>
        <w:spacing w:line="440" w:lineRule="exact"/>
        <w:ind w:firstLine="480" w:firstLineChars="200"/>
        <w:rPr>
          <w:color w:val="000000"/>
          <w:sz w:val="24"/>
        </w:rPr>
      </w:pPr>
      <w:r>
        <w:rPr>
          <w:rFonts w:hint="eastAsia"/>
          <w:kern w:val="0"/>
          <w:sz w:val="24"/>
          <w:szCs w:val="24"/>
        </w:rPr>
        <w:t>不符合法律、法规规定的其他无效情形，以及招标文件规定的其他无效情形；</w:t>
      </w:r>
    </w:p>
    <w:p>
      <w:pPr>
        <w:widowControl/>
        <w:spacing w:line="440" w:lineRule="exact"/>
        <w:ind w:firstLine="561"/>
        <w:jc w:val="left"/>
        <w:rPr>
          <w:color w:val="000000"/>
          <w:sz w:val="24"/>
        </w:rPr>
      </w:pPr>
      <w:r>
        <w:rPr>
          <w:color w:val="000000"/>
          <w:sz w:val="24"/>
        </w:rPr>
        <w:t>2.3</w:t>
      </w:r>
      <w:r>
        <w:rPr>
          <w:rFonts w:hint="eastAsia"/>
          <w:color w:val="000000"/>
          <w:sz w:val="24"/>
        </w:rPr>
        <w:t>有下列情形之一的予以废标，同时将废标理由通知所有投标人</w:t>
      </w:r>
      <w:r>
        <w:rPr>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sz w:val="24"/>
        </w:rPr>
      </w:pPr>
      <w:r>
        <w:rPr>
          <w:sz w:val="24"/>
        </w:rPr>
        <w:t>3.</w:t>
      </w:r>
      <w:r>
        <w:rPr>
          <w:rFonts w:hint="eastAsia"/>
          <w:sz w:val="24"/>
        </w:rPr>
        <w:t>投标文件的投标报价审查</w:t>
      </w:r>
    </w:p>
    <w:p>
      <w:pPr>
        <w:spacing w:line="440" w:lineRule="exact"/>
        <w:ind w:firstLine="480" w:firstLineChars="200"/>
        <w:rPr>
          <w:bCs/>
          <w:sz w:val="24"/>
        </w:rPr>
      </w:pPr>
      <w:r>
        <w:rPr>
          <w:rFonts w:hint="eastAsia"/>
          <w:bCs/>
          <w:sz w:val="24"/>
        </w:rPr>
        <w:t>评委会将对确定为实质性响应的投标进行进一步审核，看其是否有计算上或累加上的算术错误，修正错误的原则</w:t>
      </w:r>
      <w:r>
        <w:rPr>
          <w:bCs/>
          <w:sz w:val="24"/>
        </w:rPr>
        <w:t>:</w:t>
      </w:r>
      <w:r>
        <w:rPr>
          <w:rFonts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sz w:val="24"/>
        </w:rPr>
      </w:pPr>
      <w:r>
        <w:rPr>
          <w:sz w:val="24"/>
        </w:rPr>
        <w:t>4.</w:t>
      </w:r>
      <w:r>
        <w:rPr>
          <w:rFonts w:hint="eastAsia"/>
          <w:sz w:val="24"/>
        </w:rPr>
        <w:t>投标文件的澄清</w:t>
      </w:r>
    </w:p>
    <w:p>
      <w:pPr>
        <w:spacing w:line="440" w:lineRule="exact"/>
        <w:ind w:firstLine="480" w:firstLineChars="200"/>
        <w:rPr>
          <w:sz w:val="24"/>
        </w:rPr>
      </w:pPr>
      <w:r>
        <w:rPr>
          <w:rFonts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sz w:val="24"/>
        </w:rPr>
      </w:pPr>
      <w:r>
        <w:rPr>
          <w:sz w:val="24"/>
        </w:rPr>
        <w:t>5.</w:t>
      </w:r>
      <w:r>
        <w:rPr>
          <w:rFonts w:hint="eastAsia"/>
          <w:sz w:val="24"/>
        </w:rPr>
        <w:t>评审及中标</w:t>
      </w:r>
    </w:p>
    <w:p>
      <w:pPr>
        <w:spacing w:line="440" w:lineRule="exact"/>
        <w:ind w:firstLine="480" w:firstLineChars="200"/>
        <w:rPr>
          <w:sz w:val="24"/>
        </w:rPr>
      </w:pPr>
      <w:r>
        <w:rPr>
          <w:sz w:val="24"/>
        </w:rPr>
        <w:t>5.1</w:t>
      </w:r>
      <w:r>
        <w:rPr>
          <w:rFonts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sz w:val="24"/>
        </w:rPr>
      </w:pPr>
      <w:r>
        <w:rPr>
          <w:sz w:val="24"/>
        </w:rPr>
        <w:t>5.2</w:t>
      </w:r>
      <w:r>
        <w:rPr>
          <w:rFonts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sz w:val="24"/>
        </w:rPr>
      </w:pPr>
      <w:r>
        <w:rPr>
          <w:sz w:val="24"/>
        </w:rPr>
        <w:t>5.3</w:t>
      </w:r>
      <w:r>
        <w:rPr>
          <w:rFonts w:hint="eastAsia"/>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十二、定标与签约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在此情况下一经认定，报经校招标工作领导小组批准，招投标办公室有权取消原中标候选人中标资格、没收投标（履约）保证金、</w:t>
      </w:r>
      <w:r>
        <w:rPr>
          <w:rFonts w:ascii="Times New Roman" w:hAnsi="Times New Roman"/>
        </w:rPr>
        <w:t>1-3</w:t>
      </w:r>
      <w:r>
        <w:rPr>
          <w:rFonts w:hint="eastAsia" w:ascii="Times New Roman" w:hAnsi="Times New Roman"/>
        </w:rPr>
        <w:t>年内禁止参加淮阴工学院的任何采购活动等处罚。我校有权重新组织采购或递补中标候选人。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w:t>
      </w:r>
      <w:r>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sz w:val="24"/>
          <w:szCs w:val="24"/>
        </w:rPr>
        <w:t>1-3</w:t>
      </w:r>
      <w:r>
        <w:rPr>
          <w:rFonts w:hint="eastAsia"/>
          <w:sz w:val="24"/>
          <w:szCs w:val="24"/>
        </w:rPr>
        <w:t>年内的投标资格，我校有权将中标资格授予排名第二的投标人或重新组织招标。</w:t>
      </w:r>
    </w:p>
    <w:p>
      <w:pPr>
        <w:spacing w:line="440" w:lineRule="exact"/>
        <w:ind w:firstLine="480" w:firstLineChars="200"/>
        <w:rPr>
          <w:sz w:val="24"/>
          <w:szCs w:val="24"/>
        </w:rPr>
      </w:pPr>
      <w:r>
        <w:rPr>
          <w:sz w:val="24"/>
          <w:szCs w:val="24"/>
        </w:rPr>
        <w:t>5.</w:t>
      </w:r>
      <w:r>
        <w:rPr>
          <w:rFonts w:hint="eastAsia"/>
          <w:sz w:val="24"/>
          <w:szCs w:val="24"/>
        </w:rPr>
        <w:t>履约保证金</w:t>
      </w:r>
    </w:p>
    <w:p>
      <w:pPr>
        <w:spacing w:line="440" w:lineRule="exact"/>
        <w:ind w:firstLine="480" w:firstLineChars="200"/>
        <w:rPr>
          <w:sz w:val="24"/>
          <w:szCs w:val="24"/>
        </w:rPr>
      </w:pPr>
      <w:r>
        <w:rPr>
          <w:sz w:val="24"/>
          <w:szCs w:val="24"/>
        </w:rPr>
        <w:t>5.1</w:t>
      </w:r>
      <w:r>
        <w:rPr>
          <w:rFonts w:hint="eastAsia"/>
          <w:sz w:val="24"/>
          <w:szCs w:val="24"/>
        </w:rPr>
        <w:t>为保证合同的顺利执行，中标供应商必须在领取中标通知书之前，向采购人提交金额为壹万元的履约保证金。已交纳的投标保证金自动转为合同履约保证金。</w:t>
      </w:r>
    </w:p>
    <w:p>
      <w:pPr>
        <w:spacing w:line="440" w:lineRule="exact"/>
        <w:ind w:firstLine="480" w:firstLineChars="200"/>
        <w:rPr>
          <w:sz w:val="24"/>
          <w:szCs w:val="24"/>
        </w:rPr>
      </w:pPr>
      <w:r>
        <w:rPr>
          <w:sz w:val="24"/>
          <w:szCs w:val="24"/>
        </w:rPr>
        <w:t>5.2</w:t>
      </w:r>
      <w:r>
        <w:rPr>
          <w:rFonts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w:t>
      </w:r>
      <w:r>
        <w:rPr>
          <w:rFonts w:hint="eastAsia" w:ascii="Times New Roman" w:hAnsi="Times New Roman"/>
        </w:rPr>
        <w:t>投标人须对其所提供资料的真实性和投标行为的合法性负责，如有作假或违纪，一经发现立即取消投标（中标）资格，没收投标（履约）保证金，并将其列入不诚信行为记录名单，同时在网上进行实名通报，</w:t>
      </w:r>
      <w:r>
        <w:rPr>
          <w:rFonts w:ascii="Times New Roman" w:hAnsi="Times New Roman"/>
        </w:rPr>
        <w:t>1-3</w:t>
      </w:r>
      <w:r>
        <w:rPr>
          <w:rFonts w:hint="eastAsia" w:ascii="Times New Roman" w:hAnsi="Times New Roman"/>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十五、联系方式</w:t>
      </w:r>
    </w:p>
    <w:p>
      <w:pPr>
        <w:spacing w:line="440" w:lineRule="exact"/>
        <w:ind w:firstLine="480" w:firstLineChars="200"/>
        <w:rPr>
          <w:color w:val="000000"/>
          <w:sz w:val="24"/>
        </w:rPr>
      </w:pPr>
      <w:r>
        <w:rPr>
          <w:rFonts w:hint="eastAsia"/>
          <w:color w:val="000000"/>
          <w:sz w:val="24"/>
        </w:rPr>
        <w:t>技术联系人：徐老师，联系电话：</w:t>
      </w:r>
      <w:r>
        <w:rPr>
          <w:color w:val="000000"/>
          <w:sz w:val="24"/>
        </w:rPr>
        <w:t>0517-83591172</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color w:val="000000"/>
          <w:kern w:val="0"/>
          <w:sz w:val="24"/>
          <w:szCs w:val="24"/>
        </w:rPr>
        <w:t>电子邮箱：</w:t>
      </w:r>
      <w:r>
        <w:rPr>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6</w:t>
      </w:r>
      <w:r>
        <w:rPr>
          <w:rFonts w:hint="eastAsia"/>
          <w:color w:val="000000"/>
          <w:spacing w:val="15"/>
          <w:kern w:val="0"/>
          <w:sz w:val="24"/>
        </w:rPr>
        <w:t>月</w:t>
      </w:r>
      <w:r>
        <w:rPr>
          <w:rFonts w:hint="eastAsia"/>
          <w:color w:val="000000"/>
          <w:spacing w:val="15"/>
          <w:kern w:val="0"/>
          <w:sz w:val="24"/>
          <w:lang w:val="en-US" w:eastAsia="zh-CN"/>
        </w:rPr>
        <w:t>26</w:t>
      </w:r>
      <w:r>
        <w:rPr>
          <w:rFonts w:hint="eastAsia"/>
          <w:color w:val="000000"/>
          <w:spacing w:val="15"/>
          <w:kern w:val="0"/>
          <w:sz w:val="24"/>
        </w:rPr>
        <w:t>日</w:t>
      </w:r>
    </w:p>
    <w:p>
      <w:pPr>
        <w:spacing w:line="440" w:lineRule="exact"/>
        <w:jc w:val="center"/>
        <w:rPr>
          <w:rFonts w:eastAsia="方正小标宋简体"/>
          <w:color w:val="000000"/>
          <w:sz w:val="36"/>
          <w:szCs w:val="36"/>
        </w:rPr>
      </w:pPr>
      <w:r>
        <w:rPr>
          <w:color w:val="000000"/>
          <w:sz w:val="24"/>
          <w:szCs w:val="24"/>
        </w:rPr>
        <w:br w:type="page"/>
      </w:r>
      <w:r>
        <w:rPr>
          <w:rFonts w:hint="eastAsia" w:eastAsia="方正小标宋简体"/>
          <w:color w:val="000000"/>
          <w:sz w:val="36"/>
          <w:szCs w:val="36"/>
        </w:rPr>
        <w:t>第二章项目采购需求</w:t>
      </w:r>
    </w:p>
    <w:p>
      <w:pPr>
        <w:ind w:firstLine="440"/>
        <w:rPr>
          <w:color w:val="000000"/>
          <w:sz w:val="24"/>
          <w:szCs w:val="24"/>
        </w:rPr>
      </w:pPr>
    </w:p>
    <w:p>
      <w:pPr>
        <w:numPr>
          <w:ilvl w:val="0"/>
          <w:numId w:val="2"/>
        </w:numPr>
        <w:spacing w:line="360" w:lineRule="auto"/>
        <w:ind w:firstLine="470" w:firstLineChars="196"/>
        <w:rPr>
          <w:color w:val="000000"/>
          <w:sz w:val="24"/>
          <w:lang w:val="zh-CN"/>
        </w:rPr>
      </w:pPr>
      <w:r>
        <w:rPr>
          <w:rFonts w:hint="eastAsia"/>
          <w:color w:val="000000"/>
          <w:sz w:val="24"/>
          <w:szCs w:val="24"/>
        </w:rPr>
        <w:t>采购清单及</w:t>
      </w:r>
      <w:r>
        <w:rPr>
          <w:rFonts w:hint="eastAsia"/>
          <w:color w:val="000000"/>
          <w:sz w:val="24"/>
          <w:lang w:val="zh-CN"/>
        </w:rPr>
        <w:t>技术参数与性能要求</w:t>
      </w:r>
    </w:p>
    <w:tbl>
      <w:tblPr>
        <w:tblStyle w:val="12"/>
        <w:tblW w:w="9329" w:type="dxa"/>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77"/>
        <w:gridCol w:w="5276"/>
        <w:gridCol w:w="427"/>
        <w:gridCol w:w="427"/>
        <w:gridCol w:w="1295"/>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b/>
                <w:bCs/>
                <w:kern w:val="0"/>
                <w:szCs w:val="21"/>
              </w:rPr>
            </w:pPr>
            <w:r>
              <w:rPr>
                <w:rFonts w:hint="eastAsia"/>
                <w:b/>
                <w:bCs/>
                <w:kern w:val="0"/>
                <w:szCs w:val="21"/>
              </w:rPr>
              <w:t>序号</w:t>
            </w:r>
          </w:p>
        </w:tc>
        <w:tc>
          <w:tcPr>
            <w:tcW w:w="1477" w:type="dxa"/>
            <w:vAlign w:val="center"/>
          </w:tcPr>
          <w:p>
            <w:pPr>
              <w:widowControl/>
              <w:adjustRightInd w:val="0"/>
              <w:snapToGrid w:val="0"/>
              <w:jc w:val="center"/>
              <w:rPr>
                <w:b/>
                <w:bCs/>
                <w:kern w:val="0"/>
                <w:szCs w:val="21"/>
              </w:rPr>
            </w:pPr>
            <w:r>
              <w:rPr>
                <w:rFonts w:hint="eastAsia"/>
                <w:b/>
                <w:bCs/>
                <w:kern w:val="0"/>
                <w:szCs w:val="21"/>
              </w:rPr>
              <w:t>产品名称</w:t>
            </w:r>
          </w:p>
        </w:tc>
        <w:tc>
          <w:tcPr>
            <w:tcW w:w="5276" w:type="dxa"/>
            <w:vAlign w:val="center"/>
          </w:tcPr>
          <w:p>
            <w:pPr>
              <w:widowControl/>
              <w:adjustRightInd w:val="0"/>
              <w:snapToGrid w:val="0"/>
              <w:jc w:val="center"/>
              <w:rPr>
                <w:b/>
                <w:bCs/>
                <w:kern w:val="0"/>
                <w:szCs w:val="21"/>
              </w:rPr>
            </w:pPr>
            <w:r>
              <w:rPr>
                <w:rFonts w:hint="eastAsia"/>
                <w:b/>
                <w:bCs/>
                <w:kern w:val="0"/>
                <w:szCs w:val="21"/>
              </w:rPr>
              <w:t>技术参数与性能要求</w:t>
            </w:r>
          </w:p>
        </w:tc>
        <w:tc>
          <w:tcPr>
            <w:tcW w:w="427" w:type="dxa"/>
            <w:vAlign w:val="center"/>
          </w:tcPr>
          <w:p>
            <w:pPr>
              <w:widowControl/>
              <w:adjustRightInd w:val="0"/>
              <w:snapToGrid w:val="0"/>
              <w:jc w:val="center"/>
              <w:rPr>
                <w:b/>
                <w:bCs/>
                <w:kern w:val="0"/>
                <w:szCs w:val="21"/>
              </w:rPr>
            </w:pPr>
            <w:r>
              <w:rPr>
                <w:rFonts w:hint="eastAsia"/>
                <w:b/>
                <w:bCs/>
                <w:kern w:val="0"/>
                <w:szCs w:val="21"/>
              </w:rPr>
              <w:t>数量</w:t>
            </w:r>
          </w:p>
        </w:tc>
        <w:tc>
          <w:tcPr>
            <w:tcW w:w="427" w:type="dxa"/>
            <w:vAlign w:val="center"/>
          </w:tcPr>
          <w:p>
            <w:pPr>
              <w:widowControl/>
              <w:adjustRightInd w:val="0"/>
              <w:snapToGrid w:val="0"/>
              <w:jc w:val="center"/>
              <w:rPr>
                <w:b/>
                <w:bCs/>
                <w:kern w:val="0"/>
                <w:szCs w:val="21"/>
              </w:rPr>
            </w:pPr>
            <w:r>
              <w:rPr>
                <w:rFonts w:hint="eastAsia"/>
                <w:b/>
                <w:bCs/>
                <w:kern w:val="0"/>
                <w:szCs w:val="21"/>
              </w:rPr>
              <w:t>单位</w:t>
            </w:r>
          </w:p>
        </w:tc>
        <w:tc>
          <w:tcPr>
            <w:tcW w:w="1295" w:type="dxa"/>
            <w:vAlign w:val="center"/>
          </w:tcPr>
          <w:p>
            <w:pPr>
              <w:widowControl/>
              <w:adjustRightInd w:val="0"/>
              <w:snapToGrid w:val="0"/>
              <w:jc w:val="center"/>
              <w:rPr>
                <w:b/>
                <w:bCs/>
                <w:kern w:val="0"/>
                <w:szCs w:val="21"/>
              </w:rPr>
            </w:pPr>
            <w:r>
              <w:rPr>
                <w:rFonts w:hint="eastAsia"/>
                <w:b/>
                <w:bCs/>
                <w:kern w:val="0"/>
                <w:szCs w:val="21"/>
              </w:rPr>
              <w:t>推荐品牌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80" w:type="dxa"/>
            <w:gridSpan w:val="3"/>
            <w:vAlign w:val="center"/>
          </w:tcPr>
          <w:p>
            <w:pPr>
              <w:widowControl/>
              <w:adjustRightInd w:val="0"/>
              <w:snapToGrid w:val="0"/>
              <w:jc w:val="left"/>
              <w:rPr>
                <w:b/>
                <w:bCs/>
                <w:kern w:val="0"/>
                <w:szCs w:val="21"/>
              </w:rPr>
            </w:pPr>
            <w:r>
              <w:rPr>
                <w:rFonts w:hint="eastAsia"/>
                <w:b/>
                <w:bCs/>
                <w:kern w:val="0"/>
                <w:szCs w:val="21"/>
              </w:rPr>
              <w:t>一、消防综合管理预警系统平台</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1295" w:type="dxa"/>
            <w:vAlign w:val="center"/>
          </w:tcPr>
          <w:p>
            <w:pPr>
              <w:widowControl/>
              <w:adjustRightInd w:val="0"/>
              <w:snapToGrid w:val="0"/>
              <w:jc w:val="left"/>
              <w:rPr>
                <w:b/>
                <w:bCs/>
                <w:kern w:val="0"/>
                <w:szCs w:val="21"/>
              </w:rPr>
            </w:pPr>
            <w:r>
              <w:rPr>
                <w:rFonts w:hint="eastAsia"/>
                <w:b/>
                <w:bCs/>
                <w:kern w:val="0"/>
                <w:szCs w:val="21"/>
              </w:rPr>
              <w:t>　</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Align w:val="center"/>
          </w:tcPr>
          <w:p>
            <w:pPr>
              <w:widowControl/>
              <w:adjustRightInd w:val="0"/>
              <w:snapToGrid w:val="0"/>
              <w:jc w:val="center"/>
              <w:rPr>
                <w:kern w:val="0"/>
                <w:szCs w:val="21"/>
              </w:rPr>
            </w:pPr>
            <w:r>
              <w:rPr>
                <w:kern w:val="0"/>
                <w:szCs w:val="21"/>
              </w:rPr>
              <w:t>1</w:t>
            </w:r>
          </w:p>
        </w:tc>
        <w:tc>
          <w:tcPr>
            <w:tcW w:w="1477" w:type="dxa"/>
            <w:vAlign w:val="center"/>
          </w:tcPr>
          <w:p>
            <w:pPr>
              <w:widowControl/>
              <w:adjustRightInd w:val="0"/>
              <w:snapToGrid w:val="0"/>
              <w:jc w:val="left"/>
              <w:rPr>
                <w:kern w:val="0"/>
                <w:szCs w:val="21"/>
              </w:rPr>
            </w:pPr>
            <w:r>
              <w:rPr>
                <w:rFonts w:hint="eastAsia"/>
                <w:kern w:val="0"/>
                <w:szCs w:val="21"/>
              </w:rPr>
              <w:t>消防综合管理预警系统基础平台</w:t>
            </w:r>
          </w:p>
        </w:tc>
        <w:tc>
          <w:tcPr>
            <w:tcW w:w="5276" w:type="dxa"/>
            <w:vAlign w:val="center"/>
          </w:tcPr>
          <w:p>
            <w:pPr>
              <w:widowControl/>
              <w:adjustRightInd w:val="0"/>
              <w:snapToGrid w:val="0"/>
              <w:jc w:val="left"/>
              <w:rPr>
                <w:color w:val="FF0000"/>
                <w:kern w:val="0"/>
                <w:szCs w:val="21"/>
              </w:rPr>
            </w:pPr>
            <w:r>
              <w:rPr>
                <w:rFonts w:hint="eastAsia"/>
                <w:kern w:val="0"/>
                <w:szCs w:val="21"/>
              </w:rPr>
              <w:t>（</w:t>
            </w:r>
            <w:r>
              <w:rPr>
                <w:kern w:val="0"/>
                <w:szCs w:val="21"/>
              </w:rPr>
              <w:t>1</w:t>
            </w:r>
            <w:r>
              <w:rPr>
                <w:rFonts w:hint="eastAsia"/>
                <w:kern w:val="0"/>
                <w:szCs w:val="21"/>
              </w:rPr>
              <w:t xml:space="preserve">）★消防综合管理预警系统平台软件应取得相应的软件测评报告或类别界定报告； </w:t>
            </w:r>
            <w:r>
              <w:rPr>
                <w:kern w:val="0"/>
                <w:szCs w:val="21"/>
              </w:rPr>
              <w:br w:type="textWrapping"/>
            </w:r>
            <w:r>
              <w:rPr>
                <w:rFonts w:hint="eastAsia"/>
                <w:kern w:val="0"/>
                <w:szCs w:val="21"/>
              </w:rPr>
              <w:t>（</w:t>
            </w:r>
            <w:r>
              <w:rPr>
                <w:kern w:val="0"/>
                <w:szCs w:val="21"/>
              </w:rPr>
              <w:t>2</w:t>
            </w:r>
            <w:r>
              <w:rPr>
                <w:rFonts w:hint="eastAsia"/>
                <w:kern w:val="0"/>
                <w:szCs w:val="21"/>
              </w:rPr>
              <w:t>）系统支持接入</w:t>
            </w:r>
            <w:r>
              <w:rPr>
                <w:kern w:val="0"/>
                <w:szCs w:val="21"/>
              </w:rPr>
              <w:t>2.5D</w:t>
            </w:r>
            <w:r>
              <w:rPr>
                <w:rFonts w:hint="eastAsia"/>
                <w:kern w:val="0"/>
                <w:szCs w:val="21"/>
              </w:rPr>
              <w:t>建筑图，报警位置展示更加直观；</w:t>
            </w:r>
            <w:r>
              <w:rPr>
                <w:kern w:val="0"/>
                <w:szCs w:val="21"/>
              </w:rPr>
              <w:br w:type="textWrapping"/>
            </w:r>
            <w:r>
              <w:rPr>
                <w:rFonts w:hint="eastAsia"/>
                <w:kern w:val="0"/>
                <w:szCs w:val="21"/>
              </w:rPr>
              <w:t>（</w:t>
            </w:r>
            <w:r>
              <w:rPr>
                <w:kern w:val="0"/>
                <w:szCs w:val="21"/>
              </w:rPr>
              <w:t>3</w:t>
            </w:r>
            <w:r>
              <w:rPr>
                <w:rFonts w:hint="eastAsia"/>
                <w:kern w:val="0"/>
                <w:szCs w:val="21"/>
              </w:rPr>
              <w:t>）</w:t>
            </w:r>
            <w:r>
              <w:rPr>
                <w:rFonts w:hint="eastAsia" w:ascii="宋体" w:hAnsi="宋体" w:cs="宋体"/>
                <w:kern w:val="0"/>
                <w:szCs w:val="21"/>
              </w:rPr>
              <w:t>★</w:t>
            </w:r>
            <w:r>
              <w:rPr>
                <w:rFonts w:hint="eastAsia"/>
                <w:kern w:val="0"/>
                <w:szCs w:val="21"/>
              </w:rPr>
              <w:t>系统综合展示界面应包括地图显示、设备状态、有效报警统计等信息；</w:t>
            </w:r>
            <w:r>
              <w:rPr>
                <w:kern w:val="0"/>
                <w:szCs w:val="21"/>
              </w:rPr>
              <w:br w:type="textWrapping"/>
            </w:r>
            <w:r>
              <w:rPr>
                <w:rFonts w:hint="eastAsia"/>
                <w:kern w:val="0"/>
                <w:szCs w:val="21"/>
              </w:rPr>
              <w:t>（</w:t>
            </w:r>
            <w:r>
              <w:rPr>
                <w:kern w:val="0"/>
                <w:szCs w:val="21"/>
              </w:rPr>
              <w:t>4</w:t>
            </w:r>
            <w:r>
              <w:rPr>
                <w:rFonts w:hint="eastAsia"/>
                <w:kern w:val="0"/>
                <w:szCs w:val="21"/>
              </w:rPr>
              <w:t>）</w:t>
            </w:r>
            <w:r>
              <w:rPr>
                <w:rFonts w:hint="eastAsia" w:ascii="宋体" w:hAnsi="宋体" w:cs="宋体"/>
                <w:kern w:val="0"/>
                <w:szCs w:val="21"/>
              </w:rPr>
              <w:t>★</w:t>
            </w:r>
            <w:r>
              <w:rPr>
                <w:rFonts w:hint="eastAsia"/>
                <w:kern w:val="0"/>
                <w:szCs w:val="21"/>
              </w:rPr>
              <w:t>报警弹窗应用，发生火灾报警或故障报警时，自动弹窗提醒，并可以平面图查看、视频联动确认；</w:t>
            </w:r>
            <w:r>
              <w:rPr>
                <w:kern w:val="0"/>
                <w:szCs w:val="21"/>
              </w:rPr>
              <w:br w:type="textWrapping"/>
            </w:r>
            <w:r>
              <w:rPr>
                <w:rFonts w:hint="eastAsia"/>
                <w:kern w:val="0"/>
                <w:szCs w:val="21"/>
              </w:rPr>
              <w:t>（</w:t>
            </w:r>
            <w:r>
              <w:rPr>
                <w:kern w:val="0"/>
                <w:szCs w:val="21"/>
              </w:rPr>
              <w:t>5</w:t>
            </w:r>
            <w:r>
              <w:rPr>
                <w:rFonts w:hint="eastAsia"/>
                <w:kern w:val="0"/>
                <w:szCs w:val="21"/>
              </w:rPr>
              <w:t>）维保服务，支持维保单位添加、删除、查找、编辑等管理，维保单位基本信息管理，消防管理人、消防管理人联系方式、负责人、负责人联系方式以及维保资质证书管理；</w:t>
            </w:r>
            <w:r>
              <w:rPr>
                <w:kern w:val="0"/>
                <w:szCs w:val="21"/>
              </w:rPr>
              <w:br w:type="textWrapping"/>
            </w:r>
            <w:r>
              <w:rPr>
                <w:rFonts w:hint="eastAsia"/>
                <w:kern w:val="0"/>
                <w:szCs w:val="21"/>
              </w:rPr>
              <w:t>（</w:t>
            </w:r>
            <w:r>
              <w:rPr>
                <w:kern w:val="0"/>
                <w:szCs w:val="21"/>
              </w:rPr>
              <w:t>6</w:t>
            </w:r>
            <w:r>
              <w:rPr>
                <w:rFonts w:hint="eastAsia"/>
                <w:kern w:val="0"/>
                <w:szCs w:val="21"/>
              </w:rPr>
              <w:t>）电子地图上直接点击查看楼层信息、监测点数量、巡查点数量、报警处理情况、负责人联系方式等信息；</w:t>
            </w:r>
            <w:r>
              <w:rPr>
                <w:kern w:val="0"/>
                <w:szCs w:val="21"/>
              </w:rPr>
              <w:br w:type="textWrapping"/>
            </w:r>
            <w:r>
              <w:rPr>
                <w:rFonts w:hint="eastAsia"/>
                <w:kern w:val="0"/>
                <w:szCs w:val="21"/>
              </w:rPr>
              <w:t>（</w:t>
            </w:r>
            <w:r>
              <w:rPr>
                <w:kern w:val="0"/>
                <w:szCs w:val="21"/>
              </w:rPr>
              <w:t>7</w:t>
            </w:r>
            <w:r>
              <w:rPr>
                <w:rFonts w:hint="eastAsia"/>
                <w:kern w:val="0"/>
                <w:szCs w:val="21"/>
              </w:rPr>
              <w:t>）楼栋快速定位功能，通过地图搜索框搜索楼栋名称，实现楼栋快速的定位；</w:t>
            </w:r>
            <w:r>
              <w:rPr>
                <w:kern w:val="0"/>
                <w:szCs w:val="21"/>
              </w:rPr>
              <w:br w:type="textWrapping"/>
            </w:r>
            <w:r>
              <w:rPr>
                <w:rFonts w:hint="eastAsia"/>
                <w:kern w:val="0"/>
                <w:szCs w:val="21"/>
              </w:rPr>
              <w:t>（</w:t>
            </w:r>
            <w:r>
              <w:rPr>
                <w:kern w:val="0"/>
                <w:szCs w:val="21"/>
              </w:rPr>
              <w:t>8</w:t>
            </w:r>
            <w:r>
              <w:rPr>
                <w:rFonts w:hint="eastAsia"/>
                <w:kern w:val="0"/>
                <w:szCs w:val="21"/>
              </w:rPr>
              <w:t>）可以在地图上对楼栋位置进行标注，并以图标形式显示，便以快速查找；</w:t>
            </w:r>
            <w:r>
              <w:rPr>
                <w:kern w:val="0"/>
                <w:szCs w:val="21"/>
              </w:rPr>
              <w:br w:type="textWrapping"/>
            </w:r>
            <w:r>
              <w:rPr>
                <w:rFonts w:hint="eastAsia"/>
                <w:kern w:val="0"/>
                <w:szCs w:val="21"/>
              </w:rPr>
              <w:t>（</w:t>
            </w:r>
            <w:r>
              <w:rPr>
                <w:kern w:val="0"/>
                <w:szCs w:val="21"/>
              </w:rPr>
              <w:t>9</w:t>
            </w:r>
            <w:r>
              <w:rPr>
                <w:rFonts w:hint="eastAsia"/>
                <w:kern w:val="0"/>
                <w:szCs w:val="21"/>
              </w:rPr>
              <w:t>）</w:t>
            </w:r>
            <w:r>
              <w:rPr>
                <w:rFonts w:hint="eastAsia" w:ascii="宋体" w:hAnsi="宋体" w:cs="宋体"/>
                <w:kern w:val="0"/>
                <w:szCs w:val="21"/>
              </w:rPr>
              <w:t>★</w:t>
            </w:r>
            <w:r>
              <w:rPr>
                <w:rFonts w:hint="eastAsia"/>
                <w:kern w:val="0"/>
                <w:szCs w:val="21"/>
              </w:rPr>
              <w:t>信息转发，支持</w:t>
            </w:r>
            <w:r>
              <w:rPr>
                <w:kern w:val="0"/>
                <w:szCs w:val="21"/>
              </w:rPr>
              <w:t>APP</w:t>
            </w:r>
            <w:r>
              <w:rPr>
                <w:rFonts w:hint="eastAsia"/>
                <w:kern w:val="0"/>
                <w:szCs w:val="21"/>
              </w:rPr>
              <w:t>、短信、电话、邮件等多种转发方式；</w:t>
            </w:r>
            <w:r>
              <w:rPr>
                <w:kern w:val="0"/>
                <w:szCs w:val="21"/>
              </w:rPr>
              <w:br w:type="textWrapping"/>
            </w:r>
            <w:r>
              <w:rPr>
                <w:rFonts w:hint="eastAsia"/>
                <w:kern w:val="0"/>
                <w:szCs w:val="21"/>
              </w:rPr>
              <w:t>（</w:t>
            </w:r>
            <w:r>
              <w:rPr>
                <w:kern w:val="0"/>
                <w:szCs w:val="21"/>
              </w:rPr>
              <w:t>10</w:t>
            </w:r>
            <w:r>
              <w:rPr>
                <w:rFonts w:hint="eastAsia"/>
                <w:kern w:val="0"/>
                <w:szCs w:val="21"/>
              </w:rPr>
              <w:t>）</w:t>
            </w:r>
            <w:r>
              <w:rPr>
                <w:kern w:val="0"/>
                <w:szCs w:val="21"/>
              </w:rPr>
              <w:t>APP</w:t>
            </w:r>
            <w:r>
              <w:rPr>
                <w:rFonts w:hint="eastAsia"/>
                <w:kern w:val="0"/>
                <w:szCs w:val="21"/>
              </w:rPr>
              <w:t>和</w:t>
            </w:r>
            <w:r>
              <w:rPr>
                <w:kern w:val="0"/>
                <w:szCs w:val="21"/>
              </w:rPr>
              <w:t>WEB</w:t>
            </w:r>
            <w:r>
              <w:rPr>
                <w:rFonts w:hint="eastAsia"/>
                <w:kern w:val="0"/>
                <w:szCs w:val="21"/>
              </w:rPr>
              <w:t>可查看通知记录信息；</w:t>
            </w:r>
            <w:r>
              <w:rPr>
                <w:kern w:val="0"/>
                <w:szCs w:val="21"/>
              </w:rPr>
              <w:br w:type="textWrapping"/>
            </w:r>
            <w:r>
              <w:rPr>
                <w:rFonts w:hint="eastAsia"/>
                <w:kern w:val="0"/>
                <w:szCs w:val="21"/>
              </w:rPr>
              <w:t>（</w:t>
            </w:r>
            <w:r>
              <w:rPr>
                <w:kern w:val="0"/>
                <w:szCs w:val="21"/>
              </w:rPr>
              <w:t>11</w:t>
            </w:r>
            <w:r>
              <w:rPr>
                <w:rFonts w:hint="eastAsia"/>
                <w:kern w:val="0"/>
                <w:szCs w:val="21"/>
              </w:rPr>
              <w:t>）历史数据统计：支持报警日志、设备运行数据、故障日志、周报统计功能；</w:t>
            </w:r>
            <w:r>
              <w:rPr>
                <w:kern w:val="0"/>
                <w:szCs w:val="21"/>
              </w:rPr>
              <w:br w:type="textWrapping"/>
            </w:r>
            <w:r>
              <w:rPr>
                <w:rFonts w:hint="eastAsia"/>
                <w:kern w:val="0"/>
                <w:szCs w:val="21"/>
              </w:rPr>
              <w:t>（</w:t>
            </w:r>
            <w:r>
              <w:rPr>
                <w:kern w:val="0"/>
                <w:szCs w:val="21"/>
              </w:rPr>
              <w:t>12</w:t>
            </w:r>
            <w:r>
              <w:rPr>
                <w:rFonts w:hint="eastAsia"/>
                <w:kern w:val="0"/>
                <w:szCs w:val="21"/>
              </w:rPr>
              <w:t>）支持多级用户权限，可以实现多种用户等级权限的设置。</w:t>
            </w:r>
          </w:p>
          <w:p>
            <w:pPr>
              <w:widowControl/>
              <w:adjustRightInd w:val="0"/>
              <w:snapToGrid w:val="0"/>
              <w:jc w:val="left"/>
              <w:rPr>
                <w:b/>
                <w:color w:val="000000"/>
                <w:kern w:val="0"/>
                <w:szCs w:val="21"/>
              </w:rPr>
            </w:pPr>
            <w:r>
              <w:rPr>
                <w:rFonts w:hint="eastAsia"/>
                <w:b/>
                <w:color w:val="000000"/>
                <w:kern w:val="0"/>
                <w:szCs w:val="21"/>
              </w:rPr>
              <w:t>功能演示</w:t>
            </w:r>
            <w:r>
              <w:rPr>
                <w:b/>
                <w:color w:val="000000"/>
                <w:kern w:val="0"/>
                <w:szCs w:val="21"/>
              </w:rPr>
              <w:br w:type="textWrapping"/>
            </w:r>
            <w:r>
              <w:rPr>
                <w:rFonts w:hint="eastAsia"/>
                <w:b/>
                <w:color w:val="000000"/>
                <w:kern w:val="0"/>
                <w:szCs w:val="21"/>
              </w:rPr>
              <w:t>第</w:t>
            </w:r>
            <w:r>
              <w:rPr>
                <w:b/>
                <w:color w:val="000000"/>
                <w:kern w:val="0"/>
                <w:szCs w:val="21"/>
              </w:rPr>
              <w:t>3</w:t>
            </w:r>
            <w:r>
              <w:rPr>
                <w:rFonts w:hint="eastAsia"/>
                <w:b/>
                <w:color w:val="000000"/>
                <w:kern w:val="0"/>
                <w:szCs w:val="21"/>
              </w:rPr>
              <w:t>、</w:t>
            </w:r>
            <w:r>
              <w:rPr>
                <w:b/>
                <w:color w:val="000000"/>
                <w:kern w:val="0"/>
                <w:szCs w:val="21"/>
              </w:rPr>
              <w:t>4</w:t>
            </w:r>
            <w:r>
              <w:rPr>
                <w:rFonts w:hint="eastAsia"/>
                <w:b/>
                <w:color w:val="000000"/>
                <w:kern w:val="0"/>
                <w:szCs w:val="21"/>
              </w:rPr>
              <w:t>、</w:t>
            </w:r>
            <w:r>
              <w:rPr>
                <w:b/>
                <w:color w:val="000000"/>
                <w:kern w:val="0"/>
                <w:szCs w:val="21"/>
              </w:rPr>
              <w:t>9</w:t>
            </w:r>
            <w:r>
              <w:rPr>
                <w:rFonts w:hint="eastAsia"/>
                <w:b/>
                <w:color w:val="000000"/>
                <w:kern w:val="0"/>
                <w:szCs w:val="21"/>
              </w:rPr>
              <w:t>项功能须按照参数、规格进行现场演示。</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center"/>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2</w:t>
            </w:r>
          </w:p>
        </w:tc>
        <w:tc>
          <w:tcPr>
            <w:tcW w:w="1477" w:type="dxa"/>
            <w:vAlign w:val="center"/>
          </w:tcPr>
          <w:p>
            <w:pPr>
              <w:widowControl/>
              <w:adjustRightInd w:val="0"/>
              <w:snapToGrid w:val="0"/>
              <w:jc w:val="left"/>
              <w:rPr>
                <w:kern w:val="0"/>
                <w:szCs w:val="21"/>
              </w:rPr>
            </w:pPr>
            <w:r>
              <w:rPr>
                <w:rFonts w:hint="eastAsia"/>
                <w:kern w:val="0"/>
                <w:szCs w:val="21"/>
              </w:rPr>
              <w:t>地图管理软件</w:t>
            </w:r>
          </w:p>
        </w:tc>
        <w:tc>
          <w:tcPr>
            <w:tcW w:w="5276" w:type="dxa"/>
            <w:vAlign w:val="center"/>
          </w:tcPr>
          <w:p>
            <w:pPr>
              <w:widowControl/>
              <w:adjustRightInd w:val="0"/>
              <w:snapToGrid w:val="0"/>
              <w:jc w:val="left"/>
              <w:rPr>
                <w:kern w:val="0"/>
                <w:szCs w:val="21"/>
              </w:rPr>
            </w:pPr>
            <w:r>
              <w:rPr>
                <w:kern w:val="0"/>
                <w:szCs w:val="21"/>
              </w:rPr>
              <w:t xml:space="preserve">1. </w:t>
            </w:r>
            <w:r>
              <w:rPr>
                <w:rFonts w:hint="eastAsia"/>
                <w:kern w:val="0"/>
                <w:szCs w:val="21"/>
              </w:rPr>
              <w:t>支持地图模块的在线和离线访问功能；</w:t>
            </w:r>
            <w:r>
              <w:rPr>
                <w:kern w:val="0"/>
                <w:szCs w:val="21"/>
              </w:rPr>
              <w:br w:type="textWrapping"/>
            </w:r>
            <w:r>
              <w:rPr>
                <w:kern w:val="0"/>
                <w:szCs w:val="21"/>
              </w:rPr>
              <w:t xml:space="preserve">2. </w:t>
            </w:r>
            <w:r>
              <w:rPr>
                <w:rFonts w:hint="eastAsia"/>
                <w:kern w:val="0"/>
                <w:szCs w:val="21"/>
              </w:rPr>
              <w:t>支持地图的逐级展开；</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3</w:t>
            </w:r>
          </w:p>
        </w:tc>
        <w:tc>
          <w:tcPr>
            <w:tcW w:w="1477" w:type="dxa"/>
            <w:vAlign w:val="center"/>
          </w:tcPr>
          <w:p>
            <w:pPr>
              <w:widowControl/>
              <w:adjustRightInd w:val="0"/>
              <w:snapToGrid w:val="0"/>
              <w:jc w:val="left"/>
              <w:rPr>
                <w:kern w:val="0"/>
                <w:szCs w:val="21"/>
              </w:rPr>
            </w:pPr>
            <w:r>
              <w:rPr>
                <w:rFonts w:hint="eastAsia"/>
                <w:kern w:val="0"/>
                <w:szCs w:val="21"/>
              </w:rPr>
              <w:t>建筑平面图管理软件</w:t>
            </w:r>
          </w:p>
        </w:tc>
        <w:tc>
          <w:tcPr>
            <w:tcW w:w="5276" w:type="dxa"/>
            <w:vAlign w:val="center"/>
          </w:tcPr>
          <w:p>
            <w:pPr>
              <w:widowControl/>
              <w:adjustRightInd w:val="0"/>
              <w:snapToGrid w:val="0"/>
              <w:jc w:val="left"/>
              <w:rPr>
                <w:kern w:val="0"/>
                <w:szCs w:val="21"/>
              </w:rPr>
            </w:pPr>
            <w:r>
              <w:rPr>
                <w:kern w:val="0"/>
                <w:szCs w:val="21"/>
              </w:rPr>
              <w:t xml:space="preserve">1. </w:t>
            </w:r>
            <w:r>
              <w:rPr>
                <w:rFonts w:hint="eastAsia"/>
                <w:kern w:val="0"/>
                <w:szCs w:val="21"/>
              </w:rPr>
              <w:t>支持平面地图的导入、修改；</w:t>
            </w:r>
            <w:r>
              <w:rPr>
                <w:kern w:val="0"/>
                <w:szCs w:val="21"/>
              </w:rPr>
              <w:br w:type="textWrapping"/>
            </w:r>
            <w:r>
              <w:rPr>
                <w:kern w:val="0"/>
                <w:szCs w:val="21"/>
              </w:rPr>
              <w:t xml:space="preserve">2. </w:t>
            </w:r>
            <w:r>
              <w:rPr>
                <w:rFonts w:hint="eastAsia"/>
                <w:kern w:val="0"/>
                <w:szCs w:val="21"/>
              </w:rPr>
              <w:t>在平面图上详细标注主机、传感器、监测点位置；</w:t>
            </w:r>
            <w:r>
              <w:rPr>
                <w:kern w:val="0"/>
                <w:szCs w:val="21"/>
              </w:rPr>
              <w:br w:type="textWrapping"/>
            </w:r>
            <w:r>
              <w:rPr>
                <w:kern w:val="0"/>
                <w:szCs w:val="21"/>
              </w:rPr>
              <w:t xml:space="preserve">3. </w:t>
            </w:r>
            <w:r>
              <w:rPr>
                <w:rFonts w:hint="eastAsia"/>
                <w:kern w:val="0"/>
                <w:szCs w:val="21"/>
              </w:rPr>
              <w:t>标注紧急疏散通道指示；</w:t>
            </w:r>
            <w:r>
              <w:rPr>
                <w:kern w:val="0"/>
                <w:szCs w:val="21"/>
              </w:rPr>
              <w:br w:type="textWrapping"/>
            </w:r>
            <w:r>
              <w:rPr>
                <w:kern w:val="0"/>
                <w:szCs w:val="21"/>
              </w:rPr>
              <w:t xml:space="preserve">4. </w:t>
            </w:r>
            <w:r>
              <w:rPr>
                <w:rFonts w:hint="eastAsia"/>
                <w:kern w:val="0"/>
                <w:szCs w:val="21"/>
              </w:rPr>
              <w:t>不同状态显示功能，区别设备类型；</w:t>
            </w:r>
            <w:r>
              <w:rPr>
                <w:kern w:val="0"/>
                <w:szCs w:val="21"/>
              </w:rPr>
              <w:br w:type="textWrapping"/>
            </w:r>
            <w:r>
              <w:rPr>
                <w:kern w:val="0"/>
                <w:szCs w:val="21"/>
              </w:rPr>
              <w:t xml:space="preserve">5. </w:t>
            </w:r>
            <w:r>
              <w:rPr>
                <w:rFonts w:hint="eastAsia"/>
                <w:kern w:val="0"/>
                <w:szCs w:val="21"/>
              </w:rPr>
              <w:t>支持平面图的放大、缩小功能；</w:t>
            </w:r>
            <w:r>
              <w:rPr>
                <w:kern w:val="0"/>
                <w:szCs w:val="21"/>
              </w:rPr>
              <w:br w:type="textWrapping"/>
            </w:r>
            <w:r>
              <w:rPr>
                <w:kern w:val="0"/>
                <w:szCs w:val="21"/>
              </w:rPr>
              <w:t xml:space="preserve">6. </w:t>
            </w:r>
            <w:r>
              <w:rPr>
                <w:rFonts w:hint="eastAsia"/>
                <w:kern w:val="0"/>
                <w:szCs w:val="21"/>
              </w:rPr>
              <w:t>支持建筑物、平面图、监测点的主机展开；</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4</w:t>
            </w:r>
          </w:p>
        </w:tc>
        <w:tc>
          <w:tcPr>
            <w:tcW w:w="1477" w:type="dxa"/>
            <w:vAlign w:val="center"/>
          </w:tcPr>
          <w:p>
            <w:pPr>
              <w:widowControl/>
              <w:adjustRightInd w:val="0"/>
              <w:snapToGrid w:val="0"/>
              <w:jc w:val="left"/>
              <w:rPr>
                <w:kern w:val="0"/>
                <w:szCs w:val="21"/>
              </w:rPr>
            </w:pPr>
            <w:r>
              <w:rPr>
                <w:rFonts w:hint="eastAsia"/>
                <w:kern w:val="0"/>
                <w:szCs w:val="21"/>
              </w:rPr>
              <w:t>校园建筑物平面图制作</w:t>
            </w:r>
          </w:p>
        </w:tc>
        <w:tc>
          <w:tcPr>
            <w:tcW w:w="5276" w:type="dxa"/>
            <w:vAlign w:val="center"/>
          </w:tcPr>
          <w:p>
            <w:pPr>
              <w:widowControl/>
              <w:adjustRightInd w:val="0"/>
              <w:snapToGrid w:val="0"/>
              <w:jc w:val="left"/>
              <w:rPr>
                <w:kern w:val="0"/>
                <w:szCs w:val="21"/>
              </w:rPr>
            </w:pPr>
            <w:r>
              <w:rPr>
                <w:rFonts w:hint="eastAsia"/>
                <w:kern w:val="0"/>
                <w:szCs w:val="21"/>
              </w:rPr>
              <w:t>校园建筑物平面图制作服务</w:t>
            </w:r>
          </w:p>
        </w:tc>
        <w:tc>
          <w:tcPr>
            <w:tcW w:w="427" w:type="dxa"/>
            <w:vAlign w:val="center"/>
          </w:tcPr>
          <w:p>
            <w:pPr>
              <w:widowControl/>
              <w:adjustRightInd w:val="0"/>
              <w:snapToGrid w:val="0"/>
              <w:jc w:val="center"/>
              <w:rPr>
                <w:kern w:val="0"/>
                <w:szCs w:val="21"/>
              </w:rPr>
            </w:pPr>
            <w:r>
              <w:rPr>
                <w:kern w:val="0"/>
                <w:szCs w:val="21"/>
              </w:rPr>
              <w:t>5</w:t>
            </w:r>
          </w:p>
        </w:tc>
        <w:tc>
          <w:tcPr>
            <w:tcW w:w="427" w:type="dxa"/>
            <w:vAlign w:val="center"/>
          </w:tcPr>
          <w:p>
            <w:pPr>
              <w:widowControl/>
              <w:adjustRightInd w:val="0"/>
              <w:snapToGrid w:val="0"/>
              <w:jc w:val="center"/>
              <w:rPr>
                <w:kern w:val="0"/>
                <w:szCs w:val="21"/>
              </w:rPr>
            </w:pPr>
            <w:r>
              <w:rPr>
                <w:rFonts w:hint="eastAsia"/>
                <w:kern w:val="0"/>
                <w:szCs w:val="21"/>
              </w:rPr>
              <w:t>栋</w:t>
            </w:r>
          </w:p>
        </w:tc>
        <w:tc>
          <w:tcPr>
            <w:tcW w:w="1295" w:type="dxa"/>
            <w:vAlign w:val="center"/>
          </w:tcPr>
          <w:p>
            <w:pPr>
              <w:widowControl/>
              <w:adjustRightInd w:val="0"/>
              <w:snapToGrid w:val="0"/>
              <w:jc w:val="left"/>
              <w:rPr>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5</w:t>
            </w:r>
          </w:p>
        </w:tc>
        <w:tc>
          <w:tcPr>
            <w:tcW w:w="1477" w:type="dxa"/>
            <w:vAlign w:val="center"/>
          </w:tcPr>
          <w:p>
            <w:pPr>
              <w:widowControl/>
              <w:adjustRightInd w:val="0"/>
              <w:snapToGrid w:val="0"/>
              <w:jc w:val="left"/>
              <w:rPr>
                <w:kern w:val="0"/>
                <w:szCs w:val="21"/>
              </w:rPr>
            </w:pPr>
            <w:r>
              <w:rPr>
                <w:rFonts w:hint="eastAsia"/>
                <w:kern w:val="0"/>
                <w:szCs w:val="21"/>
              </w:rPr>
              <w:t>消防水压监测系统</w:t>
            </w:r>
          </w:p>
        </w:tc>
        <w:tc>
          <w:tcPr>
            <w:tcW w:w="5276" w:type="dxa"/>
            <w:vAlign w:val="center"/>
          </w:tcPr>
          <w:p>
            <w:pPr>
              <w:widowControl/>
              <w:adjustRightInd w:val="0"/>
              <w:snapToGrid w:val="0"/>
              <w:jc w:val="left"/>
              <w:rPr>
                <w:kern w:val="0"/>
                <w:szCs w:val="21"/>
              </w:rPr>
            </w:pPr>
            <w:r>
              <w:rPr>
                <w:rFonts w:hint="eastAsia"/>
                <w:kern w:val="0"/>
                <w:szCs w:val="21"/>
              </w:rPr>
              <w:t>（</w:t>
            </w:r>
            <w:r>
              <w:rPr>
                <w:kern w:val="0"/>
                <w:szCs w:val="21"/>
              </w:rPr>
              <w:t>1</w:t>
            </w:r>
            <w:r>
              <w:rPr>
                <w:rFonts w:hint="eastAsia"/>
                <w:kern w:val="0"/>
                <w:szCs w:val="21"/>
              </w:rPr>
              <w:t>）★消防水压监测系统软件应取得相应的软件测评报告或类别界定报告；</w:t>
            </w:r>
          </w:p>
          <w:p>
            <w:pPr>
              <w:widowControl/>
              <w:adjustRightInd w:val="0"/>
              <w:snapToGrid w:val="0"/>
              <w:jc w:val="left"/>
              <w:rPr>
                <w:color w:val="FF0000"/>
                <w:kern w:val="0"/>
                <w:szCs w:val="21"/>
              </w:rPr>
            </w:pPr>
            <w:r>
              <w:rPr>
                <w:rFonts w:hint="eastAsia"/>
                <w:kern w:val="0"/>
                <w:szCs w:val="21"/>
              </w:rPr>
              <w:t>（</w:t>
            </w:r>
            <w:r>
              <w:rPr>
                <w:kern w:val="0"/>
                <w:szCs w:val="21"/>
              </w:rPr>
              <w:t>2</w:t>
            </w:r>
            <w:r>
              <w:rPr>
                <w:rFonts w:hint="eastAsia"/>
                <w:kern w:val="0"/>
                <w:szCs w:val="21"/>
              </w:rPr>
              <w:t>）支持消防用水水压（液位）监控数据接入，消防水系统数据实时监测（展</w:t>
            </w:r>
            <w:bookmarkStart w:id="5" w:name="_GoBack"/>
            <w:bookmarkEnd w:id="5"/>
            <w:r>
              <w:rPr>
                <w:rFonts w:hint="eastAsia"/>
                <w:kern w:val="0"/>
                <w:szCs w:val="21"/>
              </w:rPr>
              <w:t>示消防用水系统中，所有设备正常、故障、报警的设备总数）、数据异常报警、显示水系统实时工作状态、环境温度实时监测。</w:t>
            </w:r>
            <w:r>
              <w:rPr>
                <w:kern w:val="0"/>
                <w:szCs w:val="21"/>
              </w:rPr>
              <w:br w:type="textWrapping"/>
            </w:r>
            <w:r>
              <w:rPr>
                <w:rFonts w:hint="eastAsia"/>
                <w:kern w:val="0"/>
                <w:szCs w:val="21"/>
              </w:rPr>
              <w:t>（</w:t>
            </w:r>
            <w:r>
              <w:rPr>
                <w:kern w:val="0"/>
                <w:szCs w:val="21"/>
              </w:rPr>
              <w:t>3</w:t>
            </w:r>
            <w:r>
              <w:rPr>
                <w:rFonts w:hint="eastAsia"/>
                <w:kern w:val="0"/>
                <w:szCs w:val="21"/>
              </w:rPr>
              <w:t>）具有实时数据显示、历史数据回查、正常水压范围分点设置、超范围水压报警、处置情况记录等功能；</w:t>
            </w:r>
            <w:r>
              <w:rPr>
                <w:kern w:val="0"/>
                <w:szCs w:val="21"/>
              </w:rPr>
              <w:br w:type="textWrapping"/>
            </w:r>
            <w:r>
              <w:rPr>
                <w:rFonts w:hint="eastAsia"/>
                <w:kern w:val="0"/>
                <w:szCs w:val="21"/>
              </w:rPr>
              <w:t>（</w:t>
            </w:r>
            <w:r>
              <w:rPr>
                <w:kern w:val="0"/>
                <w:szCs w:val="21"/>
              </w:rPr>
              <w:t>4</w:t>
            </w:r>
            <w:r>
              <w:rPr>
                <w:rFonts w:hint="eastAsia"/>
                <w:kern w:val="0"/>
                <w:szCs w:val="21"/>
              </w:rPr>
              <w:t>）</w:t>
            </w:r>
            <w:r>
              <w:rPr>
                <w:rFonts w:hint="eastAsia" w:ascii="宋体" w:hAnsi="宋体" w:cs="宋体"/>
                <w:kern w:val="0"/>
                <w:szCs w:val="21"/>
              </w:rPr>
              <w:t>★</w:t>
            </w:r>
            <w:r>
              <w:rPr>
                <w:rFonts w:hint="eastAsia"/>
                <w:kern w:val="0"/>
                <w:szCs w:val="21"/>
              </w:rPr>
              <w:t>结合仪表盘模式显示水压情况，对安装有水压监测装置的楼宇，进行水压值显示；</w:t>
            </w:r>
            <w:r>
              <w:rPr>
                <w:kern w:val="0"/>
                <w:szCs w:val="21"/>
              </w:rPr>
              <w:br w:type="textWrapping"/>
            </w:r>
            <w:r>
              <w:rPr>
                <w:rFonts w:hint="eastAsia"/>
                <w:kern w:val="0"/>
                <w:szCs w:val="21"/>
              </w:rPr>
              <w:t>（</w:t>
            </w:r>
            <w:r>
              <w:rPr>
                <w:kern w:val="0"/>
                <w:szCs w:val="21"/>
              </w:rPr>
              <w:t>5</w:t>
            </w:r>
            <w:r>
              <w:rPr>
                <w:rFonts w:hint="eastAsia"/>
                <w:kern w:val="0"/>
                <w:szCs w:val="21"/>
              </w:rPr>
              <w:t>）</w:t>
            </w:r>
            <w:r>
              <w:rPr>
                <w:rFonts w:hint="eastAsia" w:ascii="宋体" w:hAnsi="宋体" w:cs="宋体"/>
                <w:kern w:val="0"/>
                <w:szCs w:val="21"/>
              </w:rPr>
              <w:t>★</w:t>
            </w:r>
            <w:r>
              <w:rPr>
                <w:rFonts w:hint="eastAsia"/>
                <w:kern w:val="0"/>
                <w:szCs w:val="21"/>
              </w:rPr>
              <w:t>可设置预警阈值、测量压力量程、报警等级等参数值，超出正常范围后自动报警；</w:t>
            </w:r>
            <w:r>
              <w:rPr>
                <w:kern w:val="0"/>
                <w:szCs w:val="21"/>
              </w:rPr>
              <w:br w:type="textWrapping"/>
            </w:r>
            <w:r>
              <w:rPr>
                <w:rFonts w:hint="eastAsia"/>
                <w:kern w:val="0"/>
                <w:szCs w:val="21"/>
              </w:rPr>
              <w:t>（</w:t>
            </w:r>
            <w:r>
              <w:rPr>
                <w:kern w:val="0"/>
                <w:szCs w:val="21"/>
              </w:rPr>
              <w:t>6</w:t>
            </w:r>
            <w:r>
              <w:rPr>
                <w:rFonts w:hint="eastAsia"/>
                <w:kern w:val="0"/>
                <w:szCs w:val="21"/>
              </w:rPr>
              <w:t>）可对报警事件进行确认、恢复判断和处理结果记录，实现报警事件的闭环处理；</w:t>
            </w:r>
            <w:r>
              <w:rPr>
                <w:kern w:val="0"/>
                <w:szCs w:val="21"/>
              </w:rPr>
              <w:br w:type="textWrapping"/>
            </w:r>
            <w:r>
              <w:rPr>
                <w:rFonts w:hint="eastAsia"/>
                <w:kern w:val="0"/>
                <w:szCs w:val="21"/>
              </w:rPr>
              <w:t>（</w:t>
            </w:r>
            <w:r>
              <w:rPr>
                <w:kern w:val="0"/>
                <w:szCs w:val="21"/>
              </w:rPr>
              <w:t>7</w:t>
            </w:r>
            <w:r>
              <w:rPr>
                <w:rFonts w:hint="eastAsia"/>
                <w:kern w:val="0"/>
                <w:szCs w:val="21"/>
              </w:rPr>
              <w:t>）监控中心与现场监测装置同步报警；</w:t>
            </w:r>
            <w:r>
              <w:rPr>
                <w:kern w:val="0"/>
                <w:szCs w:val="21"/>
              </w:rPr>
              <w:br w:type="textWrapping"/>
            </w:r>
            <w:r>
              <w:rPr>
                <w:rFonts w:hint="eastAsia"/>
                <w:kern w:val="0"/>
                <w:szCs w:val="21"/>
              </w:rPr>
              <w:t>（</w:t>
            </w:r>
            <w:r>
              <w:rPr>
                <w:kern w:val="0"/>
                <w:szCs w:val="21"/>
              </w:rPr>
              <w:t>8</w:t>
            </w:r>
            <w:r>
              <w:rPr>
                <w:rFonts w:hint="eastAsia"/>
                <w:kern w:val="0"/>
                <w:szCs w:val="21"/>
              </w:rPr>
              <w:t>）支持用水报警统计界面展示</w:t>
            </w:r>
            <w:r>
              <w:rPr>
                <w:kern w:val="0"/>
                <w:szCs w:val="21"/>
              </w:rPr>
              <w:br w:type="textWrapping"/>
            </w:r>
            <w:r>
              <w:rPr>
                <w:rFonts w:hint="eastAsia"/>
                <w:kern w:val="0"/>
                <w:szCs w:val="21"/>
              </w:rPr>
              <w:t>（</w:t>
            </w:r>
            <w:r>
              <w:rPr>
                <w:kern w:val="0"/>
                <w:szCs w:val="21"/>
              </w:rPr>
              <w:t>9</w:t>
            </w:r>
            <w:r>
              <w:rPr>
                <w:rFonts w:hint="eastAsia"/>
                <w:kern w:val="0"/>
                <w:szCs w:val="21"/>
              </w:rPr>
              <w:t>）</w:t>
            </w:r>
            <w:r>
              <w:rPr>
                <w:rFonts w:hint="eastAsia" w:ascii="宋体" w:hAnsi="宋体" w:cs="宋体"/>
                <w:kern w:val="0"/>
                <w:szCs w:val="21"/>
              </w:rPr>
              <w:t>★</w:t>
            </w:r>
            <w:r>
              <w:rPr>
                <w:rFonts w:hint="eastAsia"/>
                <w:kern w:val="0"/>
                <w:szCs w:val="21"/>
              </w:rPr>
              <w:t>禁用功能，可以对单个或批量水压主机、传感器执行禁用操作，即当主机或传感器故障时，可以暂时不接收该设备或传感器的监测数据；</w:t>
            </w:r>
            <w:r>
              <w:rPr>
                <w:kern w:val="0"/>
                <w:szCs w:val="21"/>
              </w:rPr>
              <w:br w:type="textWrapping"/>
            </w:r>
            <w:r>
              <w:rPr>
                <w:rFonts w:hint="eastAsia"/>
                <w:kern w:val="0"/>
                <w:szCs w:val="21"/>
              </w:rPr>
              <w:t>（</w:t>
            </w:r>
            <w:r>
              <w:rPr>
                <w:kern w:val="0"/>
                <w:szCs w:val="21"/>
              </w:rPr>
              <w:t>10</w:t>
            </w:r>
            <w:r>
              <w:rPr>
                <w:rFonts w:hint="eastAsia"/>
                <w:kern w:val="0"/>
                <w:szCs w:val="21"/>
              </w:rPr>
              <w:t>）若设备故障时，可以暂时忽略弹窗提醒，数据正常上传；</w:t>
            </w:r>
            <w:r>
              <w:rPr>
                <w:kern w:val="0"/>
                <w:szCs w:val="21"/>
              </w:rPr>
              <w:br w:type="textWrapping"/>
            </w:r>
            <w:r>
              <w:rPr>
                <w:rFonts w:hint="eastAsia"/>
                <w:kern w:val="0"/>
                <w:szCs w:val="21"/>
              </w:rPr>
              <w:t>（</w:t>
            </w:r>
            <w:r>
              <w:rPr>
                <w:kern w:val="0"/>
                <w:szCs w:val="21"/>
              </w:rPr>
              <w:t>11</w:t>
            </w:r>
            <w:r>
              <w:rPr>
                <w:rFonts w:hint="eastAsia"/>
                <w:kern w:val="0"/>
                <w:szCs w:val="21"/>
              </w:rPr>
              <w:t>）可实时查看设备信号强度、电池电压、设备温度等状态</w:t>
            </w:r>
          </w:p>
          <w:p>
            <w:pPr>
              <w:widowControl/>
              <w:adjustRightInd w:val="0"/>
              <w:snapToGrid w:val="0"/>
              <w:jc w:val="left"/>
              <w:rPr>
                <w:b/>
                <w:color w:val="000000"/>
                <w:kern w:val="0"/>
                <w:szCs w:val="21"/>
              </w:rPr>
            </w:pPr>
            <w:r>
              <w:rPr>
                <w:rFonts w:hint="eastAsia"/>
                <w:b/>
                <w:color w:val="000000"/>
                <w:kern w:val="0"/>
                <w:szCs w:val="21"/>
              </w:rPr>
              <w:t>功能演示</w:t>
            </w:r>
            <w:r>
              <w:rPr>
                <w:b/>
                <w:color w:val="000000"/>
                <w:kern w:val="0"/>
                <w:szCs w:val="21"/>
              </w:rPr>
              <w:br w:type="textWrapping"/>
            </w:r>
            <w:r>
              <w:rPr>
                <w:rFonts w:hint="eastAsia"/>
                <w:b/>
                <w:color w:val="000000"/>
                <w:kern w:val="0"/>
                <w:szCs w:val="21"/>
              </w:rPr>
              <w:t>第</w:t>
            </w:r>
            <w:r>
              <w:rPr>
                <w:b/>
                <w:color w:val="000000"/>
                <w:kern w:val="0"/>
                <w:szCs w:val="21"/>
              </w:rPr>
              <w:t>5</w:t>
            </w:r>
            <w:r>
              <w:rPr>
                <w:rFonts w:hint="eastAsia"/>
                <w:b/>
                <w:color w:val="000000"/>
                <w:kern w:val="0"/>
                <w:szCs w:val="21"/>
              </w:rPr>
              <w:t>、</w:t>
            </w:r>
            <w:r>
              <w:rPr>
                <w:b/>
                <w:color w:val="000000"/>
                <w:kern w:val="0"/>
                <w:szCs w:val="21"/>
              </w:rPr>
              <w:t>8</w:t>
            </w:r>
            <w:r>
              <w:rPr>
                <w:rFonts w:hint="eastAsia"/>
                <w:b/>
                <w:color w:val="000000"/>
                <w:kern w:val="0"/>
                <w:szCs w:val="21"/>
              </w:rPr>
              <w:t>、</w:t>
            </w:r>
            <w:r>
              <w:rPr>
                <w:b/>
                <w:color w:val="000000"/>
                <w:kern w:val="0"/>
                <w:szCs w:val="21"/>
              </w:rPr>
              <w:t>11</w:t>
            </w:r>
            <w:r>
              <w:rPr>
                <w:rFonts w:hint="eastAsia"/>
                <w:b/>
                <w:color w:val="000000"/>
                <w:kern w:val="0"/>
                <w:szCs w:val="21"/>
              </w:rPr>
              <w:t>项功能须按照参数、规格进行现场演示。</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6</w:t>
            </w:r>
          </w:p>
        </w:tc>
        <w:tc>
          <w:tcPr>
            <w:tcW w:w="1477" w:type="dxa"/>
            <w:vAlign w:val="center"/>
          </w:tcPr>
          <w:p>
            <w:pPr>
              <w:widowControl/>
              <w:adjustRightInd w:val="0"/>
              <w:snapToGrid w:val="0"/>
              <w:jc w:val="left"/>
              <w:rPr>
                <w:kern w:val="0"/>
                <w:szCs w:val="21"/>
              </w:rPr>
            </w:pPr>
            <w:r>
              <w:rPr>
                <w:rFonts w:hint="eastAsia"/>
                <w:kern w:val="0"/>
                <w:szCs w:val="21"/>
              </w:rPr>
              <w:t>消防设施管理软件</w:t>
            </w:r>
          </w:p>
        </w:tc>
        <w:tc>
          <w:tcPr>
            <w:tcW w:w="5276" w:type="dxa"/>
            <w:vAlign w:val="center"/>
          </w:tcPr>
          <w:p>
            <w:pPr>
              <w:widowControl/>
              <w:adjustRightInd w:val="0"/>
              <w:snapToGrid w:val="0"/>
              <w:jc w:val="left"/>
              <w:rPr>
                <w:kern w:val="0"/>
                <w:szCs w:val="21"/>
              </w:rPr>
            </w:pPr>
            <w:r>
              <w:rPr>
                <w:rFonts w:hint="eastAsia"/>
                <w:kern w:val="0"/>
                <w:szCs w:val="21"/>
              </w:rPr>
              <w:t>（</w:t>
            </w:r>
            <w:r>
              <w:rPr>
                <w:kern w:val="0"/>
                <w:szCs w:val="21"/>
              </w:rPr>
              <w:t>1</w:t>
            </w:r>
            <w:r>
              <w:rPr>
                <w:rFonts w:hint="eastAsia"/>
                <w:kern w:val="0"/>
                <w:szCs w:val="21"/>
              </w:rPr>
              <w:t>）</w:t>
            </w:r>
            <w:r>
              <w:rPr>
                <w:rFonts w:hint="eastAsia" w:ascii="宋体" w:hAnsi="宋体" w:cs="宋体"/>
                <w:kern w:val="0"/>
                <w:szCs w:val="21"/>
              </w:rPr>
              <w:t>★消防设施管理软件</w:t>
            </w:r>
            <w:r>
              <w:rPr>
                <w:rFonts w:hint="eastAsia"/>
                <w:kern w:val="0"/>
                <w:szCs w:val="21"/>
              </w:rPr>
              <w:t>应取得相应的</w:t>
            </w:r>
            <w:r>
              <w:rPr>
                <w:rFonts w:hint="eastAsia" w:ascii="宋体" w:hAnsi="宋体" w:cs="宋体"/>
                <w:kern w:val="0"/>
                <w:szCs w:val="21"/>
              </w:rPr>
              <w:t>软件测评报告或类别界定报告；</w:t>
            </w:r>
          </w:p>
          <w:p>
            <w:pPr>
              <w:widowControl/>
              <w:adjustRightInd w:val="0"/>
              <w:snapToGrid w:val="0"/>
              <w:jc w:val="left"/>
              <w:rPr>
                <w:kern w:val="0"/>
                <w:szCs w:val="21"/>
              </w:rPr>
            </w:pPr>
            <w:r>
              <w:rPr>
                <w:rFonts w:hint="eastAsia"/>
                <w:kern w:val="0"/>
                <w:szCs w:val="21"/>
              </w:rPr>
              <w:t>（</w:t>
            </w:r>
            <w:r>
              <w:rPr>
                <w:kern w:val="0"/>
                <w:szCs w:val="21"/>
              </w:rPr>
              <w:t>2</w:t>
            </w:r>
            <w:r>
              <w:rPr>
                <w:rFonts w:hint="eastAsia"/>
                <w:kern w:val="0"/>
                <w:szCs w:val="21"/>
              </w:rPr>
              <w:t>）</w:t>
            </w:r>
            <w:r>
              <w:rPr>
                <w:rFonts w:hint="eastAsia" w:ascii="宋体" w:hAnsi="宋体" w:cs="宋体"/>
                <w:kern w:val="0"/>
                <w:szCs w:val="21"/>
              </w:rPr>
              <w:t>★</w:t>
            </w:r>
            <w:r>
              <w:rPr>
                <w:rFonts w:hint="eastAsia"/>
                <w:kern w:val="0"/>
                <w:szCs w:val="21"/>
              </w:rPr>
              <w:t>支持消防设施的分组、台账、巡查管理等功能；</w:t>
            </w:r>
            <w:r>
              <w:rPr>
                <w:kern w:val="0"/>
                <w:szCs w:val="21"/>
              </w:rPr>
              <w:br w:type="textWrapping"/>
            </w:r>
            <w:r>
              <w:rPr>
                <w:rFonts w:hint="eastAsia"/>
                <w:kern w:val="0"/>
                <w:szCs w:val="21"/>
              </w:rPr>
              <w:t>（</w:t>
            </w:r>
            <w:r>
              <w:rPr>
                <w:kern w:val="0"/>
                <w:szCs w:val="21"/>
              </w:rPr>
              <w:t>3</w:t>
            </w:r>
            <w:r>
              <w:rPr>
                <w:rFonts w:hint="eastAsia"/>
                <w:kern w:val="0"/>
                <w:szCs w:val="21"/>
              </w:rPr>
              <w:t>）支持建筑物（楼宇）、楼层、巡查点、设备、巡查项的五级管理及查询，实现消防设施的分级管理；</w:t>
            </w:r>
            <w:r>
              <w:rPr>
                <w:kern w:val="0"/>
                <w:szCs w:val="21"/>
              </w:rPr>
              <w:br w:type="textWrapping"/>
            </w:r>
            <w:r>
              <w:rPr>
                <w:rFonts w:hint="eastAsia"/>
                <w:kern w:val="0"/>
                <w:szCs w:val="21"/>
              </w:rPr>
              <w:t>（</w:t>
            </w:r>
            <w:r>
              <w:rPr>
                <w:kern w:val="0"/>
                <w:szCs w:val="21"/>
              </w:rPr>
              <w:t>4</w:t>
            </w:r>
            <w:r>
              <w:rPr>
                <w:rFonts w:hint="eastAsia"/>
                <w:kern w:val="0"/>
                <w:szCs w:val="21"/>
              </w:rPr>
              <w:t>）支持设施到期提醒功能，提醒日期可设置；</w:t>
            </w:r>
            <w:r>
              <w:rPr>
                <w:kern w:val="0"/>
                <w:szCs w:val="21"/>
              </w:rPr>
              <w:br w:type="textWrapping"/>
            </w:r>
            <w:r>
              <w:rPr>
                <w:rFonts w:hint="eastAsia"/>
                <w:kern w:val="0"/>
                <w:szCs w:val="21"/>
              </w:rPr>
              <w:t>（</w:t>
            </w:r>
            <w:r>
              <w:rPr>
                <w:kern w:val="0"/>
                <w:szCs w:val="21"/>
              </w:rPr>
              <w:t>5</w:t>
            </w:r>
            <w:r>
              <w:rPr>
                <w:rFonts w:hint="eastAsia"/>
                <w:kern w:val="0"/>
                <w:szCs w:val="21"/>
              </w:rPr>
              <w:t>）巡查统计界面满足日常巡查所需要求；</w:t>
            </w:r>
            <w:r>
              <w:rPr>
                <w:kern w:val="0"/>
                <w:szCs w:val="21"/>
              </w:rPr>
              <w:br w:type="textWrapping"/>
            </w:r>
            <w:r>
              <w:rPr>
                <w:rFonts w:hint="eastAsia"/>
                <w:kern w:val="0"/>
                <w:szCs w:val="21"/>
              </w:rPr>
              <w:t>（</w:t>
            </w:r>
            <w:r>
              <w:rPr>
                <w:kern w:val="0"/>
                <w:szCs w:val="21"/>
              </w:rPr>
              <w:t>6</w:t>
            </w:r>
            <w:r>
              <w:rPr>
                <w:rFonts w:hint="eastAsia"/>
                <w:kern w:val="0"/>
                <w:szCs w:val="21"/>
              </w:rPr>
              <w:t>）系统接入的巡查手持终端数量不限；</w:t>
            </w:r>
            <w:r>
              <w:rPr>
                <w:kern w:val="0"/>
                <w:szCs w:val="21"/>
              </w:rPr>
              <w:br w:type="textWrapping"/>
            </w:r>
            <w:r>
              <w:rPr>
                <w:rFonts w:hint="eastAsia"/>
                <w:kern w:val="0"/>
                <w:szCs w:val="21"/>
              </w:rPr>
              <w:t>（</w:t>
            </w:r>
            <w:r>
              <w:rPr>
                <w:kern w:val="0"/>
                <w:szCs w:val="21"/>
              </w:rPr>
              <w:t>7</w:t>
            </w:r>
            <w:r>
              <w:rPr>
                <w:rFonts w:hint="eastAsia"/>
                <w:kern w:val="0"/>
                <w:szCs w:val="21"/>
              </w:rPr>
              <w:t>）支持消防设备列表、巡查记录等的导出和打印；</w:t>
            </w:r>
            <w:r>
              <w:rPr>
                <w:kern w:val="0"/>
                <w:szCs w:val="21"/>
              </w:rPr>
              <w:br w:type="textWrapping"/>
            </w:r>
            <w:r>
              <w:rPr>
                <w:rFonts w:hint="eastAsia"/>
                <w:kern w:val="0"/>
                <w:szCs w:val="21"/>
              </w:rPr>
              <w:t>（</w:t>
            </w:r>
            <w:r>
              <w:rPr>
                <w:kern w:val="0"/>
                <w:szCs w:val="21"/>
              </w:rPr>
              <w:t>8</w:t>
            </w:r>
            <w:r>
              <w:rPr>
                <w:rFonts w:hint="eastAsia"/>
                <w:kern w:val="0"/>
                <w:szCs w:val="21"/>
              </w:rPr>
              <w:t>）系统支持对消防设施分布平面图的下发功能，并支持在手持终端的向导式巡查功能；</w:t>
            </w:r>
            <w:r>
              <w:rPr>
                <w:kern w:val="0"/>
                <w:szCs w:val="21"/>
              </w:rPr>
              <w:br w:type="textWrapping"/>
            </w:r>
            <w:r>
              <w:rPr>
                <w:rFonts w:hint="eastAsia"/>
                <w:kern w:val="0"/>
                <w:szCs w:val="21"/>
              </w:rPr>
              <w:t>（</w:t>
            </w:r>
            <w:r>
              <w:rPr>
                <w:kern w:val="0"/>
                <w:szCs w:val="21"/>
              </w:rPr>
              <w:t>9</w:t>
            </w:r>
            <w:r>
              <w:rPr>
                <w:rFonts w:hint="eastAsia"/>
                <w:kern w:val="0"/>
                <w:szCs w:val="21"/>
              </w:rPr>
              <w:t>）支持离线地图上实时显示巡查人员当前位置信息；</w:t>
            </w:r>
            <w:r>
              <w:rPr>
                <w:kern w:val="0"/>
                <w:szCs w:val="21"/>
              </w:rPr>
              <w:br w:type="textWrapping"/>
            </w:r>
            <w:r>
              <w:rPr>
                <w:rFonts w:hint="eastAsia"/>
                <w:kern w:val="0"/>
                <w:szCs w:val="21"/>
              </w:rPr>
              <w:t>（</w:t>
            </w:r>
            <w:r>
              <w:rPr>
                <w:kern w:val="0"/>
                <w:szCs w:val="21"/>
              </w:rPr>
              <w:t>10</w:t>
            </w:r>
            <w:r>
              <w:rPr>
                <w:rFonts w:hint="eastAsia"/>
                <w:kern w:val="0"/>
                <w:szCs w:val="21"/>
              </w:rPr>
              <w:t>）</w:t>
            </w:r>
            <w:r>
              <w:rPr>
                <w:rFonts w:hint="eastAsia" w:ascii="宋体" w:hAnsi="宋体" w:cs="宋体"/>
                <w:kern w:val="0"/>
                <w:szCs w:val="21"/>
              </w:rPr>
              <w:t>★</w:t>
            </w:r>
            <w:r>
              <w:rPr>
                <w:rFonts w:hint="eastAsia"/>
                <w:kern w:val="0"/>
                <w:szCs w:val="21"/>
              </w:rPr>
              <w:t>支持查看巡查人员运动轨迹，可以对历史轨迹进行回放；</w:t>
            </w:r>
            <w:r>
              <w:rPr>
                <w:kern w:val="0"/>
                <w:szCs w:val="21"/>
              </w:rPr>
              <w:br w:type="textWrapping"/>
            </w:r>
            <w:r>
              <w:rPr>
                <w:rFonts w:hint="eastAsia"/>
                <w:kern w:val="0"/>
                <w:szCs w:val="21"/>
              </w:rPr>
              <w:t>（</w:t>
            </w:r>
            <w:r>
              <w:rPr>
                <w:kern w:val="0"/>
                <w:szCs w:val="21"/>
              </w:rPr>
              <w:t>11</w:t>
            </w:r>
            <w:r>
              <w:rPr>
                <w:rFonts w:hint="eastAsia"/>
                <w:kern w:val="0"/>
                <w:szCs w:val="21"/>
              </w:rPr>
              <w:t>）报警发生时，进行弹窗提醒、声音提醒、短信提醒和邮件提醒功能，发送人员可配置；</w:t>
            </w:r>
          </w:p>
          <w:p>
            <w:pPr>
              <w:widowControl/>
              <w:adjustRightInd w:val="0"/>
              <w:snapToGrid w:val="0"/>
              <w:jc w:val="left"/>
              <w:rPr>
                <w:b/>
                <w:kern w:val="0"/>
                <w:szCs w:val="21"/>
              </w:rPr>
            </w:pPr>
            <w:r>
              <w:rPr>
                <w:rFonts w:hint="eastAsia"/>
                <w:b/>
                <w:kern w:val="0"/>
                <w:szCs w:val="21"/>
              </w:rPr>
              <w:t>功能演示</w:t>
            </w:r>
            <w:r>
              <w:rPr>
                <w:b/>
                <w:kern w:val="0"/>
                <w:szCs w:val="21"/>
              </w:rPr>
              <w:br w:type="textWrapping"/>
            </w:r>
            <w:r>
              <w:rPr>
                <w:rFonts w:hint="eastAsia"/>
                <w:b/>
                <w:kern w:val="0"/>
                <w:szCs w:val="21"/>
              </w:rPr>
              <w:t>第</w:t>
            </w:r>
            <w:r>
              <w:rPr>
                <w:b/>
                <w:kern w:val="0"/>
                <w:szCs w:val="21"/>
              </w:rPr>
              <w:t>3</w:t>
            </w:r>
            <w:r>
              <w:rPr>
                <w:rFonts w:hint="eastAsia"/>
                <w:b/>
                <w:kern w:val="0"/>
                <w:szCs w:val="21"/>
              </w:rPr>
              <w:t>、</w:t>
            </w:r>
            <w:r>
              <w:rPr>
                <w:b/>
                <w:kern w:val="0"/>
                <w:szCs w:val="21"/>
              </w:rPr>
              <w:t>7</w:t>
            </w:r>
            <w:r>
              <w:rPr>
                <w:rFonts w:hint="eastAsia"/>
                <w:b/>
                <w:kern w:val="0"/>
                <w:szCs w:val="21"/>
              </w:rPr>
              <w:t>、</w:t>
            </w:r>
            <w:r>
              <w:rPr>
                <w:b/>
                <w:kern w:val="0"/>
                <w:szCs w:val="21"/>
              </w:rPr>
              <w:t>10</w:t>
            </w:r>
            <w:r>
              <w:rPr>
                <w:rFonts w:hint="eastAsia"/>
                <w:b/>
                <w:kern w:val="0"/>
                <w:szCs w:val="21"/>
              </w:rPr>
              <w:t>项功能须按照参数、规格进行现场演示。</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7</w:t>
            </w:r>
          </w:p>
        </w:tc>
        <w:tc>
          <w:tcPr>
            <w:tcW w:w="1477" w:type="dxa"/>
            <w:vAlign w:val="center"/>
          </w:tcPr>
          <w:p>
            <w:pPr>
              <w:widowControl/>
              <w:adjustRightInd w:val="0"/>
              <w:snapToGrid w:val="0"/>
              <w:jc w:val="left"/>
              <w:rPr>
                <w:kern w:val="0"/>
                <w:szCs w:val="21"/>
              </w:rPr>
            </w:pPr>
            <w:r>
              <w:rPr>
                <w:rFonts w:hint="eastAsia"/>
                <w:kern w:val="0"/>
                <w:szCs w:val="21"/>
              </w:rPr>
              <w:t>消防设施管理</w:t>
            </w:r>
            <w:r>
              <w:rPr>
                <w:kern w:val="0"/>
                <w:szCs w:val="21"/>
              </w:rPr>
              <w:t>APP</w:t>
            </w:r>
          </w:p>
        </w:tc>
        <w:tc>
          <w:tcPr>
            <w:tcW w:w="5276" w:type="dxa"/>
            <w:vAlign w:val="center"/>
          </w:tcPr>
          <w:p>
            <w:pPr>
              <w:widowControl/>
              <w:adjustRightInd w:val="0"/>
              <w:snapToGrid w:val="0"/>
              <w:jc w:val="left"/>
              <w:rPr>
                <w:kern w:val="0"/>
                <w:szCs w:val="21"/>
              </w:rPr>
            </w:pPr>
            <w:r>
              <w:rPr>
                <w:kern w:val="0"/>
                <w:szCs w:val="21"/>
              </w:rPr>
              <w:t>1.</w:t>
            </w:r>
            <w:r>
              <w:rPr>
                <w:rFonts w:hint="eastAsia"/>
                <w:kern w:val="0"/>
                <w:szCs w:val="21"/>
              </w:rPr>
              <w:t>支持二维码等的扫描进行巡查点匹配；</w:t>
            </w:r>
            <w:r>
              <w:rPr>
                <w:kern w:val="0"/>
                <w:szCs w:val="21"/>
              </w:rPr>
              <w:br w:type="textWrapping"/>
            </w:r>
            <w:r>
              <w:rPr>
                <w:kern w:val="0"/>
                <w:szCs w:val="21"/>
              </w:rPr>
              <w:t>2.</w:t>
            </w:r>
            <w:r>
              <w:rPr>
                <w:rFonts w:hint="eastAsia"/>
                <w:kern w:val="0"/>
                <w:szCs w:val="21"/>
              </w:rPr>
              <w:t>支持巡查结果上传记录查询；</w:t>
            </w:r>
            <w:r>
              <w:rPr>
                <w:kern w:val="0"/>
                <w:szCs w:val="21"/>
              </w:rPr>
              <w:br w:type="textWrapping"/>
            </w:r>
            <w:r>
              <w:rPr>
                <w:kern w:val="0"/>
                <w:szCs w:val="21"/>
              </w:rPr>
              <w:t>3.</w:t>
            </w:r>
            <w:r>
              <w:rPr>
                <w:rFonts w:hint="eastAsia"/>
                <w:kern w:val="0"/>
                <w:szCs w:val="21"/>
              </w:rPr>
              <w:t>支持离线巡查功能。隐患上报支持文字、图片等形式；</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8</w:t>
            </w:r>
          </w:p>
        </w:tc>
        <w:tc>
          <w:tcPr>
            <w:tcW w:w="1477" w:type="dxa"/>
            <w:vAlign w:val="center"/>
          </w:tcPr>
          <w:p>
            <w:pPr>
              <w:widowControl/>
              <w:adjustRightInd w:val="0"/>
              <w:snapToGrid w:val="0"/>
              <w:jc w:val="left"/>
              <w:rPr>
                <w:kern w:val="0"/>
                <w:szCs w:val="21"/>
              </w:rPr>
            </w:pPr>
            <w:r>
              <w:rPr>
                <w:rFonts w:hint="eastAsia"/>
                <w:kern w:val="0"/>
                <w:szCs w:val="21"/>
              </w:rPr>
              <w:t>专用服务器</w:t>
            </w:r>
          </w:p>
        </w:tc>
        <w:tc>
          <w:tcPr>
            <w:tcW w:w="5276" w:type="dxa"/>
            <w:vAlign w:val="center"/>
          </w:tcPr>
          <w:p>
            <w:pPr>
              <w:widowControl/>
              <w:adjustRightInd w:val="0"/>
              <w:snapToGrid w:val="0"/>
              <w:jc w:val="left"/>
              <w:rPr>
                <w:kern w:val="0"/>
                <w:szCs w:val="21"/>
              </w:rPr>
            </w:pPr>
            <w:r>
              <w:rPr>
                <w:kern w:val="0"/>
                <w:szCs w:val="21"/>
              </w:rPr>
              <w:t>1.CPU</w:t>
            </w:r>
            <w:r>
              <w:rPr>
                <w:rFonts w:hint="eastAsia"/>
                <w:kern w:val="0"/>
                <w:szCs w:val="21"/>
              </w:rPr>
              <w:t>：不低于</w:t>
            </w:r>
            <w:r>
              <w:rPr>
                <w:kern w:val="0"/>
                <w:szCs w:val="21"/>
              </w:rPr>
              <w:t>E5-2620v4</w:t>
            </w:r>
            <w:r>
              <w:rPr>
                <w:rFonts w:hint="eastAsia"/>
                <w:kern w:val="0"/>
                <w:szCs w:val="21"/>
              </w:rPr>
              <w:t>；不低于八核；不低于</w:t>
            </w:r>
            <w:r>
              <w:rPr>
                <w:kern w:val="0"/>
                <w:szCs w:val="21"/>
              </w:rPr>
              <w:t>1.6GHz</w:t>
            </w:r>
            <w:r>
              <w:rPr>
                <w:rFonts w:hint="eastAsia"/>
                <w:kern w:val="0"/>
                <w:szCs w:val="21"/>
              </w:rPr>
              <w:t>；</w:t>
            </w:r>
            <w:r>
              <w:rPr>
                <w:kern w:val="0"/>
                <w:szCs w:val="21"/>
              </w:rPr>
              <w:br w:type="textWrapping"/>
            </w:r>
            <w:r>
              <w:rPr>
                <w:kern w:val="0"/>
                <w:szCs w:val="21"/>
              </w:rPr>
              <w:t>2.</w:t>
            </w:r>
            <w:r>
              <w:rPr>
                <w:rFonts w:hint="eastAsia"/>
                <w:kern w:val="0"/>
                <w:szCs w:val="21"/>
              </w:rPr>
              <w:t>内存：</w:t>
            </w:r>
            <w:r>
              <w:rPr>
                <w:kern w:val="0"/>
                <w:szCs w:val="21"/>
              </w:rPr>
              <w:t>DDR4</w:t>
            </w:r>
            <w:r>
              <w:rPr>
                <w:rFonts w:hint="eastAsia"/>
                <w:kern w:val="0"/>
                <w:szCs w:val="21"/>
              </w:rPr>
              <w:t>；不低于</w:t>
            </w:r>
            <w:r>
              <w:rPr>
                <w:kern w:val="0"/>
                <w:szCs w:val="21"/>
              </w:rPr>
              <w:t>16G</w:t>
            </w:r>
            <w:r>
              <w:rPr>
                <w:rFonts w:hint="eastAsia"/>
                <w:kern w:val="0"/>
                <w:szCs w:val="21"/>
              </w:rPr>
              <w:t>；</w:t>
            </w:r>
            <w:r>
              <w:rPr>
                <w:kern w:val="0"/>
                <w:szCs w:val="21"/>
              </w:rPr>
              <w:br w:type="textWrapping"/>
            </w:r>
            <w:r>
              <w:rPr>
                <w:kern w:val="0"/>
                <w:szCs w:val="21"/>
              </w:rPr>
              <w:t>3.</w:t>
            </w:r>
            <w:r>
              <w:rPr>
                <w:rFonts w:hint="eastAsia"/>
                <w:kern w:val="0"/>
                <w:szCs w:val="21"/>
              </w:rPr>
              <w:t>硬盘容量：不低于</w:t>
            </w:r>
            <w:r>
              <w:rPr>
                <w:kern w:val="0"/>
                <w:szCs w:val="21"/>
              </w:rPr>
              <w:t>1T</w:t>
            </w:r>
            <w:r>
              <w:rPr>
                <w:rFonts w:hint="eastAsia"/>
                <w:kern w:val="0"/>
                <w:szCs w:val="21"/>
              </w:rPr>
              <w:t>；</w:t>
            </w:r>
            <w:r>
              <w:rPr>
                <w:kern w:val="0"/>
                <w:szCs w:val="21"/>
              </w:rPr>
              <w:br w:type="textWrapping"/>
            </w:r>
            <w:r>
              <w:rPr>
                <w:kern w:val="0"/>
                <w:szCs w:val="21"/>
              </w:rPr>
              <w:t>4.</w:t>
            </w:r>
            <w:r>
              <w:rPr>
                <w:rFonts w:hint="eastAsia"/>
                <w:kern w:val="0"/>
                <w:szCs w:val="21"/>
              </w:rPr>
              <w:t>外设：</w:t>
            </w:r>
            <w:r>
              <w:rPr>
                <w:kern w:val="0"/>
                <w:szCs w:val="21"/>
              </w:rPr>
              <w:t>USB</w:t>
            </w:r>
            <w:r>
              <w:rPr>
                <w:rFonts w:hint="eastAsia"/>
                <w:kern w:val="0"/>
                <w:szCs w:val="21"/>
              </w:rPr>
              <w:t>键盘鼠标；</w:t>
            </w:r>
            <w:r>
              <w:rPr>
                <w:kern w:val="0"/>
                <w:szCs w:val="21"/>
              </w:rPr>
              <w:br w:type="textWrapping"/>
            </w:r>
            <w:r>
              <w:rPr>
                <w:kern w:val="0"/>
                <w:szCs w:val="21"/>
              </w:rPr>
              <w:t>5.</w:t>
            </w:r>
            <w:r>
              <w:rPr>
                <w:rFonts w:hint="eastAsia"/>
                <w:kern w:val="0"/>
                <w:szCs w:val="21"/>
              </w:rPr>
              <w:t>网络控制器：集成双端口千兆网卡；</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Merge w:val="restart"/>
            <w:vAlign w:val="center"/>
          </w:tcPr>
          <w:p>
            <w:pPr>
              <w:widowControl/>
              <w:adjustRightInd w:val="0"/>
              <w:snapToGrid w:val="0"/>
              <w:jc w:val="center"/>
              <w:rPr>
                <w:color w:val="00B050"/>
                <w:kern w:val="0"/>
                <w:szCs w:val="21"/>
              </w:rPr>
            </w:pPr>
            <w:r>
              <w:rPr>
                <w:rFonts w:hint="eastAsia"/>
                <w:kern w:val="0"/>
                <w:szCs w:val="21"/>
              </w:rPr>
              <w:t>戴尔、联想、惠普</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427" w:type="dxa"/>
            <w:vAlign w:val="center"/>
          </w:tcPr>
          <w:p>
            <w:pPr>
              <w:widowControl/>
              <w:adjustRightInd w:val="0"/>
              <w:snapToGrid w:val="0"/>
              <w:jc w:val="center"/>
              <w:rPr>
                <w:kern w:val="0"/>
                <w:szCs w:val="21"/>
              </w:rPr>
            </w:pPr>
            <w:r>
              <w:rPr>
                <w:kern w:val="0"/>
                <w:szCs w:val="21"/>
              </w:rPr>
              <w:t>9</w:t>
            </w:r>
          </w:p>
        </w:tc>
        <w:tc>
          <w:tcPr>
            <w:tcW w:w="1477" w:type="dxa"/>
            <w:vAlign w:val="center"/>
          </w:tcPr>
          <w:p>
            <w:pPr>
              <w:widowControl/>
              <w:adjustRightInd w:val="0"/>
              <w:snapToGrid w:val="0"/>
              <w:jc w:val="left"/>
              <w:rPr>
                <w:kern w:val="0"/>
                <w:szCs w:val="21"/>
              </w:rPr>
            </w:pPr>
            <w:r>
              <w:rPr>
                <w:rFonts w:hint="eastAsia"/>
                <w:kern w:val="0"/>
                <w:szCs w:val="21"/>
              </w:rPr>
              <w:t>监控台式电脑</w:t>
            </w:r>
          </w:p>
        </w:tc>
        <w:tc>
          <w:tcPr>
            <w:tcW w:w="5276" w:type="dxa"/>
            <w:vAlign w:val="center"/>
          </w:tcPr>
          <w:p>
            <w:pPr>
              <w:widowControl/>
              <w:adjustRightInd w:val="0"/>
              <w:snapToGrid w:val="0"/>
              <w:jc w:val="left"/>
              <w:rPr>
                <w:kern w:val="0"/>
                <w:szCs w:val="21"/>
              </w:rPr>
            </w:pPr>
            <w:r>
              <w:rPr>
                <w:kern w:val="0"/>
                <w:szCs w:val="21"/>
              </w:rPr>
              <w:t>1.CPU: I7</w:t>
            </w:r>
            <w:r>
              <w:rPr>
                <w:rFonts w:hint="eastAsia"/>
                <w:kern w:val="0"/>
                <w:szCs w:val="21"/>
              </w:rPr>
              <w:t>及以上；</w:t>
            </w:r>
            <w:r>
              <w:rPr>
                <w:kern w:val="0"/>
                <w:szCs w:val="21"/>
              </w:rPr>
              <w:br w:type="textWrapping"/>
            </w:r>
            <w:r>
              <w:rPr>
                <w:kern w:val="0"/>
                <w:szCs w:val="21"/>
              </w:rPr>
              <w:t>2.</w:t>
            </w:r>
            <w:r>
              <w:rPr>
                <w:rFonts w:hint="eastAsia"/>
                <w:kern w:val="0"/>
                <w:szCs w:val="21"/>
              </w:rPr>
              <w:t>内存</w:t>
            </w:r>
            <w:r>
              <w:rPr>
                <w:kern w:val="0"/>
                <w:szCs w:val="21"/>
              </w:rPr>
              <w:t>: 8GB</w:t>
            </w:r>
            <w:r>
              <w:rPr>
                <w:rFonts w:hint="eastAsia"/>
                <w:kern w:val="0"/>
                <w:szCs w:val="21"/>
              </w:rPr>
              <w:t>；</w:t>
            </w:r>
            <w:r>
              <w:rPr>
                <w:kern w:val="0"/>
                <w:szCs w:val="21"/>
              </w:rPr>
              <w:br w:type="textWrapping"/>
            </w:r>
            <w:r>
              <w:rPr>
                <w:kern w:val="0"/>
                <w:szCs w:val="21"/>
              </w:rPr>
              <w:t>3.</w:t>
            </w:r>
            <w:r>
              <w:rPr>
                <w:rFonts w:hint="eastAsia"/>
                <w:kern w:val="0"/>
                <w:szCs w:val="21"/>
              </w:rPr>
              <w:t>硬盘</w:t>
            </w:r>
            <w:r>
              <w:rPr>
                <w:kern w:val="0"/>
                <w:szCs w:val="21"/>
              </w:rPr>
              <w:t>: 1T</w:t>
            </w:r>
            <w:r>
              <w:rPr>
                <w:rFonts w:hint="eastAsia"/>
                <w:kern w:val="0"/>
                <w:szCs w:val="21"/>
              </w:rPr>
              <w:t>；</w:t>
            </w:r>
            <w:r>
              <w:rPr>
                <w:kern w:val="0"/>
                <w:szCs w:val="21"/>
              </w:rPr>
              <w:br w:type="textWrapping"/>
            </w:r>
            <w:r>
              <w:rPr>
                <w:kern w:val="0"/>
                <w:szCs w:val="21"/>
              </w:rPr>
              <w:t>5.</w:t>
            </w:r>
            <w:r>
              <w:rPr>
                <w:rFonts w:hint="eastAsia"/>
                <w:kern w:val="0"/>
                <w:szCs w:val="21"/>
              </w:rPr>
              <w:t>显卡</w:t>
            </w:r>
            <w:r>
              <w:rPr>
                <w:kern w:val="0"/>
                <w:szCs w:val="21"/>
              </w:rPr>
              <w:t>:1G</w:t>
            </w:r>
            <w:r>
              <w:rPr>
                <w:rFonts w:hint="eastAsia"/>
                <w:kern w:val="0"/>
                <w:szCs w:val="21"/>
              </w:rPr>
              <w:t>独显；</w:t>
            </w:r>
            <w:r>
              <w:rPr>
                <w:kern w:val="0"/>
                <w:szCs w:val="21"/>
              </w:rPr>
              <w:br w:type="textWrapping"/>
            </w:r>
            <w:r>
              <w:rPr>
                <w:kern w:val="0"/>
                <w:szCs w:val="21"/>
              </w:rPr>
              <w:t>6.</w:t>
            </w:r>
            <w:r>
              <w:rPr>
                <w:rFonts w:hint="eastAsia"/>
                <w:kern w:val="0"/>
                <w:szCs w:val="21"/>
              </w:rPr>
              <w:t>声卡：有；</w:t>
            </w:r>
            <w:r>
              <w:rPr>
                <w:kern w:val="0"/>
                <w:szCs w:val="21"/>
              </w:rPr>
              <w:br w:type="textWrapping"/>
            </w:r>
            <w:r>
              <w:rPr>
                <w:kern w:val="0"/>
                <w:szCs w:val="21"/>
              </w:rPr>
              <w:t>7.</w:t>
            </w:r>
            <w:r>
              <w:rPr>
                <w:rFonts w:hint="eastAsia"/>
                <w:kern w:val="0"/>
                <w:szCs w:val="21"/>
              </w:rPr>
              <w:t>网卡：千兆网卡；</w:t>
            </w:r>
            <w:r>
              <w:rPr>
                <w:kern w:val="0"/>
                <w:szCs w:val="21"/>
              </w:rPr>
              <w:t xml:space="preserve"> </w:t>
            </w:r>
            <w:r>
              <w:rPr>
                <w:kern w:val="0"/>
                <w:szCs w:val="21"/>
              </w:rPr>
              <w:br w:type="textWrapping"/>
            </w:r>
            <w:r>
              <w:rPr>
                <w:kern w:val="0"/>
                <w:szCs w:val="21"/>
              </w:rPr>
              <w:t>8.</w:t>
            </w:r>
            <w:r>
              <w:rPr>
                <w:rFonts w:hint="eastAsia"/>
                <w:kern w:val="0"/>
                <w:szCs w:val="21"/>
              </w:rPr>
              <w:t>显示器：</w:t>
            </w:r>
            <w:r>
              <w:rPr>
                <w:kern w:val="0"/>
                <w:szCs w:val="21"/>
              </w:rPr>
              <w:t>23</w:t>
            </w:r>
            <w:r>
              <w:rPr>
                <w:rFonts w:hint="eastAsia"/>
                <w:kern w:val="0"/>
                <w:szCs w:val="21"/>
              </w:rPr>
              <w:t>英寸及以上</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Merge w:val="continue"/>
            <w:vAlign w:val="center"/>
          </w:tcPr>
          <w:p>
            <w:pPr>
              <w:widowControl/>
              <w:adjustRightInd w:val="0"/>
              <w:snapToGrid w:val="0"/>
              <w:jc w:val="left"/>
              <w:rPr>
                <w:color w:val="00B050"/>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80" w:type="dxa"/>
            <w:gridSpan w:val="3"/>
            <w:vAlign w:val="center"/>
          </w:tcPr>
          <w:p>
            <w:pPr>
              <w:widowControl/>
              <w:adjustRightInd w:val="0"/>
              <w:snapToGrid w:val="0"/>
              <w:jc w:val="left"/>
              <w:rPr>
                <w:b/>
                <w:bCs/>
                <w:kern w:val="0"/>
                <w:szCs w:val="21"/>
              </w:rPr>
            </w:pPr>
            <w:r>
              <w:rPr>
                <w:rFonts w:hint="eastAsia"/>
                <w:b/>
                <w:bCs/>
                <w:kern w:val="0"/>
                <w:szCs w:val="21"/>
              </w:rPr>
              <w:t>二、消防水压监测系统</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1295" w:type="dxa"/>
            <w:vAlign w:val="center"/>
          </w:tcPr>
          <w:p>
            <w:pPr>
              <w:widowControl/>
              <w:adjustRightInd w:val="0"/>
              <w:snapToGrid w:val="0"/>
              <w:jc w:val="left"/>
              <w:rPr>
                <w:b/>
                <w:bCs/>
                <w:kern w:val="0"/>
                <w:szCs w:val="21"/>
              </w:rPr>
            </w:pPr>
            <w:r>
              <w:rPr>
                <w:rFonts w:hint="eastAsia"/>
                <w:b/>
                <w:bCs/>
                <w:kern w:val="0"/>
                <w:szCs w:val="21"/>
              </w:rPr>
              <w:t>　</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1</w:t>
            </w:r>
          </w:p>
        </w:tc>
        <w:tc>
          <w:tcPr>
            <w:tcW w:w="1477" w:type="dxa"/>
            <w:vAlign w:val="center"/>
          </w:tcPr>
          <w:p>
            <w:pPr>
              <w:widowControl/>
              <w:adjustRightInd w:val="0"/>
              <w:snapToGrid w:val="0"/>
              <w:jc w:val="left"/>
              <w:rPr>
                <w:kern w:val="0"/>
                <w:szCs w:val="21"/>
              </w:rPr>
            </w:pPr>
            <w:r>
              <w:rPr>
                <w:rFonts w:hint="eastAsia"/>
                <w:kern w:val="0"/>
                <w:szCs w:val="21"/>
              </w:rPr>
              <w:t>消防水压监测设备</w:t>
            </w:r>
          </w:p>
        </w:tc>
        <w:tc>
          <w:tcPr>
            <w:tcW w:w="5276" w:type="dxa"/>
            <w:vAlign w:val="center"/>
          </w:tcPr>
          <w:p>
            <w:pPr>
              <w:widowControl/>
              <w:numPr>
                <w:ilvl w:val="0"/>
                <w:numId w:val="3"/>
              </w:numPr>
              <w:adjustRightInd w:val="0"/>
              <w:snapToGrid w:val="0"/>
              <w:jc w:val="left"/>
              <w:rPr>
                <w:kern w:val="0"/>
                <w:szCs w:val="21"/>
              </w:rPr>
            </w:pPr>
            <w:r>
              <w:rPr>
                <w:rFonts w:hint="eastAsia"/>
                <w:kern w:val="0"/>
                <w:szCs w:val="21"/>
              </w:rPr>
              <w:t>采样接口支持压力、液位、温度等传感器输入</w:t>
            </w:r>
          </w:p>
          <w:p>
            <w:pPr>
              <w:widowControl/>
              <w:numPr>
                <w:ilvl w:val="0"/>
                <w:numId w:val="3"/>
              </w:numPr>
              <w:adjustRightInd w:val="0"/>
              <w:snapToGrid w:val="0"/>
              <w:jc w:val="left"/>
              <w:rPr>
                <w:kern w:val="0"/>
                <w:szCs w:val="21"/>
              </w:rPr>
            </w:pPr>
            <w:r>
              <w:rPr>
                <w:rFonts w:hint="eastAsia"/>
                <w:kern w:val="0"/>
                <w:szCs w:val="21"/>
              </w:rPr>
              <w:t>支持压力、液位、温度等传感器输入</w:t>
            </w:r>
          </w:p>
          <w:p>
            <w:pPr>
              <w:widowControl/>
              <w:numPr>
                <w:ilvl w:val="0"/>
                <w:numId w:val="3"/>
              </w:numPr>
              <w:adjustRightInd w:val="0"/>
              <w:snapToGrid w:val="0"/>
              <w:jc w:val="left"/>
              <w:rPr>
                <w:kern w:val="0"/>
                <w:szCs w:val="21"/>
              </w:rPr>
            </w:pPr>
            <w:r>
              <w:rPr>
                <w:rFonts w:hint="eastAsia"/>
                <w:kern w:val="0"/>
                <w:szCs w:val="21"/>
              </w:rPr>
              <w:t>通讯方式</w:t>
            </w:r>
            <w:r>
              <w:rPr>
                <w:kern w:val="0"/>
                <w:szCs w:val="21"/>
              </w:rPr>
              <w:t xml:space="preserve"> :</w:t>
            </w:r>
            <w:r>
              <w:rPr>
                <w:rFonts w:hint="eastAsia"/>
                <w:kern w:val="0"/>
                <w:szCs w:val="21"/>
              </w:rPr>
              <w:t>支持无线网络通讯，自适应有线网络，</w:t>
            </w:r>
            <w:r>
              <w:rPr>
                <w:kern w:val="0"/>
                <w:szCs w:val="21"/>
              </w:rPr>
              <w:t>RS485</w:t>
            </w:r>
            <w:r>
              <w:rPr>
                <w:rFonts w:hint="eastAsia"/>
                <w:kern w:val="0"/>
                <w:szCs w:val="21"/>
              </w:rPr>
              <w:t>通讯。</w:t>
            </w:r>
          </w:p>
          <w:p>
            <w:pPr>
              <w:widowControl/>
              <w:numPr>
                <w:ilvl w:val="0"/>
                <w:numId w:val="3"/>
              </w:numPr>
              <w:adjustRightInd w:val="0"/>
              <w:snapToGrid w:val="0"/>
              <w:jc w:val="left"/>
              <w:rPr>
                <w:kern w:val="0"/>
                <w:szCs w:val="21"/>
              </w:rPr>
            </w:pPr>
            <w:r>
              <w:rPr>
                <w:rFonts w:hint="eastAsia"/>
                <w:kern w:val="0"/>
                <w:szCs w:val="21"/>
              </w:rPr>
              <w:t>信号采用主动上传模式，平台</w:t>
            </w:r>
            <w:r>
              <w:rPr>
                <w:kern w:val="0"/>
                <w:szCs w:val="21"/>
              </w:rPr>
              <w:t>IP</w:t>
            </w:r>
            <w:r>
              <w:rPr>
                <w:rFonts w:hint="eastAsia"/>
                <w:kern w:val="0"/>
                <w:szCs w:val="21"/>
              </w:rPr>
              <w:t>地址可短信设置；</w:t>
            </w:r>
          </w:p>
          <w:p>
            <w:pPr>
              <w:widowControl/>
              <w:numPr>
                <w:ilvl w:val="0"/>
                <w:numId w:val="3"/>
              </w:numPr>
              <w:adjustRightInd w:val="0"/>
              <w:snapToGrid w:val="0"/>
              <w:jc w:val="left"/>
              <w:rPr>
                <w:kern w:val="0"/>
                <w:szCs w:val="21"/>
              </w:rPr>
            </w:pPr>
            <w:r>
              <w:rPr>
                <w:rFonts w:hint="eastAsia"/>
                <w:kern w:val="0"/>
                <w:szCs w:val="21"/>
              </w:rPr>
              <w:t>支持电池供电和电源供电双模式，并可以自动切换；电池可插拔更换；</w:t>
            </w:r>
          </w:p>
          <w:p>
            <w:pPr>
              <w:widowControl/>
              <w:numPr>
                <w:ilvl w:val="0"/>
                <w:numId w:val="3"/>
              </w:numPr>
              <w:adjustRightInd w:val="0"/>
              <w:snapToGrid w:val="0"/>
              <w:jc w:val="left"/>
              <w:rPr>
                <w:kern w:val="0"/>
                <w:szCs w:val="21"/>
              </w:rPr>
            </w:pPr>
            <w:r>
              <w:rPr>
                <w:rFonts w:hint="eastAsia"/>
                <w:kern w:val="0"/>
                <w:szCs w:val="21"/>
              </w:rPr>
              <w:t>可以进行本地调试监控；支持本地在线程序更新升级</w:t>
            </w:r>
            <w:r>
              <w:rPr>
                <w:kern w:val="0"/>
                <w:szCs w:val="21"/>
              </w:rPr>
              <w:t>;</w:t>
            </w:r>
            <w:r>
              <w:rPr>
                <w:rFonts w:hint="eastAsia"/>
                <w:kern w:val="0"/>
                <w:szCs w:val="21"/>
              </w:rPr>
              <w:t>支持本地串口参数配置，配置采样频率、周期等</w:t>
            </w:r>
          </w:p>
          <w:p>
            <w:pPr>
              <w:widowControl/>
              <w:numPr>
                <w:ilvl w:val="0"/>
                <w:numId w:val="3"/>
              </w:numPr>
              <w:adjustRightInd w:val="0"/>
              <w:snapToGrid w:val="0"/>
              <w:jc w:val="left"/>
              <w:rPr>
                <w:kern w:val="0"/>
                <w:szCs w:val="21"/>
              </w:rPr>
            </w:pPr>
            <w:r>
              <w:rPr>
                <w:rFonts w:hint="eastAsia"/>
                <w:kern w:val="0"/>
                <w:szCs w:val="21"/>
              </w:rPr>
              <w:t>设备激活后即可进行远程配置，支持远程进行参数配置，配置采样频率、周期等</w:t>
            </w:r>
          </w:p>
          <w:p>
            <w:pPr>
              <w:widowControl/>
              <w:numPr>
                <w:ilvl w:val="0"/>
                <w:numId w:val="3"/>
              </w:numPr>
              <w:adjustRightInd w:val="0"/>
              <w:snapToGrid w:val="0"/>
              <w:jc w:val="left"/>
              <w:rPr>
                <w:kern w:val="0"/>
                <w:szCs w:val="21"/>
              </w:rPr>
            </w:pPr>
            <w:r>
              <w:rPr>
                <w:rFonts w:hint="eastAsia"/>
                <w:kern w:val="0"/>
                <w:szCs w:val="21"/>
              </w:rPr>
              <w:t>支持远程批量升级及远程维护功能；</w:t>
            </w:r>
          </w:p>
          <w:p>
            <w:pPr>
              <w:widowControl/>
              <w:numPr>
                <w:ilvl w:val="0"/>
                <w:numId w:val="3"/>
              </w:numPr>
              <w:adjustRightInd w:val="0"/>
              <w:snapToGrid w:val="0"/>
              <w:jc w:val="left"/>
              <w:rPr>
                <w:kern w:val="0"/>
                <w:szCs w:val="21"/>
              </w:rPr>
            </w:pPr>
            <w:r>
              <w:rPr>
                <w:rFonts w:hint="eastAsia"/>
                <w:kern w:val="0"/>
                <w:szCs w:val="21"/>
              </w:rPr>
              <w:t>在一定的温度范围内能正常工作；</w:t>
            </w:r>
          </w:p>
          <w:p>
            <w:pPr>
              <w:widowControl/>
              <w:adjustRightInd w:val="0"/>
              <w:snapToGrid w:val="0"/>
              <w:jc w:val="left"/>
              <w:rPr>
                <w:kern w:val="0"/>
                <w:szCs w:val="21"/>
              </w:rPr>
            </w:pPr>
            <w:r>
              <w:rPr>
                <w:rFonts w:hint="eastAsia"/>
                <w:b/>
                <w:kern w:val="0"/>
                <w:szCs w:val="21"/>
              </w:rPr>
              <w:t>功能演示</w:t>
            </w:r>
            <w:r>
              <w:rPr>
                <w:kern w:val="0"/>
                <w:szCs w:val="21"/>
              </w:rPr>
              <w:br w:type="textWrapping"/>
            </w:r>
            <w:r>
              <w:rPr>
                <w:rFonts w:hint="eastAsia"/>
                <w:b/>
                <w:kern w:val="0"/>
                <w:szCs w:val="21"/>
              </w:rPr>
              <w:t>第</w:t>
            </w:r>
            <w:r>
              <w:rPr>
                <w:b/>
                <w:kern w:val="0"/>
                <w:szCs w:val="21"/>
              </w:rPr>
              <w:t>7</w:t>
            </w:r>
            <w:r>
              <w:rPr>
                <w:rFonts w:hint="eastAsia"/>
                <w:b/>
                <w:kern w:val="0"/>
                <w:szCs w:val="21"/>
              </w:rPr>
              <w:t>、</w:t>
            </w:r>
            <w:r>
              <w:rPr>
                <w:b/>
                <w:kern w:val="0"/>
                <w:szCs w:val="21"/>
              </w:rPr>
              <w:t>8</w:t>
            </w:r>
            <w:r>
              <w:rPr>
                <w:rFonts w:hint="eastAsia"/>
                <w:b/>
                <w:kern w:val="0"/>
                <w:szCs w:val="21"/>
              </w:rPr>
              <w:t>项功能须按照参数、规格进行现场演示。</w:t>
            </w:r>
          </w:p>
        </w:tc>
        <w:tc>
          <w:tcPr>
            <w:tcW w:w="427" w:type="dxa"/>
            <w:vAlign w:val="center"/>
          </w:tcPr>
          <w:p>
            <w:pPr>
              <w:widowControl/>
              <w:adjustRightInd w:val="0"/>
              <w:snapToGrid w:val="0"/>
              <w:jc w:val="center"/>
              <w:rPr>
                <w:kern w:val="0"/>
                <w:szCs w:val="21"/>
              </w:rPr>
            </w:pPr>
            <w:r>
              <w:rPr>
                <w:kern w:val="0"/>
                <w:szCs w:val="21"/>
              </w:rPr>
              <w:t>64</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Align w:val="center"/>
          </w:tcPr>
          <w:p>
            <w:pPr>
              <w:widowControl/>
              <w:adjustRightInd w:val="0"/>
              <w:snapToGrid w:val="0"/>
              <w:jc w:val="center"/>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427" w:type="dxa"/>
            <w:vAlign w:val="center"/>
          </w:tcPr>
          <w:p>
            <w:pPr>
              <w:widowControl/>
              <w:adjustRightInd w:val="0"/>
              <w:snapToGrid w:val="0"/>
              <w:jc w:val="center"/>
              <w:rPr>
                <w:kern w:val="0"/>
                <w:szCs w:val="21"/>
              </w:rPr>
            </w:pPr>
            <w:r>
              <w:rPr>
                <w:kern w:val="0"/>
                <w:szCs w:val="21"/>
              </w:rPr>
              <w:t>2</w:t>
            </w:r>
          </w:p>
        </w:tc>
        <w:tc>
          <w:tcPr>
            <w:tcW w:w="1477" w:type="dxa"/>
            <w:vAlign w:val="center"/>
          </w:tcPr>
          <w:p>
            <w:pPr>
              <w:widowControl/>
              <w:adjustRightInd w:val="0"/>
              <w:snapToGrid w:val="0"/>
              <w:jc w:val="left"/>
              <w:rPr>
                <w:kern w:val="0"/>
                <w:szCs w:val="21"/>
              </w:rPr>
            </w:pPr>
            <w:r>
              <w:rPr>
                <w:rFonts w:hint="eastAsia"/>
                <w:kern w:val="0"/>
                <w:szCs w:val="21"/>
              </w:rPr>
              <w:t>压力变送器</w:t>
            </w:r>
          </w:p>
        </w:tc>
        <w:tc>
          <w:tcPr>
            <w:tcW w:w="5276" w:type="dxa"/>
          </w:tcPr>
          <w:p>
            <w:pPr>
              <w:widowControl/>
              <w:adjustRightInd w:val="0"/>
              <w:snapToGrid w:val="0"/>
              <w:jc w:val="left"/>
              <w:rPr>
                <w:kern w:val="0"/>
                <w:szCs w:val="21"/>
              </w:rPr>
            </w:pPr>
            <w:r>
              <w:rPr>
                <w:kern w:val="0"/>
                <w:szCs w:val="21"/>
              </w:rPr>
              <w:t>1.</w:t>
            </w:r>
            <w:r>
              <w:rPr>
                <w:rFonts w:hint="eastAsia"/>
                <w:kern w:val="0"/>
                <w:szCs w:val="21"/>
              </w:rPr>
              <w:t>支持消防用水中消火栓系统和喷淋系统的压力监测；</w:t>
            </w:r>
            <w:r>
              <w:rPr>
                <w:kern w:val="0"/>
                <w:szCs w:val="21"/>
              </w:rPr>
              <w:br w:type="textWrapping"/>
            </w:r>
            <w:r>
              <w:rPr>
                <w:kern w:val="0"/>
                <w:szCs w:val="21"/>
              </w:rPr>
              <w:t>2.</w:t>
            </w:r>
            <w:r>
              <w:rPr>
                <w:rFonts w:hint="eastAsia"/>
                <w:kern w:val="0"/>
                <w:szCs w:val="21"/>
              </w:rPr>
              <w:t>工作温度、压力测量范围、输出信号类型、设备接口、设备供电、测量精度、防护等级等均须保证产品正常工作且符合相关参数标准。</w:t>
            </w:r>
          </w:p>
        </w:tc>
        <w:tc>
          <w:tcPr>
            <w:tcW w:w="427" w:type="dxa"/>
            <w:vAlign w:val="center"/>
          </w:tcPr>
          <w:p>
            <w:pPr>
              <w:widowControl/>
              <w:adjustRightInd w:val="0"/>
              <w:snapToGrid w:val="0"/>
              <w:jc w:val="center"/>
              <w:rPr>
                <w:kern w:val="0"/>
                <w:szCs w:val="21"/>
              </w:rPr>
            </w:pPr>
            <w:r>
              <w:rPr>
                <w:kern w:val="0"/>
                <w:szCs w:val="21"/>
              </w:rPr>
              <w:t>60</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427" w:type="dxa"/>
            <w:vAlign w:val="center"/>
          </w:tcPr>
          <w:p>
            <w:pPr>
              <w:widowControl/>
              <w:adjustRightInd w:val="0"/>
              <w:snapToGrid w:val="0"/>
              <w:jc w:val="center"/>
              <w:rPr>
                <w:kern w:val="0"/>
                <w:szCs w:val="21"/>
              </w:rPr>
            </w:pPr>
            <w:r>
              <w:rPr>
                <w:kern w:val="0"/>
                <w:szCs w:val="21"/>
              </w:rPr>
              <w:t>3</w:t>
            </w:r>
          </w:p>
        </w:tc>
        <w:tc>
          <w:tcPr>
            <w:tcW w:w="1477" w:type="dxa"/>
            <w:vAlign w:val="center"/>
          </w:tcPr>
          <w:p>
            <w:pPr>
              <w:widowControl/>
              <w:adjustRightInd w:val="0"/>
              <w:snapToGrid w:val="0"/>
              <w:jc w:val="left"/>
              <w:rPr>
                <w:kern w:val="0"/>
                <w:szCs w:val="21"/>
              </w:rPr>
            </w:pPr>
            <w:r>
              <w:rPr>
                <w:rFonts w:hint="eastAsia"/>
                <w:kern w:val="0"/>
                <w:szCs w:val="21"/>
              </w:rPr>
              <w:t>液位变送器</w:t>
            </w:r>
          </w:p>
        </w:tc>
        <w:tc>
          <w:tcPr>
            <w:tcW w:w="5276" w:type="dxa"/>
            <w:vAlign w:val="center"/>
          </w:tcPr>
          <w:p>
            <w:pPr>
              <w:widowControl/>
              <w:adjustRightInd w:val="0"/>
              <w:snapToGrid w:val="0"/>
              <w:jc w:val="left"/>
              <w:rPr>
                <w:kern w:val="0"/>
                <w:szCs w:val="21"/>
              </w:rPr>
            </w:pPr>
            <w:r>
              <w:rPr>
                <w:kern w:val="0"/>
                <w:szCs w:val="21"/>
              </w:rPr>
              <w:t>1.</w:t>
            </w:r>
            <w:r>
              <w:rPr>
                <w:rFonts w:hint="eastAsia"/>
                <w:kern w:val="0"/>
                <w:szCs w:val="21"/>
              </w:rPr>
              <w:t>支持消防水箱的液位监测；</w:t>
            </w:r>
            <w:r>
              <w:rPr>
                <w:kern w:val="0"/>
                <w:szCs w:val="21"/>
              </w:rPr>
              <w:br w:type="textWrapping"/>
            </w:r>
            <w:r>
              <w:rPr>
                <w:kern w:val="0"/>
                <w:szCs w:val="21"/>
              </w:rPr>
              <w:t>2.</w:t>
            </w:r>
            <w:r>
              <w:rPr>
                <w:rFonts w:hint="eastAsia"/>
                <w:kern w:val="0"/>
                <w:szCs w:val="21"/>
              </w:rPr>
              <w:t>工作温度、液位测量范围、</w:t>
            </w:r>
            <w:r>
              <w:rPr>
                <w:kern w:val="0"/>
                <w:szCs w:val="21"/>
              </w:rPr>
              <w:t>.</w:t>
            </w:r>
            <w:r>
              <w:rPr>
                <w:rFonts w:hint="eastAsia"/>
                <w:kern w:val="0"/>
                <w:szCs w:val="21"/>
              </w:rPr>
              <w:t>输出信号类型、设备供电、测量精度等均须保证产品正常工作且符合相关参数标准。</w:t>
            </w:r>
          </w:p>
        </w:tc>
        <w:tc>
          <w:tcPr>
            <w:tcW w:w="427" w:type="dxa"/>
            <w:vAlign w:val="center"/>
          </w:tcPr>
          <w:p>
            <w:pPr>
              <w:widowControl/>
              <w:adjustRightInd w:val="0"/>
              <w:snapToGrid w:val="0"/>
              <w:jc w:val="center"/>
              <w:rPr>
                <w:kern w:val="0"/>
                <w:szCs w:val="21"/>
              </w:rPr>
            </w:pPr>
            <w:r>
              <w:rPr>
                <w:kern w:val="0"/>
                <w:szCs w:val="21"/>
              </w:rPr>
              <w:t>4</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Align w:val="center"/>
          </w:tcPr>
          <w:p>
            <w:pPr>
              <w:widowControl/>
              <w:adjustRightInd w:val="0"/>
              <w:snapToGrid w:val="0"/>
              <w:jc w:val="left"/>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427" w:type="dxa"/>
            <w:vAlign w:val="center"/>
          </w:tcPr>
          <w:p>
            <w:pPr>
              <w:widowControl/>
              <w:adjustRightInd w:val="0"/>
              <w:snapToGrid w:val="0"/>
              <w:jc w:val="center"/>
              <w:rPr>
                <w:kern w:val="0"/>
                <w:szCs w:val="21"/>
              </w:rPr>
            </w:pPr>
            <w:r>
              <w:rPr>
                <w:kern w:val="0"/>
                <w:szCs w:val="21"/>
              </w:rPr>
              <w:t>4</w:t>
            </w:r>
          </w:p>
        </w:tc>
        <w:tc>
          <w:tcPr>
            <w:tcW w:w="1477" w:type="dxa"/>
            <w:vAlign w:val="center"/>
          </w:tcPr>
          <w:p>
            <w:pPr>
              <w:widowControl/>
              <w:adjustRightInd w:val="0"/>
              <w:snapToGrid w:val="0"/>
              <w:jc w:val="left"/>
              <w:rPr>
                <w:kern w:val="0"/>
                <w:szCs w:val="21"/>
              </w:rPr>
            </w:pPr>
            <w:r>
              <w:rPr>
                <w:rFonts w:hint="eastAsia"/>
                <w:kern w:val="0"/>
                <w:szCs w:val="21"/>
              </w:rPr>
              <w:t>辅材</w:t>
            </w:r>
            <w:r>
              <w:rPr>
                <w:kern w:val="0"/>
                <w:szCs w:val="21"/>
              </w:rPr>
              <w:t>-</w:t>
            </w:r>
            <w:r>
              <w:rPr>
                <w:rFonts w:hint="eastAsia"/>
                <w:kern w:val="0"/>
                <w:szCs w:val="21"/>
              </w:rPr>
              <w:t>物联网资费卡</w:t>
            </w:r>
          </w:p>
        </w:tc>
        <w:tc>
          <w:tcPr>
            <w:tcW w:w="5276" w:type="dxa"/>
            <w:vAlign w:val="center"/>
          </w:tcPr>
          <w:p>
            <w:pPr>
              <w:widowControl/>
              <w:adjustRightInd w:val="0"/>
              <w:snapToGrid w:val="0"/>
              <w:jc w:val="left"/>
              <w:rPr>
                <w:kern w:val="0"/>
                <w:szCs w:val="21"/>
              </w:rPr>
            </w:pPr>
            <w:r>
              <w:rPr>
                <w:rFonts w:hint="eastAsia"/>
                <w:kern w:val="0"/>
                <w:szCs w:val="21"/>
              </w:rPr>
              <w:t>水压监测设备配置，资费卡等，满足项目需求</w:t>
            </w:r>
          </w:p>
        </w:tc>
        <w:tc>
          <w:tcPr>
            <w:tcW w:w="427" w:type="dxa"/>
            <w:vAlign w:val="center"/>
          </w:tcPr>
          <w:p>
            <w:pPr>
              <w:widowControl/>
              <w:adjustRightInd w:val="0"/>
              <w:snapToGrid w:val="0"/>
              <w:jc w:val="center"/>
              <w:rPr>
                <w:kern w:val="0"/>
                <w:szCs w:val="21"/>
              </w:rPr>
            </w:pPr>
            <w:r>
              <w:rPr>
                <w:kern w:val="0"/>
                <w:szCs w:val="21"/>
              </w:rPr>
              <w:t>64</w:t>
            </w:r>
          </w:p>
        </w:tc>
        <w:tc>
          <w:tcPr>
            <w:tcW w:w="427" w:type="dxa"/>
            <w:vAlign w:val="center"/>
          </w:tcPr>
          <w:p>
            <w:pPr>
              <w:widowControl/>
              <w:adjustRightInd w:val="0"/>
              <w:snapToGrid w:val="0"/>
              <w:jc w:val="center"/>
              <w:rPr>
                <w:kern w:val="0"/>
                <w:szCs w:val="21"/>
              </w:rPr>
            </w:pPr>
            <w:r>
              <w:rPr>
                <w:rFonts w:hint="eastAsia"/>
                <w:kern w:val="0"/>
                <w:szCs w:val="21"/>
              </w:rPr>
              <w:t>张</w:t>
            </w:r>
          </w:p>
        </w:tc>
        <w:tc>
          <w:tcPr>
            <w:tcW w:w="1295" w:type="dxa"/>
            <w:vAlign w:val="center"/>
          </w:tcPr>
          <w:p>
            <w:pPr>
              <w:widowControl/>
              <w:adjustRightInd w:val="0"/>
              <w:snapToGrid w:val="0"/>
              <w:jc w:val="left"/>
              <w:rPr>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27" w:type="dxa"/>
            <w:vAlign w:val="center"/>
          </w:tcPr>
          <w:p>
            <w:pPr>
              <w:widowControl/>
              <w:adjustRightInd w:val="0"/>
              <w:snapToGrid w:val="0"/>
              <w:jc w:val="center"/>
              <w:rPr>
                <w:kern w:val="0"/>
                <w:szCs w:val="21"/>
              </w:rPr>
            </w:pPr>
            <w:r>
              <w:rPr>
                <w:kern w:val="0"/>
                <w:szCs w:val="21"/>
              </w:rPr>
              <w:t>5</w:t>
            </w:r>
          </w:p>
        </w:tc>
        <w:tc>
          <w:tcPr>
            <w:tcW w:w="1477" w:type="dxa"/>
            <w:vAlign w:val="center"/>
          </w:tcPr>
          <w:p>
            <w:pPr>
              <w:widowControl/>
              <w:adjustRightInd w:val="0"/>
              <w:snapToGrid w:val="0"/>
              <w:jc w:val="left"/>
              <w:rPr>
                <w:kern w:val="0"/>
                <w:szCs w:val="21"/>
              </w:rPr>
            </w:pPr>
            <w:r>
              <w:rPr>
                <w:rFonts w:hint="eastAsia"/>
                <w:kern w:val="0"/>
                <w:szCs w:val="21"/>
              </w:rPr>
              <w:t>辅材</w:t>
            </w:r>
            <w:r>
              <w:rPr>
                <w:kern w:val="0"/>
                <w:szCs w:val="21"/>
              </w:rPr>
              <w:t>-</w:t>
            </w:r>
            <w:r>
              <w:rPr>
                <w:rFonts w:hint="eastAsia"/>
                <w:kern w:val="0"/>
                <w:szCs w:val="21"/>
              </w:rPr>
              <w:t>压力传感器安装组件</w:t>
            </w:r>
          </w:p>
        </w:tc>
        <w:tc>
          <w:tcPr>
            <w:tcW w:w="5276" w:type="dxa"/>
            <w:vAlign w:val="center"/>
          </w:tcPr>
          <w:p>
            <w:pPr>
              <w:widowControl/>
              <w:adjustRightInd w:val="0"/>
              <w:snapToGrid w:val="0"/>
              <w:jc w:val="left"/>
              <w:rPr>
                <w:kern w:val="0"/>
                <w:szCs w:val="21"/>
              </w:rPr>
            </w:pPr>
            <w:r>
              <w:rPr>
                <w:rFonts w:hint="eastAsia"/>
                <w:kern w:val="0"/>
                <w:szCs w:val="21"/>
              </w:rPr>
              <w:t>内外丝三通、弯头、变径接头、全铜球阀等，满足项目需求。</w:t>
            </w:r>
          </w:p>
        </w:tc>
        <w:tc>
          <w:tcPr>
            <w:tcW w:w="427" w:type="dxa"/>
            <w:vAlign w:val="center"/>
          </w:tcPr>
          <w:p>
            <w:pPr>
              <w:widowControl/>
              <w:adjustRightInd w:val="0"/>
              <w:snapToGrid w:val="0"/>
              <w:jc w:val="center"/>
              <w:rPr>
                <w:kern w:val="0"/>
                <w:szCs w:val="21"/>
              </w:rPr>
            </w:pPr>
            <w:r>
              <w:rPr>
                <w:kern w:val="0"/>
                <w:szCs w:val="21"/>
              </w:rPr>
              <w:t>60</w:t>
            </w:r>
          </w:p>
        </w:tc>
        <w:tc>
          <w:tcPr>
            <w:tcW w:w="427" w:type="dxa"/>
            <w:vAlign w:val="center"/>
          </w:tcPr>
          <w:p>
            <w:pPr>
              <w:widowControl/>
              <w:adjustRightInd w:val="0"/>
              <w:snapToGrid w:val="0"/>
              <w:jc w:val="center"/>
              <w:rPr>
                <w:kern w:val="0"/>
                <w:szCs w:val="21"/>
              </w:rPr>
            </w:pPr>
            <w:r>
              <w:rPr>
                <w:rFonts w:hint="eastAsia"/>
                <w:kern w:val="0"/>
                <w:szCs w:val="21"/>
              </w:rPr>
              <w:t>套</w:t>
            </w:r>
          </w:p>
        </w:tc>
        <w:tc>
          <w:tcPr>
            <w:tcW w:w="1295" w:type="dxa"/>
            <w:vAlign w:val="center"/>
          </w:tcPr>
          <w:p>
            <w:pPr>
              <w:widowControl/>
              <w:adjustRightInd w:val="0"/>
              <w:snapToGrid w:val="0"/>
              <w:jc w:val="left"/>
              <w:rPr>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80" w:type="dxa"/>
            <w:gridSpan w:val="3"/>
            <w:vAlign w:val="center"/>
          </w:tcPr>
          <w:p>
            <w:pPr>
              <w:widowControl/>
              <w:adjustRightInd w:val="0"/>
              <w:snapToGrid w:val="0"/>
              <w:jc w:val="left"/>
              <w:rPr>
                <w:b/>
                <w:bCs/>
                <w:kern w:val="0"/>
                <w:szCs w:val="21"/>
              </w:rPr>
            </w:pPr>
            <w:r>
              <w:rPr>
                <w:rFonts w:hint="eastAsia"/>
                <w:b/>
                <w:bCs/>
                <w:kern w:val="0"/>
                <w:szCs w:val="21"/>
              </w:rPr>
              <w:t>三、消防设施管理系统</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427" w:type="dxa"/>
            <w:vAlign w:val="center"/>
          </w:tcPr>
          <w:p>
            <w:pPr>
              <w:widowControl/>
              <w:adjustRightInd w:val="0"/>
              <w:snapToGrid w:val="0"/>
              <w:jc w:val="left"/>
              <w:rPr>
                <w:b/>
                <w:bCs/>
                <w:kern w:val="0"/>
                <w:szCs w:val="21"/>
              </w:rPr>
            </w:pPr>
            <w:r>
              <w:rPr>
                <w:rFonts w:hint="eastAsia"/>
                <w:b/>
                <w:bCs/>
                <w:kern w:val="0"/>
                <w:szCs w:val="21"/>
              </w:rPr>
              <w:t>　</w:t>
            </w:r>
          </w:p>
        </w:tc>
        <w:tc>
          <w:tcPr>
            <w:tcW w:w="1295" w:type="dxa"/>
            <w:vAlign w:val="center"/>
          </w:tcPr>
          <w:p>
            <w:pPr>
              <w:widowControl/>
              <w:adjustRightInd w:val="0"/>
              <w:snapToGrid w:val="0"/>
              <w:jc w:val="left"/>
              <w:rPr>
                <w:b/>
                <w:bCs/>
                <w:kern w:val="0"/>
                <w:szCs w:val="21"/>
              </w:rPr>
            </w:pPr>
            <w:r>
              <w:rPr>
                <w:rFonts w:hint="eastAsia"/>
                <w:b/>
                <w:bCs/>
                <w:kern w:val="0"/>
                <w:szCs w:val="21"/>
              </w:rPr>
              <w:t>　</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1</w:t>
            </w:r>
          </w:p>
        </w:tc>
        <w:tc>
          <w:tcPr>
            <w:tcW w:w="1477" w:type="dxa"/>
            <w:vAlign w:val="center"/>
          </w:tcPr>
          <w:p>
            <w:pPr>
              <w:widowControl/>
              <w:adjustRightInd w:val="0"/>
              <w:snapToGrid w:val="0"/>
              <w:jc w:val="left"/>
              <w:rPr>
                <w:kern w:val="0"/>
                <w:szCs w:val="21"/>
              </w:rPr>
            </w:pPr>
            <w:r>
              <w:rPr>
                <w:rFonts w:hint="eastAsia"/>
                <w:kern w:val="0"/>
                <w:szCs w:val="21"/>
              </w:rPr>
              <w:t>消防巡查智能终端</w:t>
            </w:r>
          </w:p>
        </w:tc>
        <w:tc>
          <w:tcPr>
            <w:tcW w:w="5276" w:type="dxa"/>
            <w:vAlign w:val="center"/>
          </w:tcPr>
          <w:p>
            <w:pPr>
              <w:widowControl/>
              <w:adjustRightInd w:val="0"/>
              <w:snapToGrid w:val="0"/>
              <w:jc w:val="left"/>
              <w:rPr>
                <w:kern w:val="0"/>
                <w:szCs w:val="21"/>
              </w:rPr>
            </w:pPr>
            <w:r>
              <w:rPr>
                <w:rFonts w:hint="eastAsia"/>
                <w:kern w:val="0"/>
                <w:szCs w:val="21"/>
              </w:rPr>
              <w:t>操作系统、处理器、内存、显示屏和键盘等须保证正常工作的流畅性。</w:t>
            </w:r>
            <w:r>
              <w:rPr>
                <w:kern w:val="0"/>
                <w:szCs w:val="21"/>
              </w:rPr>
              <w:br w:type="textWrapping"/>
            </w:r>
            <w:r>
              <w:rPr>
                <w:rFonts w:hint="eastAsia"/>
                <w:kern w:val="0"/>
                <w:szCs w:val="21"/>
              </w:rPr>
              <w:t>支持多种无线通讯方式；</w:t>
            </w:r>
            <w:r>
              <w:rPr>
                <w:kern w:val="0"/>
                <w:szCs w:val="21"/>
              </w:rPr>
              <w:br w:type="textWrapping"/>
            </w:r>
            <w:r>
              <w:rPr>
                <w:rFonts w:hint="eastAsia"/>
                <w:kern w:val="0"/>
                <w:szCs w:val="21"/>
              </w:rPr>
              <w:t>支持</w:t>
            </w:r>
            <w:r>
              <w:rPr>
                <w:kern w:val="0"/>
                <w:szCs w:val="21"/>
              </w:rPr>
              <w:t>Wi-Fi</w:t>
            </w:r>
            <w:r>
              <w:rPr>
                <w:rFonts w:hint="eastAsia"/>
                <w:kern w:val="0"/>
                <w:szCs w:val="21"/>
              </w:rPr>
              <w:t>无线局域网络传输；</w:t>
            </w:r>
            <w:r>
              <w:rPr>
                <w:kern w:val="0"/>
                <w:szCs w:val="21"/>
              </w:rPr>
              <w:br w:type="textWrapping"/>
            </w:r>
            <w:r>
              <w:rPr>
                <w:rFonts w:hint="eastAsia"/>
                <w:kern w:val="0"/>
                <w:szCs w:val="21"/>
              </w:rPr>
              <w:t>支持蓝牙</w:t>
            </w:r>
            <w:r>
              <w:rPr>
                <w:kern w:val="0"/>
                <w:szCs w:val="21"/>
              </w:rPr>
              <w:t>4.0</w:t>
            </w:r>
            <w:r>
              <w:rPr>
                <w:rFonts w:hint="eastAsia"/>
                <w:kern w:val="0"/>
                <w:szCs w:val="21"/>
              </w:rPr>
              <w:t>近距离数据传输；</w:t>
            </w:r>
            <w:r>
              <w:rPr>
                <w:kern w:val="0"/>
                <w:szCs w:val="21"/>
              </w:rPr>
              <w:br w:type="textWrapping"/>
            </w:r>
            <w:r>
              <w:rPr>
                <w:rFonts w:hint="eastAsia"/>
                <w:kern w:val="0"/>
                <w:szCs w:val="21"/>
              </w:rPr>
              <w:t>支持高性能</w:t>
            </w:r>
            <w:r>
              <w:rPr>
                <w:kern w:val="0"/>
                <w:szCs w:val="21"/>
              </w:rPr>
              <w:t>GPS/AGPS</w:t>
            </w:r>
            <w:r>
              <w:rPr>
                <w:rFonts w:hint="eastAsia"/>
                <w:kern w:val="0"/>
                <w:szCs w:val="21"/>
              </w:rPr>
              <w:t>导航芯片。</w:t>
            </w:r>
          </w:p>
        </w:tc>
        <w:tc>
          <w:tcPr>
            <w:tcW w:w="427" w:type="dxa"/>
            <w:vAlign w:val="center"/>
          </w:tcPr>
          <w:p>
            <w:pPr>
              <w:widowControl/>
              <w:adjustRightInd w:val="0"/>
              <w:snapToGrid w:val="0"/>
              <w:jc w:val="center"/>
              <w:rPr>
                <w:kern w:val="0"/>
                <w:szCs w:val="21"/>
              </w:rPr>
            </w:pPr>
            <w:r>
              <w:rPr>
                <w:kern w:val="0"/>
                <w:szCs w:val="21"/>
              </w:rPr>
              <w:t>2</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Align w:val="center"/>
          </w:tcPr>
          <w:p>
            <w:pPr>
              <w:widowControl/>
              <w:adjustRightInd w:val="0"/>
              <w:snapToGrid w:val="0"/>
              <w:jc w:val="center"/>
              <w:rPr>
                <w:kern w:val="0"/>
                <w:szCs w:val="21"/>
              </w:rPr>
            </w:pPr>
            <w:r>
              <w:rPr>
                <w:rFonts w:hint="eastAsia"/>
                <w:kern w:val="0"/>
                <w:szCs w:val="21"/>
              </w:rPr>
              <w:t>拓深、全视、海康等</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27" w:type="dxa"/>
            <w:vAlign w:val="center"/>
          </w:tcPr>
          <w:p>
            <w:pPr>
              <w:widowControl/>
              <w:adjustRightInd w:val="0"/>
              <w:snapToGrid w:val="0"/>
              <w:jc w:val="center"/>
              <w:rPr>
                <w:kern w:val="0"/>
                <w:szCs w:val="21"/>
              </w:rPr>
            </w:pPr>
            <w:r>
              <w:rPr>
                <w:kern w:val="0"/>
                <w:szCs w:val="21"/>
              </w:rPr>
              <w:t>2</w:t>
            </w:r>
          </w:p>
        </w:tc>
        <w:tc>
          <w:tcPr>
            <w:tcW w:w="1477" w:type="dxa"/>
            <w:vAlign w:val="center"/>
          </w:tcPr>
          <w:p>
            <w:pPr>
              <w:widowControl/>
              <w:adjustRightInd w:val="0"/>
              <w:snapToGrid w:val="0"/>
              <w:jc w:val="left"/>
              <w:rPr>
                <w:kern w:val="0"/>
                <w:szCs w:val="21"/>
              </w:rPr>
            </w:pPr>
            <w:r>
              <w:rPr>
                <w:rFonts w:hint="eastAsia"/>
                <w:kern w:val="0"/>
                <w:szCs w:val="21"/>
              </w:rPr>
              <w:t>流量资费卡</w:t>
            </w:r>
          </w:p>
        </w:tc>
        <w:tc>
          <w:tcPr>
            <w:tcW w:w="5276" w:type="dxa"/>
            <w:vAlign w:val="center"/>
          </w:tcPr>
          <w:p>
            <w:pPr>
              <w:widowControl/>
              <w:adjustRightInd w:val="0"/>
              <w:snapToGrid w:val="0"/>
              <w:jc w:val="left"/>
              <w:rPr>
                <w:kern w:val="0"/>
                <w:szCs w:val="21"/>
              </w:rPr>
            </w:pPr>
            <w:r>
              <w:rPr>
                <w:rFonts w:hint="eastAsia"/>
                <w:kern w:val="0"/>
                <w:szCs w:val="21"/>
              </w:rPr>
              <w:t>流量资费卡，满足项目需求。</w:t>
            </w:r>
          </w:p>
        </w:tc>
        <w:tc>
          <w:tcPr>
            <w:tcW w:w="427" w:type="dxa"/>
            <w:vAlign w:val="center"/>
          </w:tcPr>
          <w:p>
            <w:pPr>
              <w:widowControl/>
              <w:adjustRightInd w:val="0"/>
              <w:snapToGrid w:val="0"/>
              <w:jc w:val="center"/>
              <w:rPr>
                <w:kern w:val="0"/>
                <w:szCs w:val="21"/>
              </w:rPr>
            </w:pPr>
            <w:r>
              <w:rPr>
                <w:kern w:val="0"/>
                <w:szCs w:val="21"/>
              </w:rPr>
              <w:t>2</w:t>
            </w:r>
          </w:p>
        </w:tc>
        <w:tc>
          <w:tcPr>
            <w:tcW w:w="427" w:type="dxa"/>
            <w:vAlign w:val="center"/>
          </w:tcPr>
          <w:p>
            <w:pPr>
              <w:widowControl/>
              <w:adjustRightInd w:val="0"/>
              <w:snapToGrid w:val="0"/>
              <w:jc w:val="center"/>
              <w:rPr>
                <w:kern w:val="0"/>
                <w:szCs w:val="21"/>
              </w:rPr>
            </w:pPr>
            <w:r>
              <w:rPr>
                <w:rFonts w:hint="eastAsia"/>
                <w:kern w:val="0"/>
                <w:szCs w:val="21"/>
              </w:rPr>
              <w:t>张</w:t>
            </w:r>
          </w:p>
        </w:tc>
        <w:tc>
          <w:tcPr>
            <w:tcW w:w="1295" w:type="dxa"/>
            <w:vAlign w:val="center"/>
          </w:tcPr>
          <w:p>
            <w:pPr>
              <w:widowControl/>
              <w:adjustRightInd w:val="0"/>
              <w:snapToGrid w:val="0"/>
              <w:jc w:val="left"/>
              <w:rPr>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center"/>
              <w:rPr>
                <w:kern w:val="0"/>
                <w:szCs w:val="21"/>
              </w:rPr>
            </w:pPr>
            <w:r>
              <w:rPr>
                <w:kern w:val="0"/>
                <w:szCs w:val="21"/>
              </w:rPr>
              <w:t>3</w:t>
            </w:r>
          </w:p>
        </w:tc>
        <w:tc>
          <w:tcPr>
            <w:tcW w:w="1477" w:type="dxa"/>
            <w:vAlign w:val="center"/>
          </w:tcPr>
          <w:p>
            <w:pPr>
              <w:widowControl/>
              <w:adjustRightInd w:val="0"/>
              <w:snapToGrid w:val="0"/>
              <w:jc w:val="left"/>
              <w:rPr>
                <w:kern w:val="0"/>
                <w:szCs w:val="21"/>
              </w:rPr>
            </w:pPr>
            <w:r>
              <w:rPr>
                <w:rFonts w:hint="eastAsia"/>
                <w:kern w:val="0"/>
                <w:szCs w:val="21"/>
              </w:rPr>
              <w:t>标签打印终端（含标签定制）</w:t>
            </w:r>
          </w:p>
        </w:tc>
        <w:tc>
          <w:tcPr>
            <w:tcW w:w="5276" w:type="dxa"/>
            <w:vAlign w:val="center"/>
          </w:tcPr>
          <w:p>
            <w:pPr>
              <w:widowControl/>
              <w:adjustRightInd w:val="0"/>
              <w:snapToGrid w:val="0"/>
              <w:jc w:val="left"/>
              <w:rPr>
                <w:kern w:val="0"/>
                <w:szCs w:val="21"/>
              </w:rPr>
            </w:pPr>
            <w:r>
              <w:rPr>
                <w:rFonts w:hint="eastAsia"/>
                <w:kern w:val="0"/>
                <w:szCs w:val="21"/>
              </w:rPr>
              <w:t>配套碳带、信息单元标签耗材等，满足项目需求。</w:t>
            </w:r>
          </w:p>
        </w:tc>
        <w:tc>
          <w:tcPr>
            <w:tcW w:w="427" w:type="dxa"/>
            <w:vAlign w:val="center"/>
          </w:tcPr>
          <w:p>
            <w:pPr>
              <w:widowControl/>
              <w:adjustRightInd w:val="0"/>
              <w:snapToGrid w:val="0"/>
              <w:jc w:val="center"/>
              <w:rPr>
                <w:kern w:val="0"/>
                <w:szCs w:val="21"/>
              </w:rPr>
            </w:pPr>
            <w:r>
              <w:rPr>
                <w:kern w:val="0"/>
                <w:szCs w:val="21"/>
              </w:rPr>
              <w:t>1</w:t>
            </w:r>
          </w:p>
        </w:tc>
        <w:tc>
          <w:tcPr>
            <w:tcW w:w="427" w:type="dxa"/>
            <w:vAlign w:val="center"/>
          </w:tcPr>
          <w:p>
            <w:pPr>
              <w:widowControl/>
              <w:adjustRightInd w:val="0"/>
              <w:snapToGrid w:val="0"/>
              <w:jc w:val="center"/>
              <w:rPr>
                <w:kern w:val="0"/>
                <w:szCs w:val="21"/>
              </w:rPr>
            </w:pPr>
            <w:r>
              <w:rPr>
                <w:rFonts w:hint="eastAsia"/>
                <w:kern w:val="0"/>
                <w:szCs w:val="21"/>
              </w:rPr>
              <w:t>台</w:t>
            </w:r>
          </w:p>
        </w:tc>
        <w:tc>
          <w:tcPr>
            <w:tcW w:w="1295" w:type="dxa"/>
            <w:vAlign w:val="center"/>
          </w:tcPr>
          <w:p>
            <w:pPr>
              <w:widowControl/>
              <w:adjustRightInd w:val="0"/>
              <w:snapToGrid w:val="0"/>
              <w:jc w:val="left"/>
              <w:rPr>
                <w:kern w:val="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left"/>
              <w:rPr>
                <w:kern w:val="0"/>
                <w:szCs w:val="21"/>
              </w:rPr>
            </w:pPr>
            <w:r>
              <w:rPr>
                <w:kern w:val="0"/>
                <w:szCs w:val="21"/>
              </w:rPr>
              <w:t>4</w:t>
            </w:r>
          </w:p>
        </w:tc>
        <w:tc>
          <w:tcPr>
            <w:tcW w:w="1477" w:type="dxa"/>
            <w:vAlign w:val="center"/>
          </w:tcPr>
          <w:p>
            <w:pPr>
              <w:widowControl/>
              <w:adjustRightInd w:val="0"/>
              <w:snapToGrid w:val="0"/>
              <w:jc w:val="left"/>
              <w:rPr>
                <w:kern w:val="0"/>
                <w:szCs w:val="21"/>
              </w:rPr>
            </w:pPr>
            <w:r>
              <w:rPr>
                <w:rFonts w:hint="eastAsia"/>
                <w:kern w:val="0"/>
                <w:szCs w:val="21"/>
              </w:rPr>
              <w:t>服务</w:t>
            </w:r>
            <w:r>
              <w:rPr>
                <w:kern w:val="0"/>
                <w:szCs w:val="21"/>
              </w:rPr>
              <w:t>-</w:t>
            </w:r>
            <w:r>
              <w:rPr>
                <w:rFonts w:hint="eastAsia"/>
                <w:kern w:val="0"/>
                <w:szCs w:val="21"/>
              </w:rPr>
              <w:t>消防设施信息及位置普查</w:t>
            </w:r>
          </w:p>
        </w:tc>
        <w:tc>
          <w:tcPr>
            <w:tcW w:w="5276" w:type="dxa"/>
            <w:vAlign w:val="center"/>
          </w:tcPr>
          <w:p>
            <w:pPr>
              <w:widowControl/>
              <w:adjustRightInd w:val="0"/>
              <w:snapToGrid w:val="0"/>
              <w:jc w:val="left"/>
              <w:rPr>
                <w:kern w:val="0"/>
                <w:szCs w:val="21"/>
              </w:rPr>
            </w:pPr>
            <w:r>
              <w:rPr>
                <w:rFonts w:hint="eastAsia"/>
                <w:kern w:val="0"/>
                <w:szCs w:val="21"/>
              </w:rPr>
              <w:t>消防设施信息及位置普查</w:t>
            </w:r>
          </w:p>
        </w:tc>
        <w:tc>
          <w:tcPr>
            <w:tcW w:w="427" w:type="dxa"/>
            <w:vAlign w:val="center"/>
          </w:tcPr>
          <w:p>
            <w:pPr>
              <w:widowControl/>
              <w:adjustRightInd w:val="0"/>
              <w:snapToGrid w:val="0"/>
              <w:jc w:val="left"/>
              <w:rPr>
                <w:kern w:val="0"/>
                <w:szCs w:val="21"/>
              </w:rPr>
            </w:pPr>
            <w:r>
              <w:rPr>
                <w:kern w:val="0"/>
                <w:szCs w:val="21"/>
              </w:rPr>
              <w:t>5</w:t>
            </w:r>
          </w:p>
        </w:tc>
        <w:tc>
          <w:tcPr>
            <w:tcW w:w="427" w:type="dxa"/>
            <w:vAlign w:val="center"/>
          </w:tcPr>
          <w:p>
            <w:pPr>
              <w:widowControl/>
              <w:adjustRightInd w:val="0"/>
              <w:snapToGrid w:val="0"/>
              <w:jc w:val="left"/>
              <w:rPr>
                <w:kern w:val="0"/>
                <w:szCs w:val="21"/>
              </w:rPr>
            </w:pPr>
            <w:r>
              <w:rPr>
                <w:rFonts w:hint="eastAsia"/>
                <w:kern w:val="0"/>
                <w:szCs w:val="21"/>
              </w:rPr>
              <w:t>栋</w:t>
            </w:r>
          </w:p>
        </w:tc>
        <w:tc>
          <w:tcPr>
            <w:tcW w:w="1295" w:type="dxa"/>
            <w:vAlign w:val="center"/>
          </w:tcPr>
          <w:p>
            <w:pPr>
              <w:widowControl/>
              <w:adjustRightInd w:val="0"/>
              <w:snapToGrid w:val="0"/>
              <w:jc w:val="left"/>
              <w:rPr>
                <w:kern w:val="0"/>
                <w:szCs w:val="21"/>
                <w:highlight w:val="green"/>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left"/>
              <w:rPr>
                <w:kern w:val="0"/>
                <w:szCs w:val="21"/>
              </w:rPr>
            </w:pPr>
            <w:r>
              <w:rPr>
                <w:kern w:val="0"/>
                <w:szCs w:val="21"/>
              </w:rPr>
              <w:t>5</w:t>
            </w:r>
          </w:p>
        </w:tc>
        <w:tc>
          <w:tcPr>
            <w:tcW w:w="1477" w:type="dxa"/>
            <w:vAlign w:val="center"/>
          </w:tcPr>
          <w:p>
            <w:pPr>
              <w:widowControl/>
              <w:adjustRightInd w:val="0"/>
              <w:snapToGrid w:val="0"/>
              <w:jc w:val="left"/>
              <w:rPr>
                <w:kern w:val="0"/>
                <w:szCs w:val="21"/>
              </w:rPr>
            </w:pPr>
            <w:r>
              <w:rPr>
                <w:rFonts w:hint="eastAsia"/>
                <w:kern w:val="0"/>
                <w:szCs w:val="21"/>
              </w:rPr>
              <w:t>服务</w:t>
            </w:r>
            <w:r>
              <w:rPr>
                <w:kern w:val="0"/>
                <w:szCs w:val="21"/>
              </w:rPr>
              <w:t>-</w:t>
            </w:r>
            <w:r>
              <w:rPr>
                <w:rFonts w:hint="eastAsia"/>
                <w:kern w:val="0"/>
                <w:szCs w:val="21"/>
              </w:rPr>
              <w:t>消防设施巡查点搭建</w:t>
            </w:r>
          </w:p>
        </w:tc>
        <w:tc>
          <w:tcPr>
            <w:tcW w:w="5276" w:type="dxa"/>
            <w:vAlign w:val="center"/>
          </w:tcPr>
          <w:p>
            <w:pPr>
              <w:widowControl/>
              <w:adjustRightInd w:val="0"/>
              <w:snapToGrid w:val="0"/>
              <w:jc w:val="left"/>
              <w:rPr>
                <w:kern w:val="0"/>
                <w:szCs w:val="21"/>
              </w:rPr>
            </w:pPr>
            <w:r>
              <w:rPr>
                <w:rFonts w:hint="eastAsia"/>
                <w:kern w:val="0"/>
                <w:szCs w:val="21"/>
              </w:rPr>
              <w:t>消防设施巡查点搭建</w:t>
            </w:r>
          </w:p>
        </w:tc>
        <w:tc>
          <w:tcPr>
            <w:tcW w:w="427" w:type="dxa"/>
            <w:vAlign w:val="center"/>
          </w:tcPr>
          <w:p>
            <w:pPr>
              <w:widowControl/>
              <w:adjustRightInd w:val="0"/>
              <w:snapToGrid w:val="0"/>
              <w:jc w:val="left"/>
              <w:rPr>
                <w:kern w:val="0"/>
                <w:szCs w:val="21"/>
              </w:rPr>
            </w:pPr>
            <w:r>
              <w:rPr>
                <w:kern w:val="0"/>
                <w:szCs w:val="21"/>
              </w:rPr>
              <w:t>5</w:t>
            </w:r>
          </w:p>
        </w:tc>
        <w:tc>
          <w:tcPr>
            <w:tcW w:w="427" w:type="dxa"/>
            <w:vAlign w:val="center"/>
          </w:tcPr>
          <w:p>
            <w:pPr>
              <w:widowControl/>
              <w:adjustRightInd w:val="0"/>
              <w:snapToGrid w:val="0"/>
              <w:jc w:val="left"/>
              <w:rPr>
                <w:kern w:val="0"/>
                <w:szCs w:val="21"/>
              </w:rPr>
            </w:pPr>
            <w:r>
              <w:rPr>
                <w:rFonts w:hint="eastAsia"/>
                <w:kern w:val="0"/>
                <w:szCs w:val="21"/>
              </w:rPr>
              <w:t>栋</w:t>
            </w:r>
          </w:p>
        </w:tc>
        <w:tc>
          <w:tcPr>
            <w:tcW w:w="1295" w:type="dxa"/>
            <w:vAlign w:val="center"/>
          </w:tcPr>
          <w:p>
            <w:pPr>
              <w:widowControl/>
              <w:adjustRightInd w:val="0"/>
              <w:snapToGrid w:val="0"/>
              <w:jc w:val="left"/>
              <w:rPr>
                <w:kern w:val="0"/>
                <w:szCs w:val="21"/>
                <w:highlight w:val="green"/>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07" w:type="dxa"/>
            <w:gridSpan w:val="4"/>
            <w:vAlign w:val="center"/>
          </w:tcPr>
          <w:p>
            <w:pPr>
              <w:widowControl/>
              <w:adjustRightInd w:val="0"/>
              <w:snapToGrid w:val="0"/>
              <w:jc w:val="left"/>
              <w:rPr>
                <w:kern w:val="0"/>
                <w:szCs w:val="21"/>
              </w:rPr>
            </w:pPr>
            <w:r>
              <w:rPr>
                <w:rFonts w:hint="eastAsia"/>
                <w:kern w:val="0"/>
                <w:szCs w:val="21"/>
              </w:rPr>
              <w:t>四、安装调试费</w:t>
            </w:r>
          </w:p>
        </w:tc>
        <w:tc>
          <w:tcPr>
            <w:tcW w:w="427" w:type="dxa"/>
            <w:vAlign w:val="center"/>
          </w:tcPr>
          <w:p>
            <w:pPr>
              <w:widowControl/>
              <w:adjustRightInd w:val="0"/>
              <w:snapToGrid w:val="0"/>
              <w:jc w:val="left"/>
              <w:rPr>
                <w:kern w:val="0"/>
                <w:szCs w:val="21"/>
              </w:rPr>
            </w:pPr>
            <w:r>
              <w:rPr>
                <w:rFonts w:hint="eastAsia"/>
                <w:kern w:val="0"/>
                <w:szCs w:val="21"/>
              </w:rPr>
              <w:t>　</w:t>
            </w:r>
          </w:p>
        </w:tc>
        <w:tc>
          <w:tcPr>
            <w:tcW w:w="1295" w:type="dxa"/>
            <w:vAlign w:val="center"/>
          </w:tcPr>
          <w:p>
            <w:pPr>
              <w:widowControl/>
              <w:adjustRightInd w:val="0"/>
              <w:snapToGrid w:val="0"/>
              <w:jc w:val="left"/>
              <w:rPr>
                <w:b/>
                <w:bCs/>
                <w:kern w:val="0"/>
                <w:szCs w:val="21"/>
                <w:highlight w:val="green"/>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vAlign w:val="center"/>
          </w:tcPr>
          <w:p>
            <w:pPr>
              <w:widowControl/>
              <w:adjustRightInd w:val="0"/>
              <w:snapToGrid w:val="0"/>
              <w:jc w:val="left"/>
              <w:rPr>
                <w:kern w:val="0"/>
                <w:szCs w:val="21"/>
              </w:rPr>
            </w:pPr>
            <w:r>
              <w:rPr>
                <w:kern w:val="0"/>
                <w:szCs w:val="21"/>
              </w:rPr>
              <w:t>1</w:t>
            </w:r>
          </w:p>
        </w:tc>
        <w:tc>
          <w:tcPr>
            <w:tcW w:w="1477" w:type="dxa"/>
            <w:vAlign w:val="center"/>
          </w:tcPr>
          <w:p>
            <w:pPr>
              <w:widowControl/>
              <w:adjustRightInd w:val="0"/>
              <w:snapToGrid w:val="0"/>
              <w:jc w:val="left"/>
              <w:rPr>
                <w:kern w:val="0"/>
                <w:szCs w:val="21"/>
              </w:rPr>
            </w:pPr>
            <w:r>
              <w:rPr>
                <w:rFonts w:hint="eastAsia"/>
                <w:kern w:val="0"/>
                <w:szCs w:val="21"/>
              </w:rPr>
              <w:t>服务</w:t>
            </w:r>
            <w:r>
              <w:rPr>
                <w:kern w:val="0"/>
                <w:szCs w:val="21"/>
              </w:rPr>
              <w:t>-</w:t>
            </w:r>
            <w:r>
              <w:rPr>
                <w:rFonts w:hint="eastAsia"/>
                <w:kern w:val="0"/>
                <w:szCs w:val="21"/>
              </w:rPr>
              <w:t>安装费</w:t>
            </w:r>
          </w:p>
        </w:tc>
        <w:tc>
          <w:tcPr>
            <w:tcW w:w="5276" w:type="dxa"/>
            <w:vAlign w:val="center"/>
          </w:tcPr>
          <w:p>
            <w:pPr>
              <w:widowControl/>
              <w:adjustRightInd w:val="0"/>
              <w:snapToGrid w:val="0"/>
              <w:jc w:val="left"/>
              <w:rPr>
                <w:kern w:val="0"/>
                <w:szCs w:val="21"/>
              </w:rPr>
            </w:pPr>
            <w:r>
              <w:rPr>
                <w:rFonts w:hint="eastAsia"/>
                <w:kern w:val="0"/>
                <w:szCs w:val="21"/>
              </w:rPr>
              <w:t>项目实施所有服务费</w:t>
            </w:r>
          </w:p>
        </w:tc>
        <w:tc>
          <w:tcPr>
            <w:tcW w:w="427" w:type="dxa"/>
            <w:vAlign w:val="center"/>
          </w:tcPr>
          <w:p>
            <w:pPr>
              <w:widowControl/>
              <w:adjustRightInd w:val="0"/>
              <w:snapToGrid w:val="0"/>
              <w:jc w:val="left"/>
              <w:rPr>
                <w:kern w:val="0"/>
                <w:szCs w:val="21"/>
              </w:rPr>
            </w:pPr>
            <w:r>
              <w:rPr>
                <w:kern w:val="0"/>
                <w:szCs w:val="21"/>
              </w:rPr>
              <w:t>1</w:t>
            </w:r>
          </w:p>
        </w:tc>
        <w:tc>
          <w:tcPr>
            <w:tcW w:w="427" w:type="dxa"/>
            <w:vAlign w:val="center"/>
          </w:tcPr>
          <w:p>
            <w:pPr>
              <w:widowControl/>
              <w:adjustRightInd w:val="0"/>
              <w:snapToGrid w:val="0"/>
              <w:jc w:val="left"/>
              <w:rPr>
                <w:kern w:val="0"/>
                <w:szCs w:val="21"/>
              </w:rPr>
            </w:pPr>
            <w:r>
              <w:rPr>
                <w:rFonts w:hint="eastAsia"/>
                <w:kern w:val="0"/>
                <w:szCs w:val="21"/>
              </w:rPr>
              <w:t>套</w:t>
            </w:r>
          </w:p>
        </w:tc>
        <w:tc>
          <w:tcPr>
            <w:tcW w:w="1295" w:type="dxa"/>
            <w:vMerge w:val="restart"/>
            <w:vAlign w:val="center"/>
          </w:tcPr>
          <w:p>
            <w:pPr>
              <w:widowControl/>
              <w:adjustRightInd w:val="0"/>
              <w:snapToGrid w:val="0"/>
              <w:jc w:val="center"/>
              <w:rPr>
                <w:kern w:val="0"/>
                <w:szCs w:val="21"/>
                <w:highlight w:val="green"/>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7" w:type="dxa"/>
            <w:tcBorders>
              <w:bottom w:val="single" w:color="000000" w:sz="4" w:space="0"/>
            </w:tcBorders>
            <w:vAlign w:val="center"/>
          </w:tcPr>
          <w:p>
            <w:pPr>
              <w:widowControl/>
              <w:adjustRightInd w:val="0"/>
              <w:snapToGrid w:val="0"/>
              <w:jc w:val="left"/>
              <w:rPr>
                <w:kern w:val="0"/>
                <w:szCs w:val="21"/>
              </w:rPr>
            </w:pPr>
            <w:r>
              <w:rPr>
                <w:kern w:val="0"/>
                <w:szCs w:val="21"/>
              </w:rPr>
              <w:t>2</w:t>
            </w:r>
          </w:p>
        </w:tc>
        <w:tc>
          <w:tcPr>
            <w:tcW w:w="1477" w:type="dxa"/>
            <w:tcBorders>
              <w:bottom w:val="single" w:color="000000" w:sz="4" w:space="0"/>
            </w:tcBorders>
            <w:vAlign w:val="center"/>
          </w:tcPr>
          <w:p>
            <w:pPr>
              <w:widowControl/>
              <w:adjustRightInd w:val="0"/>
              <w:snapToGrid w:val="0"/>
              <w:jc w:val="left"/>
              <w:rPr>
                <w:kern w:val="0"/>
                <w:szCs w:val="21"/>
              </w:rPr>
            </w:pPr>
            <w:r>
              <w:rPr>
                <w:rFonts w:hint="eastAsia"/>
                <w:kern w:val="0"/>
                <w:szCs w:val="21"/>
              </w:rPr>
              <w:t>服务</w:t>
            </w:r>
            <w:r>
              <w:rPr>
                <w:kern w:val="0"/>
                <w:szCs w:val="21"/>
              </w:rPr>
              <w:t>-</w:t>
            </w:r>
            <w:r>
              <w:rPr>
                <w:rFonts w:hint="eastAsia"/>
                <w:kern w:val="0"/>
                <w:szCs w:val="21"/>
              </w:rPr>
              <w:t>调试费</w:t>
            </w:r>
          </w:p>
        </w:tc>
        <w:tc>
          <w:tcPr>
            <w:tcW w:w="5276" w:type="dxa"/>
            <w:tcBorders>
              <w:bottom w:val="single" w:color="000000" w:sz="4" w:space="0"/>
            </w:tcBorders>
            <w:vAlign w:val="center"/>
          </w:tcPr>
          <w:p>
            <w:pPr>
              <w:widowControl/>
              <w:adjustRightInd w:val="0"/>
              <w:snapToGrid w:val="0"/>
              <w:jc w:val="left"/>
              <w:rPr>
                <w:kern w:val="0"/>
                <w:szCs w:val="21"/>
              </w:rPr>
            </w:pPr>
            <w:r>
              <w:rPr>
                <w:rFonts w:hint="eastAsia"/>
                <w:kern w:val="0"/>
                <w:szCs w:val="21"/>
              </w:rPr>
              <w:t>项目实施所有调试费用</w:t>
            </w:r>
          </w:p>
        </w:tc>
        <w:tc>
          <w:tcPr>
            <w:tcW w:w="427" w:type="dxa"/>
            <w:tcBorders>
              <w:bottom w:val="single" w:color="000000" w:sz="4" w:space="0"/>
            </w:tcBorders>
            <w:vAlign w:val="center"/>
          </w:tcPr>
          <w:p>
            <w:pPr>
              <w:widowControl/>
              <w:adjustRightInd w:val="0"/>
              <w:snapToGrid w:val="0"/>
              <w:jc w:val="left"/>
              <w:rPr>
                <w:kern w:val="0"/>
                <w:szCs w:val="21"/>
              </w:rPr>
            </w:pPr>
            <w:r>
              <w:rPr>
                <w:kern w:val="0"/>
                <w:szCs w:val="21"/>
              </w:rPr>
              <w:t>1</w:t>
            </w:r>
          </w:p>
        </w:tc>
        <w:tc>
          <w:tcPr>
            <w:tcW w:w="427" w:type="dxa"/>
            <w:tcBorders>
              <w:bottom w:val="single" w:color="000000" w:sz="4" w:space="0"/>
            </w:tcBorders>
            <w:vAlign w:val="center"/>
          </w:tcPr>
          <w:p>
            <w:pPr>
              <w:widowControl/>
              <w:adjustRightInd w:val="0"/>
              <w:snapToGrid w:val="0"/>
              <w:jc w:val="left"/>
              <w:rPr>
                <w:kern w:val="0"/>
                <w:szCs w:val="21"/>
              </w:rPr>
            </w:pPr>
            <w:r>
              <w:rPr>
                <w:rFonts w:hint="eastAsia"/>
                <w:kern w:val="0"/>
                <w:szCs w:val="21"/>
              </w:rPr>
              <w:t>套</w:t>
            </w:r>
          </w:p>
        </w:tc>
        <w:tc>
          <w:tcPr>
            <w:tcW w:w="1295" w:type="dxa"/>
            <w:vMerge w:val="continue"/>
            <w:tcBorders>
              <w:bottom w:val="single" w:color="000000" w:sz="4" w:space="0"/>
            </w:tcBorders>
            <w:vAlign w:val="center"/>
          </w:tcPr>
          <w:p>
            <w:pPr>
              <w:widowControl/>
              <w:adjustRightInd w:val="0"/>
              <w:snapToGrid w:val="0"/>
              <w:jc w:val="left"/>
              <w:rPr>
                <w:kern w:val="0"/>
                <w:szCs w:val="21"/>
                <w:highlight w:val="green"/>
              </w:rPr>
            </w:pPr>
          </w:p>
        </w:tc>
      </w:tr>
    </w:tbl>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b/>
          <w:snapToGrid w:val="0"/>
          <w:kern w:val="0"/>
          <w:sz w:val="24"/>
          <w:u w:val="thick"/>
        </w:rPr>
      </w:pPr>
      <w:r>
        <w:rPr>
          <w:rFonts w:hint="eastAsia"/>
          <w:sz w:val="24"/>
        </w:rPr>
        <w:t>以上所列为本次采购的基本要求，供应商需按有关标准及规范完成本次采购设备制造与供货、运输（含保险、装卸车）、</w:t>
      </w:r>
      <w:r>
        <w:rPr>
          <w:rFonts w:hint="eastAsia"/>
          <w:snapToGrid w:val="0"/>
          <w:kern w:val="0"/>
          <w:sz w:val="24"/>
        </w:rPr>
        <w:t>安装、调试与技术培训、</w:t>
      </w:r>
      <w:r>
        <w:rPr>
          <w:rFonts w:hint="eastAsia"/>
          <w:sz w:val="24"/>
        </w:rPr>
        <w:t>检验、检测、通过有关部门验收、质保期内服务、维修等各项工作，并保证其使用的安全性与可靠性。</w:t>
      </w:r>
    </w:p>
    <w:p>
      <w:pPr>
        <w:adjustRightInd w:val="0"/>
        <w:snapToGrid w:val="0"/>
        <w:spacing w:line="360" w:lineRule="auto"/>
        <w:ind w:firstLine="480" w:firstLineChars="200"/>
        <w:jc w:val="left"/>
        <w:rPr>
          <w:sz w:val="24"/>
          <w:szCs w:val="24"/>
          <w:lang w:val="zh-CN"/>
        </w:rPr>
      </w:pPr>
      <w:r>
        <w:rPr>
          <w:rFonts w:hint="eastAsia"/>
          <w:kern w:val="0"/>
          <w:sz w:val="24"/>
          <w:szCs w:val="24"/>
        </w:rPr>
        <w:t>施工、服务、水晶头、扎带、尾纤等系统未详细列出而功能必须部分，尽在辅材中。各种辅材</w:t>
      </w:r>
      <w:r>
        <w:rPr>
          <w:rFonts w:hint="eastAsia"/>
          <w:sz w:val="24"/>
          <w:szCs w:val="24"/>
          <w:shd w:val="clear" w:color="auto" w:fill="FFFFFF"/>
        </w:rPr>
        <w:t>实际数量需</w:t>
      </w:r>
      <w:r>
        <w:rPr>
          <w:rStyle w:val="17"/>
          <w:rFonts w:hint="eastAsia"/>
          <w:i w:val="0"/>
          <w:iCs/>
          <w:sz w:val="24"/>
          <w:szCs w:val="24"/>
          <w:shd w:val="clear" w:color="auto" w:fill="FFFFFF"/>
        </w:rPr>
        <w:t>投标人</w:t>
      </w:r>
      <w:r>
        <w:rPr>
          <w:rFonts w:hint="eastAsia"/>
          <w:kern w:val="0"/>
          <w:sz w:val="24"/>
          <w:szCs w:val="24"/>
        </w:rPr>
        <w:t>现场勘察</w:t>
      </w:r>
      <w:r>
        <w:rPr>
          <w:rFonts w:hint="eastAsia"/>
          <w:sz w:val="24"/>
          <w:szCs w:val="24"/>
          <w:shd w:val="clear" w:color="auto" w:fill="FFFFFF"/>
        </w:rPr>
        <w:t>，</w:t>
      </w:r>
      <w:r>
        <w:rPr>
          <w:rStyle w:val="17"/>
          <w:rFonts w:hint="eastAsia"/>
          <w:i w:val="0"/>
          <w:iCs/>
          <w:sz w:val="24"/>
          <w:szCs w:val="24"/>
          <w:shd w:val="clear" w:color="auto" w:fill="FFFFFF"/>
        </w:rPr>
        <w:t>投标人要</w:t>
      </w:r>
      <w:r>
        <w:rPr>
          <w:rFonts w:hint="eastAsia"/>
          <w:sz w:val="24"/>
          <w:szCs w:val="24"/>
          <w:shd w:val="clear" w:color="auto" w:fill="FFFFFF"/>
        </w:rPr>
        <w:t>准确</w:t>
      </w:r>
      <w:r>
        <w:rPr>
          <w:rStyle w:val="17"/>
          <w:rFonts w:hint="eastAsia"/>
          <w:i w:val="0"/>
          <w:iCs/>
          <w:sz w:val="24"/>
          <w:szCs w:val="24"/>
          <w:shd w:val="clear" w:color="auto" w:fill="FFFFFF"/>
        </w:rPr>
        <w:t>估算</w:t>
      </w:r>
      <w:r>
        <w:rPr>
          <w:rFonts w:hint="eastAsia"/>
          <w:sz w:val="24"/>
          <w:szCs w:val="24"/>
          <w:shd w:val="clear" w:color="auto" w:fill="FFFFFF"/>
        </w:rPr>
        <w:t>，如中标后实际数量超出投标时的数量，超出部分由中标人承担。</w:t>
      </w:r>
    </w:p>
    <w:p>
      <w:pPr>
        <w:adjustRightInd w:val="0"/>
        <w:snapToGrid w:val="0"/>
        <w:spacing w:line="360" w:lineRule="auto"/>
        <w:ind w:firstLine="420" w:firstLineChars="200"/>
      </w:pPr>
      <w:r>
        <w:t xml:space="preserve"> </w:t>
      </w:r>
      <w:r>
        <w:rPr>
          <w:rFonts w:hint="eastAsia"/>
          <w:color w:val="000000"/>
          <w:sz w:val="24"/>
          <w:lang w:val="zh-CN"/>
        </w:rPr>
        <w:t>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w:t>
      </w:r>
      <w:r>
        <w:rPr>
          <w:rFonts w:hint="eastAsia" w:ascii="宋体" w:hAnsi="宋体" w:cs="宋体"/>
          <w:color w:val="000000"/>
          <w:sz w:val="24"/>
        </w:rPr>
        <w:t>★</w:t>
      </w:r>
      <w:r>
        <w:rPr>
          <w:rFonts w:hint="eastAsia"/>
          <w:color w:val="000000"/>
          <w:sz w:val="24"/>
        </w:rPr>
        <w:t>的为核心指标。</w:t>
      </w:r>
    </w:p>
    <w:p>
      <w:pPr>
        <w:adjustRightInd w:val="0"/>
        <w:snapToGrid w:val="0"/>
        <w:spacing w:line="360" w:lineRule="auto"/>
        <w:ind w:firstLine="480" w:firstLineChars="200"/>
        <w:rPr>
          <w:color w:val="000000"/>
          <w:sz w:val="24"/>
          <w:szCs w:val="22"/>
          <w:lang w:val="zh-CN"/>
        </w:rPr>
      </w:pPr>
      <w:r>
        <w:rPr>
          <w:rFonts w:hint="eastAsia"/>
          <w:color w:val="000000"/>
          <w:sz w:val="24"/>
          <w:szCs w:val="22"/>
          <w:lang w:val="zh-CN"/>
        </w:rPr>
        <w:t>投标品牌档次不能低于推荐品牌，否则为无效投标。</w:t>
      </w:r>
    </w:p>
    <w:p>
      <w:pPr>
        <w:adjustRightInd w:val="0"/>
        <w:snapToGrid w:val="0"/>
        <w:spacing w:line="360" w:lineRule="auto"/>
        <w:ind w:firstLine="480" w:firstLineChars="200"/>
        <w:rPr>
          <w:color w:val="000000"/>
          <w:sz w:val="24"/>
          <w:szCs w:val="24"/>
        </w:rPr>
      </w:pPr>
      <w:r>
        <w:rPr>
          <w:rFonts w:hint="eastAsia" w:ascii="宋体" w:hAnsi="宋体" w:cs="宋体"/>
          <w:color w:val="000000"/>
          <w:sz w:val="24"/>
        </w:rPr>
        <w:t>★</w:t>
      </w:r>
      <w:r>
        <w:rPr>
          <w:rFonts w:hint="eastAsia"/>
          <w:color w:val="000000"/>
          <w:sz w:val="24"/>
          <w:szCs w:val="24"/>
        </w:rPr>
        <w:t>二、质保时间</w:t>
      </w:r>
    </w:p>
    <w:p>
      <w:pPr>
        <w:adjustRightInd w:val="0"/>
        <w:snapToGrid w:val="0"/>
        <w:spacing w:line="360" w:lineRule="auto"/>
        <w:ind w:firstLine="480" w:firstLineChars="200"/>
        <w:rPr>
          <w:color w:val="000000"/>
          <w:sz w:val="24"/>
          <w:szCs w:val="24"/>
        </w:rPr>
      </w:pPr>
      <w:r>
        <w:rPr>
          <w:color w:val="000000"/>
          <w:sz w:val="24"/>
          <w:szCs w:val="24"/>
        </w:rPr>
        <w:t>1</w:t>
      </w:r>
      <w:r>
        <w:rPr>
          <w:rFonts w:hint="eastAsia"/>
          <w:color w:val="000000"/>
          <w:sz w:val="24"/>
          <w:szCs w:val="24"/>
        </w:rPr>
        <w:t>、提供至少</w:t>
      </w:r>
      <w:r>
        <w:rPr>
          <w:color w:val="000000"/>
          <w:sz w:val="24"/>
          <w:szCs w:val="24"/>
        </w:rPr>
        <w:t>3</w:t>
      </w:r>
      <w:r>
        <w:rPr>
          <w:rFonts w:hint="eastAsia"/>
          <w:color w:val="000000"/>
          <w:sz w:val="24"/>
          <w:szCs w:val="24"/>
        </w:rPr>
        <w:t>年免费上门保修维护服务，具体按保修维护服务标准执行，确保项目实施的高可用性，确保教学活动的正常进行。</w:t>
      </w:r>
    </w:p>
    <w:p>
      <w:pPr>
        <w:adjustRightInd w:val="0"/>
        <w:snapToGrid w:val="0"/>
        <w:spacing w:line="360" w:lineRule="auto"/>
        <w:ind w:firstLine="480" w:firstLineChars="200"/>
        <w:rPr>
          <w:color w:val="000000"/>
          <w:sz w:val="24"/>
          <w:szCs w:val="24"/>
        </w:rPr>
      </w:pPr>
      <w:r>
        <w:rPr>
          <w:color w:val="000000"/>
          <w:sz w:val="24"/>
          <w:szCs w:val="24"/>
        </w:rPr>
        <w:t>2</w:t>
      </w:r>
      <w:r>
        <w:rPr>
          <w:rFonts w:hint="eastAsia"/>
          <w:color w:val="000000"/>
          <w:sz w:val="24"/>
          <w:szCs w:val="24"/>
        </w:rPr>
        <w:t>、质保期满后，仅收取零配件成本费用，人工免费。</w:t>
      </w:r>
    </w:p>
    <w:p>
      <w:pPr>
        <w:adjustRightInd w:val="0"/>
        <w:snapToGrid w:val="0"/>
        <w:spacing w:line="360" w:lineRule="auto"/>
        <w:ind w:firstLine="480" w:firstLineChars="200"/>
        <w:rPr>
          <w:color w:val="000000"/>
          <w:sz w:val="24"/>
          <w:szCs w:val="24"/>
        </w:rPr>
      </w:pPr>
      <w:r>
        <w:rPr>
          <w:rFonts w:hint="eastAsia" w:ascii="宋体" w:hAnsi="宋体" w:cs="宋体"/>
          <w:color w:val="000000"/>
          <w:sz w:val="24"/>
        </w:rPr>
        <w:t>★</w:t>
      </w:r>
      <w:r>
        <w:rPr>
          <w:rFonts w:hint="eastAsia"/>
          <w:color w:val="000000"/>
          <w:sz w:val="24"/>
          <w:szCs w:val="24"/>
        </w:rPr>
        <w:t>三、售后服务要求</w:t>
      </w:r>
    </w:p>
    <w:p>
      <w:pPr>
        <w:adjustRightInd w:val="0"/>
        <w:snapToGrid w:val="0"/>
        <w:spacing w:line="360" w:lineRule="auto"/>
        <w:ind w:firstLine="480" w:firstLineChars="200"/>
        <w:rPr>
          <w:color w:val="000000"/>
          <w:sz w:val="24"/>
          <w:szCs w:val="24"/>
          <w:shd w:val="clear" w:color="FFFFFF" w:fill="D9D9D9"/>
        </w:rPr>
      </w:pPr>
      <w:r>
        <w:rPr>
          <w:rFonts w:hint="eastAsia"/>
          <w:color w:val="000000"/>
          <w:sz w:val="24"/>
          <w:szCs w:val="24"/>
        </w:rPr>
        <w:t>提供</w:t>
      </w:r>
      <w:r>
        <w:rPr>
          <w:color w:val="000000"/>
          <w:sz w:val="24"/>
          <w:szCs w:val="24"/>
        </w:rPr>
        <w:t>7*24</w:t>
      </w:r>
      <w:r>
        <w:rPr>
          <w:rFonts w:hint="eastAsia"/>
          <w:color w:val="000000"/>
          <w:sz w:val="24"/>
          <w:szCs w:val="24"/>
        </w:rPr>
        <w:t>小时的技术服务；并保证到达淮阴工学院校区服务的时间小于二十四个小时，到达后六小时内解决故障，如果故障不能在六小时内排除，则需要提供相当档次的备机供使用。</w:t>
      </w:r>
    </w:p>
    <w:p>
      <w:pPr>
        <w:adjustRightInd w:val="0"/>
        <w:snapToGrid w:val="0"/>
        <w:spacing w:line="360" w:lineRule="auto"/>
        <w:ind w:firstLine="480" w:firstLineChars="200"/>
        <w:rPr>
          <w:color w:val="000000"/>
          <w:sz w:val="24"/>
          <w:szCs w:val="24"/>
        </w:rPr>
      </w:pPr>
      <w:r>
        <w:rPr>
          <w:rFonts w:hint="eastAsia" w:ascii="宋体" w:hAnsi="宋体" w:cs="宋体"/>
          <w:color w:val="000000"/>
          <w:sz w:val="24"/>
        </w:rPr>
        <w:t>★</w:t>
      </w:r>
      <w:r>
        <w:rPr>
          <w:rFonts w:hint="eastAsia"/>
          <w:color w:val="000000"/>
          <w:sz w:val="24"/>
          <w:szCs w:val="24"/>
        </w:rPr>
        <w:t>四、商务要求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lang w:val="zh-CN"/>
        </w:rPr>
        <w:t>60</w:t>
      </w:r>
      <w:r>
        <w:rPr>
          <w:rFonts w:hint="eastAsia"/>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淮阴工学院保卫处。</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w:t>
      </w:r>
      <w:r>
        <w:rPr>
          <w:rFonts w:hint="eastAsia"/>
          <w:color w:val="000000"/>
          <w:sz w:val="24"/>
          <w:szCs w:val="22"/>
          <w:lang w:val="zh-CN"/>
        </w:rPr>
        <w:t>质保期满</w:t>
      </w:r>
      <w:r>
        <w:rPr>
          <w:rFonts w:hint="eastAsia"/>
          <w:color w:val="000000"/>
          <w:sz w:val="24"/>
          <w:lang w:val="zh-CN"/>
        </w:rPr>
        <w:t>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r>
        <w:rPr>
          <w:rFonts w:hint="eastAsia"/>
          <w:color w:val="000000"/>
          <w:sz w:val="24"/>
          <w:szCs w:val="24"/>
        </w:rPr>
        <w:t>五、其他</w:t>
      </w:r>
    </w:p>
    <w:p>
      <w:pPr>
        <w:spacing w:line="300" w:lineRule="auto"/>
        <w:ind w:firstLine="480" w:firstLineChars="200"/>
        <w:jc w:val="left"/>
        <w:rPr>
          <w:sz w:val="24"/>
          <w:szCs w:val="24"/>
        </w:rPr>
      </w:pPr>
      <w:r>
        <w:rPr>
          <w:sz w:val="24"/>
          <w:szCs w:val="24"/>
        </w:rPr>
        <w:t>1.</w:t>
      </w:r>
      <w:r>
        <w:rPr>
          <w:rFonts w:hint="eastAsia"/>
          <w:sz w:val="24"/>
          <w:szCs w:val="24"/>
        </w:rPr>
        <w:t>相关法规、管理条例与技术标准、行业规范：</w:t>
      </w:r>
    </w:p>
    <w:p>
      <w:pPr>
        <w:spacing w:line="300" w:lineRule="auto"/>
        <w:ind w:firstLine="480" w:firstLineChars="200"/>
        <w:jc w:val="left"/>
        <w:rPr>
          <w:sz w:val="24"/>
          <w:szCs w:val="24"/>
        </w:rPr>
      </w:pPr>
      <w:r>
        <w:rPr>
          <w:rFonts w:hint="eastAsia"/>
          <w:sz w:val="24"/>
          <w:szCs w:val="24"/>
        </w:rPr>
        <w:t>（</w:t>
      </w:r>
      <w:r>
        <w:rPr>
          <w:sz w:val="24"/>
          <w:szCs w:val="24"/>
        </w:rPr>
        <w:t>1</w:t>
      </w:r>
      <w:r>
        <w:rPr>
          <w:rFonts w:hint="eastAsia"/>
          <w:sz w:val="24"/>
          <w:szCs w:val="24"/>
        </w:rPr>
        <w:t>）国家规定的标准和规范，有新标准按新标准执行；</w:t>
      </w:r>
    </w:p>
    <w:p>
      <w:pPr>
        <w:spacing w:line="300" w:lineRule="auto"/>
        <w:ind w:firstLine="480" w:firstLineChars="200"/>
        <w:jc w:val="left"/>
        <w:rPr>
          <w:sz w:val="24"/>
          <w:szCs w:val="24"/>
        </w:rPr>
      </w:pPr>
      <w:r>
        <w:rPr>
          <w:rFonts w:hint="eastAsia"/>
          <w:sz w:val="24"/>
          <w:szCs w:val="24"/>
        </w:rPr>
        <w:t>（</w:t>
      </w:r>
      <w:r>
        <w:rPr>
          <w:sz w:val="24"/>
          <w:szCs w:val="24"/>
        </w:rPr>
        <w:t>2</w:t>
      </w:r>
      <w:r>
        <w:rPr>
          <w:rFonts w:hint="eastAsia"/>
          <w:sz w:val="24"/>
          <w:szCs w:val="24"/>
        </w:rPr>
        <w:t>）行业标准及规范，有新标准按新标准执行；</w:t>
      </w:r>
    </w:p>
    <w:p>
      <w:pPr>
        <w:spacing w:line="300" w:lineRule="auto"/>
        <w:ind w:firstLine="480" w:firstLineChars="200"/>
        <w:jc w:val="left"/>
        <w:rPr>
          <w:sz w:val="24"/>
          <w:szCs w:val="24"/>
        </w:rPr>
      </w:pPr>
      <w:r>
        <w:rPr>
          <w:rFonts w:hint="eastAsia"/>
          <w:sz w:val="24"/>
          <w:szCs w:val="24"/>
        </w:rPr>
        <w:t>（</w:t>
      </w:r>
      <w:r>
        <w:rPr>
          <w:sz w:val="24"/>
          <w:szCs w:val="24"/>
        </w:rPr>
        <w:t>3</w:t>
      </w:r>
      <w:r>
        <w:rPr>
          <w:rFonts w:hint="eastAsia"/>
          <w:sz w:val="24"/>
          <w:szCs w:val="24"/>
        </w:rPr>
        <w:t>）其他相关标准。</w:t>
      </w:r>
    </w:p>
    <w:p>
      <w:pPr>
        <w:spacing w:line="300" w:lineRule="auto"/>
        <w:ind w:firstLine="480" w:firstLineChars="200"/>
        <w:jc w:val="left"/>
        <w:rPr>
          <w:sz w:val="24"/>
          <w:szCs w:val="24"/>
        </w:rPr>
      </w:pPr>
      <w:bookmarkStart w:id="0" w:name="_Toc82873319"/>
      <w:bookmarkStart w:id="1" w:name="_Toc381345254"/>
      <w:bookmarkStart w:id="2" w:name="_Toc82338236"/>
      <w:r>
        <w:rPr>
          <w:sz w:val="24"/>
          <w:szCs w:val="24"/>
        </w:rPr>
        <w:t>2.</w:t>
      </w:r>
      <w:r>
        <w:rPr>
          <w:rFonts w:hint="eastAsia"/>
          <w:sz w:val="24"/>
          <w:szCs w:val="24"/>
        </w:rPr>
        <w:t>通用技术要求</w:t>
      </w:r>
      <w:bookmarkEnd w:id="0"/>
      <w:bookmarkEnd w:id="1"/>
      <w:bookmarkEnd w:id="2"/>
      <w:r>
        <w:rPr>
          <w:rFonts w:hint="eastAsia"/>
          <w:sz w:val="24"/>
          <w:szCs w:val="24"/>
        </w:rPr>
        <w:t>：</w:t>
      </w:r>
    </w:p>
    <w:p>
      <w:pPr>
        <w:spacing w:line="300" w:lineRule="auto"/>
        <w:ind w:firstLine="480" w:firstLineChars="200"/>
        <w:jc w:val="left"/>
        <w:rPr>
          <w:sz w:val="24"/>
          <w:szCs w:val="24"/>
        </w:rPr>
      </w:pPr>
      <w:r>
        <w:rPr>
          <w:rFonts w:hint="eastAsia"/>
          <w:sz w:val="24"/>
          <w:szCs w:val="24"/>
        </w:rPr>
        <w:t>（</w:t>
      </w:r>
      <w:r>
        <w:rPr>
          <w:sz w:val="24"/>
          <w:szCs w:val="24"/>
        </w:rPr>
        <w:t>1</w:t>
      </w:r>
      <w:r>
        <w:rPr>
          <w:rFonts w:hint="eastAsia"/>
          <w:sz w:val="24"/>
          <w:szCs w:val="24"/>
        </w:rPr>
        <w:t>）以下所列为本次采购的基本要求，供应商须按有关标准及规范完成本次采购设备及软件系统，与供货、运输（含保险、装卸车）、安装、调试与技术培训、检验、检测、通过有关部门验收、质保期内服务、维修等各项工作，并保证其使用的安全性与可靠性。具体配置说明、技术参数及产品样本等由供应商在投标文件中提供。如中标，供应商须对中标仪器设备使用的安全性、有效性及检测结果的可靠性负全部责任。</w:t>
      </w:r>
    </w:p>
    <w:p>
      <w:pPr>
        <w:spacing w:line="300" w:lineRule="auto"/>
        <w:ind w:firstLine="480" w:firstLineChars="200"/>
        <w:jc w:val="left"/>
        <w:rPr>
          <w:sz w:val="24"/>
          <w:szCs w:val="24"/>
        </w:rPr>
      </w:pPr>
      <w:r>
        <w:rPr>
          <w:rFonts w:hint="eastAsia"/>
          <w:sz w:val="24"/>
          <w:szCs w:val="24"/>
        </w:rPr>
        <w:t>（</w:t>
      </w:r>
      <w:r>
        <w:rPr>
          <w:sz w:val="24"/>
          <w:szCs w:val="24"/>
        </w:rPr>
        <w:t>2</w:t>
      </w:r>
      <w:r>
        <w:rPr>
          <w:rFonts w:hint="eastAsia"/>
          <w:sz w:val="24"/>
          <w:szCs w:val="24"/>
        </w:rPr>
        <w:t>）供应商应保证提供的货物为合法生产企业的产品，符合国家有关法律、法规、规定和标准。</w:t>
      </w:r>
    </w:p>
    <w:p>
      <w:pPr>
        <w:spacing w:line="300" w:lineRule="auto"/>
        <w:ind w:firstLine="480" w:firstLineChars="200"/>
        <w:jc w:val="left"/>
        <w:rPr>
          <w:sz w:val="24"/>
          <w:szCs w:val="24"/>
        </w:rPr>
      </w:pPr>
      <w:r>
        <w:rPr>
          <w:rFonts w:hint="eastAsia"/>
          <w:sz w:val="24"/>
          <w:szCs w:val="24"/>
        </w:rPr>
        <w:t>（</w:t>
      </w:r>
      <w:r>
        <w:rPr>
          <w:sz w:val="24"/>
          <w:szCs w:val="24"/>
        </w:rPr>
        <w:t>3</w:t>
      </w:r>
      <w:r>
        <w:rPr>
          <w:rFonts w:hint="eastAsia"/>
          <w:sz w:val="24"/>
          <w:szCs w:val="24"/>
        </w:rPr>
        <w:t>）供应商提供的投标产品应适合招标人的工作条件。货物安装运行对环境如有特殊要求的，应在投标文件中加以说明。</w:t>
      </w:r>
    </w:p>
    <w:p>
      <w:pPr>
        <w:spacing w:line="300" w:lineRule="auto"/>
        <w:ind w:firstLine="420" w:firstLineChars="200"/>
        <w:jc w:val="left"/>
      </w:pPr>
    </w:p>
    <w:p>
      <w:pPr>
        <w:spacing w:line="300" w:lineRule="auto"/>
        <w:ind w:firstLine="480" w:firstLineChars="200"/>
        <w:jc w:val="center"/>
        <w:rPr>
          <w:rFonts w:eastAsia="方正小标宋简体"/>
          <w:color w:val="000000"/>
          <w:spacing w:val="4"/>
          <w:sz w:val="36"/>
          <w:szCs w:val="36"/>
        </w:rPr>
      </w:pPr>
      <w:r>
        <w:rPr>
          <w:color w:val="000000"/>
          <w:sz w:val="24"/>
          <w:szCs w:val="24"/>
        </w:rPr>
        <w:br w:type="page"/>
      </w:r>
      <w:r>
        <w:rPr>
          <w:rFonts w:hint="eastAsia" w:eastAsia="方正小标宋简体"/>
          <w:color w:val="000000"/>
          <w:spacing w:val="4"/>
          <w:sz w:val="36"/>
          <w:szCs w:val="36"/>
        </w:rPr>
        <w:t>第三章合同主要条款</w:t>
      </w:r>
    </w:p>
    <w:p>
      <w:pPr>
        <w:jc w:val="right"/>
        <w:rPr>
          <w:sz w:val="24"/>
          <w:szCs w:val="24"/>
        </w:rPr>
      </w:pPr>
    </w:p>
    <w:p>
      <w:pPr>
        <w:spacing w:line="400" w:lineRule="exact"/>
        <w:jc w:val="right"/>
        <w:rPr>
          <w:sz w:val="24"/>
        </w:rPr>
      </w:pPr>
    </w:p>
    <w:p>
      <w:pPr>
        <w:spacing w:line="400" w:lineRule="exact"/>
        <w:outlineLvl w:val="0"/>
        <w:rPr>
          <w:sz w:val="24"/>
          <w:szCs w:val="24"/>
        </w:rPr>
      </w:pPr>
      <w:r>
        <w:rPr>
          <w:rFonts w:hint="eastAsia"/>
          <w:b/>
          <w:sz w:val="24"/>
          <w:szCs w:val="24"/>
        </w:rPr>
        <w:t>甲方</w:t>
      </w:r>
      <w:r>
        <w:rPr>
          <w:rFonts w:hint="eastAsia"/>
          <w:sz w:val="24"/>
          <w:szCs w:val="24"/>
        </w:rPr>
        <w:t>：淮阴工学院（以下称甲方）</w:t>
      </w:r>
    </w:p>
    <w:p>
      <w:pPr>
        <w:spacing w:line="400" w:lineRule="exact"/>
        <w:jc w:val="left"/>
        <w:rPr>
          <w:sz w:val="24"/>
          <w:szCs w:val="24"/>
        </w:rPr>
      </w:pPr>
      <w:r>
        <w:rPr>
          <w:rFonts w:hint="eastAsia"/>
          <w:b/>
          <w:sz w:val="24"/>
          <w:szCs w:val="24"/>
        </w:rPr>
        <w:t>乙方</w:t>
      </w:r>
      <w:r>
        <w:rPr>
          <w:b/>
          <w:sz w:val="24"/>
          <w:szCs w:val="24"/>
        </w:rPr>
        <w:t xml:space="preserve">:                 </w:t>
      </w:r>
      <w:r>
        <w:rPr>
          <w:rFonts w:hint="eastAsia"/>
          <w:sz w:val="24"/>
          <w:szCs w:val="24"/>
        </w:rPr>
        <w:t>公司（以下称乙方）</w:t>
      </w:r>
    </w:p>
    <w:p>
      <w:pPr>
        <w:spacing w:line="400" w:lineRule="exact"/>
        <w:jc w:val="left"/>
        <w:rPr>
          <w:sz w:val="24"/>
          <w:szCs w:val="24"/>
        </w:rPr>
      </w:pPr>
    </w:p>
    <w:p>
      <w:pPr>
        <w:spacing w:line="400" w:lineRule="exact"/>
        <w:rPr>
          <w:sz w:val="24"/>
          <w:szCs w:val="24"/>
        </w:rPr>
      </w:pPr>
      <w:r>
        <w:rPr>
          <w:rFonts w:hint="eastAsia"/>
          <w:sz w:val="24"/>
          <w:szCs w:val="24"/>
        </w:rPr>
        <w:t>根据《中华人民共和国合同法》，甲、乙双方经过友好协商，本着平等互利的原则，签订以下条款。</w:t>
      </w:r>
    </w:p>
    <w:p>
      <w:pPr>
        <w:numPr>
          <w:ilvl w:val="0"/>
          <w:numId w:val="4"/>
        </w:numPr>
        <w:spacing w:line="400" w:lineRule="exact"/>
        <w:rPr>
          <w:b/>
          <w:sz w:val="24"/>
          <w:szCs w:val="24"/>
        </w:rPr>
      </w:pPr>
      <w:r>
        <w:rPr>
          <w:rFonts w:hint="eastAsia"/>
          <w:b/>
          <w:sz w:val="24"/>
          <w:szCs w:val="24"/>
        </w:rPr>
        <w:t>采购内容</w:t>
      </w:r>
    </w:p>
    <w:p>
      <w:pPr>
        <w:spacing w:line="400" w:lineRule="exact"/>
        <w:ind w:left="2040" w:hanging="2040" w:hangingChars="850"/>
        <w:rPr>
          <w:b/>
          <w:sz w:val="28"/>
          <w:szCs w:val="28"/>
        </w:rPr>
      </w:pPr>
      <w:r>
        <w:rPr>
          <w:rFonts w:hint="eastAsia"/>
          <w:sz w:val="24"/>
          <w:szCs w:val="24"/>
        </w:rPr>
        <w:t>所购设备具体厂家、型号、价格如下</w:t>
      </w:r>
      <w:r>
        <w:rPr>
          <w:rFonts w:hint="eastAsia"/>
          <w:sz w:val="28"/>
          <w:szCs w:val="28"/>
        </w:rPr>
        <w:t>：</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szCs w:val="21"/>
              </w:rPr>
            </w:pPr>
            <w:r>
              <w:rPr>
                <w:rFonts w:hint="eastAsia"/>
                <w:szCs w:val="21"/>
              </w:rPr>
              <w:t>序号</w:t>
            </w:r>
          </w:p>
        </w:tc>
        <w:tc>
          <w:tcPr>
            <w:tcW w:w="1538" w:type="dxa"/>
            <w:vAlign w:val="center"/>
          </w:tcPr>
          <w:p>
            <w:pPr>
              <w:jc w:val="center"/>
              <w:rPr>
                <w:szCs w:val="21"/>
              </w:rPr>
            </w:pPr>
            <w:r>
              <w:rPr>
                <w:rFonts w:hint="eastAsia"/>
                <w:szCs w:val="21"/>
              </w:rPr>
              <w:t>产品名称</w:t>
            </w:r>
          </w:p>
        </w:tc>
        <w:tc>
          <w:tcPr>
            <w:tcW w:w="1134" w:type="dxa"/>
            <w:vAlign w:val="center"/>
          </w:tcPr>
          <w:p>
            <w:pPr>
              <w:jc w:val="center"/>
              <w:rPr>
                <w:szCs w:val="21"/>
              </w:rPr>
            </w:pPr>
            <w:r>
              <w:rPr>
                <w:rFonts w:hint="eastAsia"/>
                <w:color w:val="000000"/>
                <w:szCs w:val="21"/>
              </w:rPr>
              <w:t>品牌</w:t>
            </w:r>
          </w:p>
        </w:tc>
        <w:tc>
          <w:tcPr>
            <w:tcW w:w="2470" w:type="dxa"/>
            <w:vAlign w:val="center"/>
          </w:tcPr>
          <w:p>
            <w:pPr>
              <w:jc w:val="center"/>
              <w:rPr>
                <w:color w:val="000000"/>
                <w:szCs w:val="21"/>
              </w:rPr>
            </w:pPr>
            <w:r>
              <w:rPr>
                <w:rFonts w:hint="eastAsia"/>
                <w:color w:val="000000"/>
                <w:szCs w:val="21"/>
              </w:rPr>
              <w:t>规格、型号</w:t>
            </w:r>
          </w:p>
        </w:tc>
        <w:tc>
          <w:tcPr>
            <w:tcW w:w="738" w:type="dxa"/>
            <w:vAlign w:val="center"/>
          </w:tcPr>
          <w:p>
            <w:pPr>
              <w:jc w:val="center"/>
              <w:rPr>
                <w:color w:val="000000"/>
                <w:szCs w:val="21"/>
              </w:rPr>
            </w:pPr>
            <w:r>
              <w:rPr>
                <w:rFonts w:hint="eastAsia"/>
                <w:color w:val="000000"/>
                <w:szCs w:val="21"/>
              </w:rPr>
              <w:t>单位</w:t>
            </w:r>
          </w:p>
        </w:tc>
        <w:tc>
          <w:tcPr>
            <w:tcW w:w="706" w:type="dxa"/>
            <w:vAlign w:val="center"/>
          </w:tcPr>
          <w:p>
            <w:pPr>
              <w:jc w:val="center"/>
              <w:rPr>
                <w:szCs w:val="21"/>
              </w:rPr>
            </w:pPr>
            <w:r>
              <w:rPr>
                <w:rFonts w:hint="eastAsia"/>
                <w:szCs w:val="21"/>
              </w:rPr>
              <w:t>数量</w:t>
            </w:r>
          </w:p>
        </w:tc>
        <w:tc>
          <w:tcPr>
            <w:tcW w:w="1116" w:type="dxa"/>
            <w:vAlign w:val="center"/>
          </w:tcPr>
          <w:p>
            <w:pPr>
              <w:jc w:val="center"/>
              <w:rPr>
                <w:szCs w:val="21"/>
              </w:rPr>
            </w:pPr>
            <w:r>
              <w:rPr>
                <w:rFonts w:hint="eastAsia"/>
                <w:szCs w:val="21"/>
              </w:rPr>
              <w:t>单价（元）</w:t>
            </w:r>
          </w:p>
        </w:tc>
        <w:tc>
          <w:tcPr>
            <w:tcW w:w="1178" w:type="dxa"/>
            <w:vAlign w:val="center"/>
          </w:tcPr>
          <w:p>
            <w:pPr>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szCs w:val="21"/>
              </w:rPr>
            </w:pPr>
          </w:p>
        </w:tc>
        <w:tc>
          <w:tcPr>
            <w:tcW w:w="1538" w:type="dxa"/>
            <w:vAlign w:val="center"/>
          </w:tcPr>
          <w:p>
            <w:pPr>
              <w:jc w:val="center"/>
              <w:rPr>
                <w:szCs w:val="21"/>
              </w:rPr>
            </w:pPr>
          </w:p>
        </w:tc>
        <w:tc>
          <w:tcPr>
            <w:tcW w:w="1134" w:type="dxa"/>
            <w:vAlign w:val="center"/>
          </w:tcPr>
          <w:p>
            <w:pPr>
              <w:jc w:val="center"/>
              <w:rPr>
                <w:szCs w:val="21"/>
              </w:rPr>
            </w:pPr>
          </w:p>
        </w:tc>
        <w:tc>
          <w:tcPr>
            <w:tcW w:w="2470" w:type="dxa"/>
            <w:vAlign w:val="center"/>
          </w:tcPr>
          <w:p>
            <w:pPr>
              <w:jc w:val="left"/>
              <w:rPr>
                <w:szCs w:val="21"/>
              </w:rPr>
            </w:pPr>
          </w:p>
        </w:tc>
        <w:tc>
          <w:tcPr>
            <w:tcW w:w="738" w:type="dxa"/>
            <w:vAlign w:val="center"/>
          </w:tcPr>
          <w:p>
            <w:pPr>
              <w:jc w:val="center"/>
              <w:rPr>
                <w:spacing w:val="8"/>
                <w:szCs w:val="21"/>
              </w:rPr>
            </w:pPr>
          </w:p>
        </w:tc>
        <w:tc>
          <w:tcPr>
            <w:tcW w:w="706" w:type="dxa"/>
            <w:vAlign w:val="center"/>
          </w:tcPr>
          <w:p>
            <w:pPr>
              <w:jc w:val="center"/>
              <w:rPr>
                <w:spacing w:val="8"/>
                <w:szCs w:val="21"/>
              </w:rPr>
            </w:pPr>
          </w:p>
        </w:tc>
        <w:tc>
          <w:tcPr>
            <w:tcW w:w="1116" w:type="dxa"/>
            <w:vAlign w:val="center"/>
          </w:tcPr>
          <w:p>
            <w:pPr>
              <w:jc w:val="center"/>
              <w:rPr>
                <w:spacing w:val="8"/>
                <w:szCs w:val="21"/>
              </w:rPr>
            </w:pPr>
          </w:p>
        </w:tc>
        <w:tc>
          <w:tcPr>
            <w:tcW w:w="1178" w:type="dxa"/>
            <w:vAlign w:val="center"/>
          </w:tcPr>
          <w:p>
            <w:pPr>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szCs w:val="21"/>
              </w:rPr>
            </w:pPr>
            <w:r>
              <w:rPr>
                <w:rFonts w:hint="eastAsia"/>
                <w:color w:val="000000"/>
                <w:kern w:val="0"/>
                <w:szCs w:val="21"/>
              </w:rPr>
              <w:t>合计</w:t>
            </w:r>
          </w:p>
        </w:tc>
        <w:tc>
          <w:tcPr>
            <w:tcW w:w="7342" w:type="dxa"/>
            <w:gridSpan w:val="6"/>
            <w:vAlign w:val="center"/>
          </w:tcPr>
          <w:p>
            <w:pPr>
              <w:widowControl/>
              <w:spacing w:line="320" w:lineRule="exact"/>
              <w:rPr>
                <w:b/>
                <w:bCs/>
                <w:szCs w:val="21"/>
              </w:rPr>
            </w:pPr>
            <w:r>
              <w:rPr>
                <w:rFonts w:hint="eastAsia"/>
                <w:kern w:val="0"/>
                <w:szCs w:val="21"/>
              </w:rPr>
              <w:t>大写：</w:t>
            </w:r>
            <w:r>
              <w:rPr>
                <w:rFonts w:hint="eastAsia"/>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b/>
                <w:bCs/>
                <w:kern w:val="0"/>
                <w:szCs w:val="21"/>
              </w:rPr>
            </w:pPr>
            <w:r>
              <w:rPr>
                <w:rFonts w:hint="eastAsia"/>
                <w:szCs w:val="21"/>
              </w:rPr>
              <w:t>含运输、搬运、保险、安装、调试、税收等一切费用。</w:t>
            </w:r>
          </w:p>
        </w:tc>
      </w:tr>
    </w:tbl>
    <w:p>
      <w:pPr>
        <w:rPr>
          <w:sz w:val="24"/>
        </w:rPr>
      </w:pPr>
    </w:p>
    <w:p>
      <w:pPr>
        <w:tabs>
          <w:tab w:val="left" w:pos="945"/>
          <w:tab w:val="left" w:pos="1050"/>
          <w:tab w:val="left" w:pos="1155"/>
        </w:tabs>
        <w:adjustRightInd w:val="0"/>
        <w:spacing w:line="400" w:lineRule="exact"/>
        <w:ind w:firstLine="480" w:firstLineChars="200"/>
        <w:rPr>
          <w:b/>
          <w:sz w:val="24"/>
          <w:szCs w:val="24"/>
        </w:rPr>
      </w:pPr>
      <w:r>
        <w:rPr>
          <w:rFonts w:hint="eastAsia"/>
          <w:b/>
          <w:sz w:val="24"/>
          <w:szCs w:val="24"/>
        </w:rPr>
        <w:t>二、交货时间及地点</w:t>
      </w:r>
    </w:p>
    <w:p>
      <w:pPr>
        <w:tabs>
          <w:tab w:val="left" w:pos="945"/>
        </w:tabs>
        <w:adjustRightInd w:val="0"/>
        <w:spacing w:line="400" w:lineRule="exact"/>
        <w:ind w:firstLine="510"/>
        <w:rPr>
          <w:b/>
          <w:sz w:val="24"/>
          <w:szCs w:val="24"/>
        </w:rPr>
      </w:pPr>
      <w:r>
        <w:rPr>
          <w:rFonts w:hint="eastAsia"/>
          <w:sz w:val="24"/>
          <w:szCs w:val="24"/>
        </w:rPr>
        <w:t>乙方须在合同签订后</w:t>
      </w:r>
      <w:r>
        <w:rPr>
          <w:sz w:val="24"/>
          <w:szCs w:val="24"/>
        </w:rPr>
        <w:t>60</w:t>
      </w:r>
      <w:r>
        <w:rPr>
          <w:rFonts w:hint="eastAsia"/>
          <w:sz w:val="24"/>
          <w:szCs w:val="24"/>
        </w:rPr>
        <w:t>日前免费将本合同订购之设备送至甲方指定地点，并负责安装完毕。</w:t>
      </w:r>
    </w:p>
    <w:p>
      <w:pPr>
        <w:tabs>
          <w:tab w:val="left" w:pos="900"/>
          <w:tab w:val="left" w:pos="945"/>
        </w:tabs>
        <w:adjustRightInd w:val="0"/>
        <w:spacing w:line="400" w:lineRule="exact"/>
        <w:ind w:firstLine="482"/>
        <w:rPr>
          <w:b/>
          <w:sz w:val="24"/>
          <w:szCs w:val="24"/>
        </w:rPr>
      </w:pPr>
      <w:r>
        <w:rPr>
          <w:rFonts w:hint="eastAsia"/>
          <w:b/>
          <w:sz w:val="24"/>
          <w:szCs w:val="24"/>
        </w:rPr>
        <w:t>三、相关责任及付款方式</w:t>
      </w:r>
    </w:p>
    <w:p>
      <w:pPr>
        <w:numPr>
          <w:ilvl w:val="0"/>
          <w:numId w:val="5"/>
        </w:numPr>
        <w:tabs>
          <w:tab w:val="left" w:pos="900"/>
          <w:tab w:val="left" w:pos="945"/>
        </w:tabs>
        <w:adjustRightInd w:val="0"/>
        <w:spacing w:line="400" w:lineRule="exact"/>
        <w:ind w:left="0" w:firstLine="540"/>
        <w:rPr>
          <w:sz w:val="24"/>
          <w:szCs w:val="24"/>
        </w:rPr>
      </w:pPr>
      <w:r>
        <w:rPr>
          <w:rFonts w:hint="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sz w:val="24"/>
          <w:szCs w:val="24"/>
        </w:rPr>
      </w:pPr>
      <w:r>
        <w:rPr>
          <w:rFonts w:hint="eastAsia"/>
          <w:sz w:val="24"/>
          <w:szCs w:val="24"/>
        </w:rPr>
        <w:t>（</w:t>
      </w:r>
      <w:r>
        <w:rPr>
          <w:sz w:val="24"/>
          <w:szCs w:val="24"/>
        </w:rPr>
        <w:t>1</w:t>
      </w:r>
      <w:r>
        <w:rPr>
          <w:rFonts w:hint="eastAsia"/>
          <w:sz w:val="24"/>
          <w:szCs w:val="24"/>
        </w:rPr>
        <w:t>）提供符合国家税务机关规定的正式全额发票。</w:t>
      </w:r>
    </w:p>
    <w:p>
      <w:pPr>
        <w:tabs>
          <w:tab w:val="left" w:pos="945"/>
        </w:tabs>
        <w:adjustRightInd w:val="0"/>
        <w:spacing w:line="400" w:lineRule="exact"/>
        <w:ind w:firstLine="460" w:firstLineChars="192"/>
        <w:rPr>
          <w:sz w:val="24"/>
          <w:szCs w:val="24"/>
        </w:rPr>
      </w:pPr>
      <w:r>
        <w:rPr>
          <w:rFonts w:hint="eastAsia"/>
          <w:sz w:val="24"/>
          <w:szCs w:val="24"/>
        </w:rPr>
        <w:t>（</w:t>
      </w:r>
      <w:r>
        <w:rPr>
          <w:sz w:val="24"/>
          <w:szCs w:val="24"/>
        </w:rPr>
        <w:t>2</w:t>
      </w:r>
      <w:r>
        <w:rPr>
          <w:rFonts w:hint="eastAsia"/>
          <w:sz w:val="24"/>
          <w:szCs w:val="24"/>
        </w:rPr>
        <w:t>）每延迟一天供货，乙方须向甲方支付违约金（</w:t>
      </w:r>
      <w:r>
        <w:rPr>
          <w:sz w:val="24"/>
          <w:szCs w:val="24"/>
        </w:rPr>
        <w:t>RMB</w:t>
      </w:r>
      <w:r>
        <w:rPr>
          <w:rFonts w:hint="eastAsia"/>
          <w:sz w:val="24"/>
          <w:szCs w:val="24"/>
        </w:rPr>
        <w:t>）</w:t>
      </w:r>
      <w:r>
        <w:rPr>
          <w:sz w:val="24"/>
          <w:szCs w:val="24"/>
        </w:rPr>
        <w:t>200</w:t>
      </w:r>
      <w:r>
        <w:rPr>
          <w:rFonts w:hint="eastAsia"/>
          <w:sz w:val="24"/>
          <w:szCs w:val="24"/>
        </w:rPr>
        <w:t>元整，总违约金累计计算。违约金由甲方从乙方货款中直接扣除。</w:t>
      </w:r>
    </w:p>
    <w:p>
      <w:pPr>
        <w:tabs>
          <w:tab w:val="left" w:pos="900"/>
        </w:tabs>
        <w:adjustRightInd w:val="0"/>
        <w:spacing w:line="400" w:lineRule="exact"/>
        <w:ind w:firstLine="460" w:firstLineChars="192"/>
        <w:rPr>
          <w:sz w:val="24"/>
          <w:szCs w:val="24"/>
        </w:rPr>
      </w:pPr>
      <w:r>
        <w:rPr>
          <w:rFonts w:hint="eastAsia"/>
          <w:sz w:val="24"/>
          <w:szCs w:val="24"/>
        </w:rPr>
        <w:t>（</w:t>
      </w:r>
      <w:r>
        <w:rPr>
          <w:sz w:val="24"/>
          <w:szCs w:val="24"/>
        </w:rPr>
        <w:t>3</w:t>
      </w:r>
      <w:r>
        <w:rPr>
          <w:rFonts w:hint="eastAsia"/>
          <w:sz w:val="24"/>
          <w:szCs w:val="24"/>
        </w:rPr>
        <w:t>）甲方所购设备保修期为年，</w:t>
      </w:r>
      <w:r>
        <w:rPr>
          <w:rFonts w:hint="eastAsia"/>
          <w:color w:val="000000"/>
          <w:sz w:val="24"/>
          <w:szCs w:val="24"/>
        </w:rPr>
        <w:t>保修期内免费上门服务。乙方的响应时间是在接到甲方电话后</w:t>
      </w:r>
      <w:r>
        <w:rPr>
          <w:color w:val="000000"/>
          <w:sz w:val="24"/>
          <w:szCs w:val="24"/>
        </w:rPr>
        <w:t>1</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小时内解决问题。无法当场检修的，乙方提供相同规格的设备代用。</w:t>
      </w:r>
      <w:r>
        <w:rPr>
          <w:rFonts w:hint="eastAsia"/>
          <w:sz w:val="24"/>
          <w:szCs w:val="24"/>
        </w:rPr>
        <w:t>如</w:t>
      </w:r>
      <w:r>
        <w:rPr>
          <w:rFonts w:hint="eastAsia"/>
          <w:color w:val="000000"/>
          <w:sz w:val="24"/>
          <w:szCs w:val="24"/>
        </w:rPr>
        <w:t>无法当场检修且乙方不能提供相同规格的设备代用</w:t>
      </w:r>
      <w:r>
        <w:rPr>
          <w:rFonts w:hint="eastAsia"/>
          <w:sz w:val="24"/>
          <w:szCs w:val="24"/>
        </w:rPr>
        <w:t>，乙方须向甲方支付（</w:t>
      </w:r>
      <w:r>
        <w:rPr>
          <w:sz w:val="24"/>
          <w:szCs w:val="24"/>
        </w:rPr>
        <w:t>RMB</w:t>
      </w:r>
      <w:r>
        <w:rPr>
          <w:rFonts w:hint="eastAsia"/>
          <w:sz w:val="24"/>
          <w:szCs w:val="24"/>
        </w:rPr>
        <w:t>）</w:t>
      </w:r>
      <w:r>
        <w:rPr>
          <w:sz w:val="24"/>
          <w:szCs w:val="24"/>
        </w:rPr>
        <w:t>200.00</w:t>
      </w:r>
      <w:r>
        <w:rPr>
          <w:rFonts w:hint="eastAsia"/>
          <w:sz w:val="24"/>
          <w:szCs w:val="24"/>
        </w:rPr>
        <w:t>元</w:t>
      </w:r>
      <w:r>
        <w:rPr>
          <w:sz w:val="24"/>
          <w:szCs w:val="24"/>
        </w:rPr>
        <w:t>/</w:t>
      </w:r>
      <w:r>
        <w:rPr>
          <w:rFonts w:hint="eastAsia"/>
          <w:sz w:val="24"/>
          <w:szCs w:val="24"/>
        </w:rPr>
        <w:t>天的违约金。</w:t>
      </w:r>
    </w:p>
    <w:p>
      <w:pPr>
        <w:tabs>
          <w:tab w:val="left" w:pos="900"/>
        </w:tabs>
        <w:adjustRightInd w:val="0"/>
        <w:spacing w:line="400" w:lineRule="exact"/>
        <w:ind w:firstLine="360" w:firstLineChars="150"/>
        <w:rPr>
          <w:sz w:val="24"/>
          <w:szCs w:val="24"/>
        </w:rPr>
      </w:pPr>
      <w:r>
        <w:rPr>
          <w:rFonts w:hint="eastAsia"/>
          <w:sz w:val="24"/>
          <w:szCs w:val="24"/>
        </w:rPr>
        <w:t>（</w:t>
      </w:r>
      <w:r>
        <w:rPr>
          <w:sz w:val="24"/>
          <w:szCs w:val="24"/>
        </w:rPr>
        <w:t>4</w:t>
      </w:r>
      <w:r>
        <w:rPr>
          <w:rFonts w:hint="eastAsia"/>
          <w:sz w:val="24"/>
          <w:szCs w:val="24"/>
        </w:rPr>
        <w:t>）在设备免费质保期满后，乙方对甲方所购设备提供终身维修服务，只收更换部件成本费，免收服务费。</w:t>
      </w:r>
    </w:p>
    <w:p>
      <w:pPr>
        <w:pStyle w:val="5"/>
        <w:spacing w:line="400" w:lineRule="exact"/>
        <w:rPr>
          <w:sz w:val="24"/>
          <w:szCs w:val="24"/>
        </w:rPr>
      </w:pPr>
      <w:r>
        <w:rPr>
          <w:rFonts w:hint="eastAsia"/>
          <w:sz w:val="24"/>
          <w:szCs w:val="24"/>
        </w:rPr>
        <w:t>本合同</w:t>
      </w:r>
      <w:r>
        <w:rPr>
          <w:sz w:val="24"/>
          <w:szCs w:val="24"/>
        </w:rPr>
        <w:t>“</w:t>
      </w:r>
      <w:r>
        <w:rPr>
          <w:rFonts w:hint="eastAsia"/>
          <w:sz w:val="24"/>
          <w:szCs w:val="24"/>
        </w:rPr>
        <w:t>免费质保</w:t>
      </w:r>
      <w:r>
        <w:rPr>
          <w:sz w:val="24"/>
          <w:szCs w:val="24"/>
        </w:rPr>
        <w:t>”</w:t>
      </w:r>
      <w:r>
        <w:rPr>
          <w:rFonts w:hint="eastAsia"/>
          <w:sz w:val="24"/>
          <w:szCs w:val="24"/>
        </w:rPr>
        <w:t>均指甲方使用过程中</w:t>
      </w:r>
      <w:r>
        <w:rPr>
          <w:sz w:val="24"/>
          <w:szCs w:val="24"/>
        </w:rPr>
        <w:t>“</w:t>
      </w:r>
      <w:r>
        <w:rPr>
          <w:rFonts w:hint="eastAsia"/>
          <w:sz w:val="24"/>
          <w:szCs w:val="24"/>
        </w:rPr>
        <w:t>非人为因素</w:t>
      </w:r>
      <w:r>
        <w:rPr>
          <w:sz w:val="24"/>
          <w:szCs w:val="24"/>
        </w:rPr>
        <w:t>”</w:t>
      </w:r>
      <w:r>
        <w:rPr>
          <w:rFonts w:hint="eastAsia"/>
          <w:sz w:val="24"/>
          <w:szCs w:val="24"/>
        </w:rPr>
        <w:t>造成乙方所提供设备损坏的前提下。</w:t>
      </w:r>
    </w:p>
    <w:p>
      <w:pPr>
        <w:tabs>
          <w:tab w:val="left" w:pos="900"/>
        </w:tabs>
        <w:adjustRightInd w:val="0"/>
        <w:spacing w:line="400" w:lineRule="exact"/>
        <w:rPr>
          <w:sz w:val="24"/>
          <w:szCs w:val="24"/>
        </w:rPr>
      </w:pPr>
      <w:r>
        <w:rPr>
          <w:rFonts w:hint="eastAsia"/>
          <w:sz w:val="24"/>
          <w:szCs w:val="24"/>
        </w:rPr>
        <w:t>质保起算时间以甲方的验收合格时间开始计算。</w:t>
      </w:r>
    </w:p>
    <w:p>
      <w:pPr>
        <w:widowControl/>
        <w:spacing w:line="400" w:lineRule="exact"/>
        <w:ind w:firstLine="480" w:firstLineChars="200"/>
        <w:jc w:val="left"/>
        <w:rPr>
          <w:sz w:val="24"/>
          <w:szCs w:val="24"/>
        </w:rPr>
      </w:pPr>
      <w:r>
        <w:rPr>
          <w:rFonts w:hint="eastAsia"/>
          <w:sz w:val="24"/>
          <w:szCs w:val="24"/>
        </w:rPr>
        <w:t>在乙方根据合同规定时间按时交货并安装调试完毕，经过一段时间使用，甲方应及时组织对乙方所供设备进行验收。验收合格后，</w:t>
      </w:r>
      <w:r>
        <w:rPr>
          <w:rFonts w:hint="eastAsia"/>
          <w:kern w:val="0"/>
          <w:sz w:val="24"/>
          <w:szCs w:val="24"/>
        </w:rPr>
        <w:t>甲方支付给乙方合同总金额的</w:t>
      </w:r>
      <w:r>
        <w:rPr>
          <w:rFonts w:hint="eastAsia"/>
          <w:kern w:val="0"/>
          <w:sz w:val="24"/>
          <w:szCs w:val="24"/>
          <w:lang w:val="en-US" w:eastAsia="zh-CN"/>
        </w:rPr>
        <w:t>80</w:t>
      </w:r>
      <w:r>
        <w:rPr>
          <w:kern w:val="0"/>
          <w:sz w:val="24"/>
          <w:szCs w:val="24"/>
        </w:rPr>
        <w:t>%</w:t>
      </w:r>
      <w:r>
        <w:rPr>
          <w:rFonts w:hint="eastAsia"/>
          <w:kern w:val="0"/>
          <w:sz w:val="24"/>
          <w:szCs w:val="24"/>
        </w:rPr>
        <w:t>，</w:t>
      </w:r>
      <w:r>
        <w:rPr>
          <w:rFonts w:hint="eastAsia"/>
          <w:kern w:val="0"/>
          <w:sz w:val="24"/>
          <w:szCs w:val="24"/>
          <w:lang w:val="en-US" w:eastAsia="zh-CN"/>
        </w:rPr>
        <w:t>竣工决算审计下达后付至审计价的95%，乙方</w:t>
      </w:r>
      <w:r>
        <w:rPr>
          <w:rFonts w:hint="eastAsia"/>
          <w:bCs/>
          <w:color w:val="000000"/>
          <w:sz w:val="24"/>
          <w:szCs w:val="24"/>
        </w:rPr>
        <w:t>履行服务承诺，</w:t>
      </w:r>
      <w:r>
        <w:rPr>
          <w:rFonts w:hint="eastAsia"/>
          <w:kern w:val="0"/>
          <w:sz w:val="24"/>
          <w:szCs w:val="24"/>
        </w:rPr>
        <w:t>无质量问题，设备正常使用，</w:t>
      </w:r>
      <w:r>
        <w:rPr>
          <w:rFonts w:hint="eastAsia"/>
          <w:kern w:val="0"/>
          <w:sz w:val="24"/>
          <w:szCs w:val="24"/>
          <w:lang w:val="en-US" w:eastAsia="zh-CN"/>
        </w:rPr>
        <w:t>余款质保期满</w:t>
      </w:r>
      <w:r>
        <w:rPr>
          <w:rFonts w:hint="eastAsia"/>
          <w:kern w:val="0"/>
          <w:sz w:val="24"/>
          <w:szCs w:val="24"/>
        </w:rPr>
        <w:t>后一次付清。</w:t>
      </w:r>
    </w:p>
    <w:p>
      <w:pPr>
        <w:tabs>
          <w:tab w:val="left" w:pos="735"/>
          <w:tab w:val="left" w:pos="900"/>
          <w:tab w:val="left" w:pos="945"/>
          <w:tab w:val="left" w:pos="1080"/>
        </w:tabs>
        <w:adjustRightInd w:val="0"/>
        <w:snapToGrid w:val="0"/>
        <w:spacing w:line="400" w:lineRule="exact"/>
        <w:ind w:firstLine="480" w:firstLineChars="200"/>
        <w:rPr>
          <w:sz w:val="24"/>
          <w:szCs w:val="24"/>
        </w:rPr>
      </w:pPr>
      <w:r>
        <w:rPr>
          <w:sz w:val="24"/>
          <w:szCs w:val="24"/>
        </w:rPr>
        <w:t>2</w:t>
      </w:r>
      <w:r>
        <w:rPr>
          <w:rFonts w:hint="eastAsia"/>
          <w:sz w:val="24"/>
          <w:szCs w:val="24"/>
        </w:rPr>
        <w:t>、如经甲方验收为不合格，根据乙方不合格违约责任的大小，由乙方支付合同中不合格产品总价的</w:t>
      </w:r>
      <w:r>
        <w:rPr>
          <w:sz w:val="24"/>
          <w:szCs w:val="24"/>
        </w:rPr>
        <w:t>20%</w:t>
      </w:r>
      <w:r>
        <w:rPr>
          <w:rFonts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sz w:val="24"/>
          <w:szCs w:val="24"/>
        </w:rPr>
        <w:t>20%</w:t>
      </w:r>
      <w:r>
        <w:rPr>
          <w:rFonts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b/>
          <w:sz w:val="24"/>
          <w:szCs w:val="24"/>
        </w:rPr>
      </w:pPr>
      <w:r>
        <w:rPr>
          <w:rFonts w:hint="eastAsia"/>
          <w:b/>
          <w:sz w:val="24"/>
          <w:szCs w:val="24"/>
        </w:rPr>
        <w:t>四、验收标准</w:t>
      </w:r>
    </w:p>
    <w:p>
      <w:pPr>
        <w:spacing w:line="400" w:lineRule="exact"/>
        <w:ind w:firstLine="480" w:firstLineChars="200"/>
        <w:rPr>
          <w:sz w:val="24"/>
          <w:szCs w:val="24"/>
        </w:rPr>
      </w:pPr>
      <w:r>
        <w:rPr>
          <w:rFonts w:hint="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五、</w:t>
      </w:r>
      <w:r>
        <w:rPr>
          <w:rFonts w:hint="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六、</w:t>
      </w:r>
      <w:r>
        <w:rPr>
          <w:rFonts w:hint="eastAsia"/>
          <w:sz w:val="24"/>
          <w:szCs w:val="24"/>
        </w:rPr>
        <w:t>本合同经双方签字盖章后生效。</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七</w:t>
      </w:r>
      <w:r>
        <w:rPr>
          <w:rFonts w:hint="eastAsia"/>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900"/>
          <w:tab w:val="left" w:pos="945"/>
        </w:tabs>
        <w:adjustRightInd w:val="0"/>
        <w:spacing w:line="520" w:lineRule="exact"/>
        <w:rPr>
          <w:sz w:val="24"/>
          <w:szCs w:val="24"/>
        </w:rPr>
      </w:pPr>
      <w:r>
        <w:rPr>
          <w:rFonts w:hint="eastAsia"/>
          <w:sz w:val="24"/>
          <w:szCs w:val="24"/>
        </w:rPr>
        <w:t>甲方：淮阴工学院乙方：</w:t>
      </w:r>
    </w:p>
    <w:p>
      <w:pPr>
        <w:tabs>
          <w:tab w:val="left" w:pos="900"/>
          <w:tab w:val="left" w:pos="945"/>
        </w:tabs>
        <w:adjustRightInd w:val="0"/>
        <w:spacing w:line="520" w:lineRule="exact"/>
        <w:rPr>
          <w:sz w:val="24"/>
          <w:szCs w:val="24"/>
        </w:rPr>
      </w:pPr>
      <w:r>
        <w:rPr>
          <w:rFonts w:hint="eastAsia"/>
          <w:sz w:val="24"/>
          <w:szCs w:val="24"/>
        </w:rPr>
        <w:t>委托代理人：（签章）代理人：（签章）</w:t>
      </w:r>
    </w:p>
    <w:p>
      <w:pPr>
        <w:tabs>
          <w:tab w:val="left" w:pos="900"/>
          <w:tab w:val="left" w:pos="945"/>
        </w:tabs>
        <w:adjustRightInd w:val="0"/>
        <w:spacing w:line="520" w:lineRule="exact"/>
        <w:rPr>
          <w:sz w:val="24"/>
          <w:szCs w:val="24"/>
        </w:rPr>
      </w:pPr>
      <w:r>
        <w:rPr>
          <w:rFonts w:hint="eastAsia"/>
          <w:sz w:val="24"/>
          <w:szCs w:val="24"/>
        </w:rPr>
        <w:t>开户银行：</w:t>
      </w:r>
      <w:r>
        <w:rPr>
          <w:sz w:val="24"/>
          <w:szCs w:val="24"/>
        </w:rPr>
        <w:t xml:space="preserve">                </w:t>
      </w:r>
      <w:r>
        <w:rPr>
          <w:rFonts w:hint="eastAsia"/>
          <w:sz w:val="24"/>
          <w:szCs w:val="24"/>
        </w:rPr>
        <w:t>开户银行：</w:t>
      </w:r>
    </w:p>
    <w:p>
      <w:pPr>
        <w:tabs>
          <w:tab w:val="left" w:pos="900"/>
          <w:tab w:val="left" w:pos="945"/>
        </w:tabs>
        <w:adjustRightInd w:val="0"/>
        <w:spacing w:line="520" w:lineRule="exact"/>
        <w:rPr>
          <w:sz w:val="24"/>
          <w:szCs w:val="24"/>
        </w:rPr>
      </w:pPr>
      <w:r>
        <w:rPr>
          <w:rFonts w:hint="eastAsia"/>
          <w:sz w:val="24"/>
          <w:szCs w:val="24"/>
        </w:rPr>
        <w:t>帐号：</w:t>
      </w:r>
      <w:r>
        <w:rPr>
          <w:sz w:val="24"/>
          <w:szCs w:val="24"/>
        </w:rPr>
        <w:t xml:space="preserve">                    </w:t>
      </w:r>
      <w:r>
        <w:rPr>
          <w:rFonts w:hint="eastAsia"/>
          <w:sz w:val="24"/>
          <w:szCs w:val="24"/>
        </w:rPr>
        <w:t>帐号：</w:t>
      </w:r>
    </w:p>
    <w:p>
      <w:pPr>
        <w:spacing w:line="520" w:lineRule="exact"/>
        <w:ind w:right="480"/>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jc w:val="center"/>
        <w:rPr>
          <w:rFonts w:eastAsia="方正小标宋简体"/>
          <w:color w:val="000000"/>
          <w:sz w:val="36"/>
          <w:szCs w:val="36"/>
        </w:rPr>
      </w:pPr>
      <w:r>
        <w:rPr>
          <w:rFonts w:eastAsia="方正小标宋简体"/>
          <w:color w:val="000000"/>
          <w:sz w:val="36"/>
          <w:szCs w:val="36"/>
        </w:rPr>
        <w:br w:type="page"/>
      </w:r>
      <w:r>
        <w:rPr>
          <w:rFonts w:hint="eastAsia" w:eastAsia="方正小标宋简体"/>
          <w:color w:val="000000"/>
          <w:sz w:val="36"/>
          <w:szCs w:val="36"/>
        </w:rPr>
        <w:t>第四章投标文件样式</w:t>
      </w:r>
    </w:p>
    <w:p>
      <w:pPr>
        <w:rPr>
          <w:color w:val="000000"/>
        </w:rPr>
      </w:pPr>
    </w:p>
    <w:p>
      <w:pPr>
        <w:jc w:val="center"/>
        <w:rPr>
          <w:rFonts w:eastAsia="方正小标宋简体"/>
          <w:color w:val="000000"/>
          <w:sz w:val="32"/>
          <w:szCs w:val="32"/>
        </w:rPr>
      </w:pPr>
      <w:r>
        <w:rPr>
          <w:rFonts w:hint="eastAsia" w:eastAsia="方正小标宋简体"/>
          <w:color w:val="000000"/>
          <w:sz w:val="32"/>
          <w:szCs w:val="32"/>
        </w:rPr>
        <w:t>一</w:t>
      </w:r>
      <w:r>
        <w:rPr>
          <w:rFonts w:eastAsia="方正小标宋简体"/>
          <w:color w:val="000000"/>
          <w:sz w:val="32"/>
          <w:szCs w:val="32"/>
        </w:rPr>
        <w:t xml:space="preserve">  </w:t>
      </w:r>
      <w:r>
        <w:rPr>
          <w:rFonts w:hint="eastAsia"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rPr>
      </w:pPr>
    </w:p>
    <w:p>
      <w:pPr>
        <w:rPr>
          <w:color w:val="000000"/>
        </w:rPr>
      </w:pPr>
    </w:p>
    <w:p>
      <w:pPr>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二</w:t>
      </w:r>
      <w:r>
        <w:rPr>
          <w:rFonts w:eastAsia="方正小标宋简体"/>
          <w:bCs/>
          <w:color w:val="000000"/>
          <w:sz w:val="32"/>
          <w:szCs w:val="32"/>
        </w:rPr>
        <w:t xml:space="preserve">  </w:t>
      </w:r>
      <w:r>
        <w:rPr>
          <w:rFonts w:hint="eastAsia" w:eastAsia="方正小标宋简体"/>
          <w:bCs/>
          <w:color w:val="000000"/>
          <w:sz w:val="32"/>
          <w:szCs w:val="32"/>
        </w:rPr>
        <w:t>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．我方愿按招标文件的要求提供货物和服务，投标货物及服务的投标总价为：（大写），（小写）。该报价包含所有一切费用。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w:t>
      </w:r>
      <w:r>
        <w:rPr>
          <w:color w:val="000000"/>
          <w:sz w:val="24"/>
        </w:rPr>
        <w:t xml:space="preserve">            </w:t>
      </w:r>
      <w:r>
        <w:rPr>
          <w:rFonts w:hint="eastAsia"/>
          <w:color w:val="000000"/>
          <w:sz w:val="24"/>
        </w:rPr>
        <w:t>邮政编码：</w:t>
      </w:r>
    </w:p>
    <w:p>
      <w:pPr>
        <w:spacing w:line="460" w:lineRule="exact"/>
        <w:ind w:firstLine="480" w:firstLineChars="200"/>
        <w:rPr>
          <w:color w:val="000000"/>
          <w:sz w:val="24"/>
          <w:u w:val="single"/>
        </w:rPr>
      </w:pPr>
      <w:r>
        <w:rPr>
          <w:rFonts w:hint="eastAsia"/>
          <w:color w:val="000000"/>
          <w:sz w:val="24"/>
        </w:rPr>
        <w:t>电话：</w:t>
      </w:r>
      <w:r>
        <w:rPr>
          <w:color w:val="000000"/>
          <w:sz w:val="24"/>
        </w:rPr>
        <w:t xml:space="preserve">            </w:t>
      </w:r>
      <w:r>
        <w:rPr>
          <w:rFonts w:hint="eastAsia"/>
          <w:color w:val="000000"/>
          <w:sz w:val="24"/>
        </w:rPr>
        <w:t>传真：</w:t>
      </w:r>
    </w:p>
    <w:p>
      <w:pPr>
        <w:spacing w:line="460" w:lineRule="exact"/>
        <w:ind w:left="478" w:leftChars="228"/>
        <w:rPr>
          <w:color w:val="000000"/>
          <w:sz w:val="24"/>
          <w:u w:val="single"/>
        </w:rPr>
      </w:pPr>
      <w:r>
        <w:rPr>
          <w:rFonts w:hint="eastAsia"/>
          <w:color w:val="000000"/>
          <w:sz w:val="24"/>
        </w:rPr>
        <w:t>授权委托人（签名）：</w:t>
      </w:r>
      <w:r>
        <w:rPr>
          <w:color w:val="000000"/>
          <w:sz w:val="24"/>
        </w:rPr>
        <w:t xml:space="preserve">          </w:t>
      </w:r>
      <w:r>
        <w:rPr>
          <w:rFonts w:hint="eastAsia"/>
          <w:color w:val="000000"/>
          <w:sz w:val="24"/>
        </w:rPr>
        <w:t>电话（手机）</w:t>
      </w:r>
    </w:p>
    <w:p>
      <w:pPr>
        <w:spacing w:line="460" w:lineRule="exact"/>
        <w:ind w:left="478" w:leftChars="228"/>
        <w:rPr>
          <w:color w:val="000000"/>
          <w:sz w:val="24"/>
        </w:rPr>
      </w:pPr>
      <w:r>
        <w:rPr>
          <w:rFonts w:hint="eastAsia"/>
          <w:color w:val="000000"/>
          <w:sz w:val="24"/>
        </w:rPr>
        <w:t>联系电子邮箱：</w:t>
      </w:r>
    </w:p>
    <w:p>
      <w:pPr>
        <w:spacing w:line="460" w:lineRule="exact"/>
        <w:ind w:firstLine="480" w:firstLineChars="200"/>
        <w:rPr>
          <w:color w:val="000000"/>
          <w:sz w:val="24"/>
          <w:u w:val="single"/>
        </w:rPr>
      </w:pPr>
      <w:r>
        <w:rPr>
          <w:rFonts w:hint="eastAsia"/>
          <w:color w:val="000000"/>
          <w:sz w:val="24"/>
        </w:rPr>
        <w:t>投标日期：</w:t>
      </w:r>
      <w:bookmarkStart w:id="3" w:name="OLE_LINK1"/>
      <w:bookmarkStart w:id="4" w:name="OLE_LINK2"/>
    </w:p>
    <w:p>
      <w:pPr>
        <w:widowControl/>
        <w:jc w:val="left"/>
        <w:rPr>
          <w:bCs/>
          <w:color w:val="000000"/>
          <w:sz w:val="24"/>
          <w:szCs w:val="24"/>
        </w:rPr>
      </w:pPr>
    </w:p>
    <w:bookmarkEnd w:id="3"/>
    <w:bookmarkEnd w:id="4"/>
    <w:p>
      <w:pPr>
        <w:snapToGrid w:val="0"/>
        <w:spacing w:line="360" w:lineRule="auto"/>
        <w:ind w:right="-350" w:rightChars="-167"/>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三</w:t>
      </w:r>
      <w:r>
        <w:rPr>
          <w:rFonts w:eastAsia="方正小标宋简体"/>
          <w:bCs/>
          <w:color w:val="000000"/>
          <w:sz w:val="32"/>
          <w:szCs w:val="32"/>
        </w:rPr>
        <w:t xml:space="preserve">  </w:t>
      </w:r>
      <w:r>
        <w:rPr>
          <w:rFonts w:hint="eastAsia"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姓名：</w:t>
      </w:r>
      <w:r>
        <w:rPr>
          <w:color w:val="000000"/>
          <w:kern w:val="0"/>
          <w:sz w:val="24"/>
          <w:szCs w:val="24"/>
        </w:rPr>
        <w:t xml:space="preserve">                 </w:t>
      </w:r>
      <w:r>
        <w:rPr>
          <w:rFonts w:hint="eastAsia"/>
          <w:color w:val="000000"/>
          <w:kern w:val="0"/>
          <w:sz w:val="24"/>
          <w:szCs w:val="24"/>
        </w:rPr>
        <w:t>性别：</w:t>
      </w:r>
      <w:r>
        <w:rPr>
          <w:color w:val="000000"/>
          <w:kern w:val="0"/>
          <w:sz w:val="24"/>
          <w:szCs w:val="24"/>
        </w:rPr>
        <w:t xml:space="preserve">              </w:t>
      </w:r>
      <w:r>
        <w:rPr>
          <w:rFonts w:hint="eastAsia"/>
          <w:color w:val="000000"/>
          <w:kern w:val="0"/>
          <w:sz w:val="24"/>
          <w:szCs w:val="24"/>
        </w:rPr>
        <w:t>职务：</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rFonts w:hint="eastAsia"/>
          <w:color w:val="000000"/>
          <w:kern w:val="0"/>
          <w:sz w:val="24"/>
          <w:szCs w:val="24"/>
          <w:u w:val="single"/>
        </w:rPr>
        <w:t>（投标人单位名称）</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rFonts w:hint="eastAsia"/>
          <w:color w:val="000000"/>
          <w:kern w:val="0"/>
          <w:sz w:val="24"/>
          <w:szCs w:val="24"/>
          <w:u w:val="single"/>
        </w:rPr>
        <w:t>（项目名称）</w:t>
      </w:r>
      <w:r>
        <w:rPr>
          <w:rFonts w:hint="eastAsia"/>
          <w:color w:val="000000"/>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rFonts w:hint="eastAsia"/>
          <w:color w:val="000000"/>
          <w:kern w:val="0"/>
          <w:sz w:val="24"/>
          <w:szCs w:val="24"/>
          <w:u w:val="single"/>
        </w:rPr>
        <w:t>（公章）</w:t>
      </w:r>
    </w:p>
    <w:p>
      <w:pPr>
        <w:widowControl/>
        <w:snapToGrid w:val="0"/>
        <w:spacing w:line="560" w:lineRule="exact"/>
        <w:ind w:firstLine="2908" w:firstLineChars="1212"/>
        <w:jc w:val="left"/>
        <w:rPr>
          <w:rFonts w:hint="eastAsia"/>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   月   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eastAsia="方正小标宋简体"/>
          <w:bCs/>
          <w:color w:val="000000"/>
          <w:sz w:val="32"/>
          <w:szCs w:val="32"/>
        </w:rPr>
      </w:pPr>
      <w:r>
        <w:rPr>
          <w:b/>
          <w:bCs/>
          <w:color w:val="000000"/>
          <w:sz w:val="30"/>
        </w:rPr>
        <w:br w:type="page"/>
      </w:r>
      <w:r>
        <w:rPr>
          <w:rFonts w:hint="eastAsia" w:eastAsia="方正小标宋简体"/>
          <w:bCs/>
          <w:color w:val="000000"/>
          <w:sz w:val="32"/>
          <w:szCs w:val="32"/>
        </w:rPr>
        <w:t>四</w:t>
      </w:r>
      <w:r>
        <w:rPr>
          <w:rFonts w:eastAsia="方正小标宋简体"/>
          <w:bCs/>
          <w:color w:val="000000"/>
          <w:sz w:val="32"/>
          <w:szCs w:val="32"/>
        </w:rPr>
        <w:t xml:space="preserve">  </w:t>
      </w:r>
      <w:r>
        <w:rPr>
          <w:rFonts w:hint="eastAsia"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地址：</w:t>
      </w:r>
    </w:p>
    <w:p>
      <w:pPr>
        <w:spacing w:line="480" w:lineRule="exact"/>
        <w:ind w:right="34" w:firstLine="480" w:firstLineChars="200"/>
        <w:rPr>
          <w:color w:val="000000"/>
          <w:sz w:val="24"/>
          <w:szCs w:val="24"/>
        </w:rPr>
      </w:pPr>
      <w:r>
        <w:rPr>
          <w:rFonts w:hint="eastAsia"/>
          <w:color w:val="000000"/>
          <w:sz w:val="24"/>
          <w:szCs w:val="24"/>
        </w:rPr>
        <w:t>法定代表人姓名（签名或签章）：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rFonts w:hint="eastAsia"/>
          <w:color w:val="000000"/>
          <w:kern w:val="0"/>
          <w:sz w:val="24"/>
          <w:szCs w:val="24"/>
          <w:u w:val="single"/>
        </w:rPr>
        <w:t>（项目名称）</w:t>
      </w:r>
      <w:r>
        <w:rPr>
          <w:rFonts w:hint="eastAsia"/>
          <w:color w:val="000000"/>
          <w:kern w:val="0"/>
          <w:sz w:val="24"/>
          <w:szCs w:val="24"/>
        </w:rPr>
        <w:t>（项目编号：）投标活动。该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5400" w:firstLineChars="2250"/>
        <w:jc w:val="left"/>
        <w:rPr>
          <w:color w:val="000000"/>
          <w:kern w:val="0"/>
          <w:sz w:val="24"/>
          <w:szCs w:val="24"/>
        </w:rPr>
      </w:pPr>
      <w:r>
        <w:rPr>
          <w:rFonts w:hint="eastAsia"/>
          <w:color w:val="000000"/>
          <w:kern w:val="0"/>
          <w:sz w:val="24"/>
          <w:szCs w:val="24"/>
        </w:rPr>
        <w:t>委托方名称：</w:t>
      </w:r>
      <w:r>
        <w:rPr>
          <w:rFonts w:hint="eastAsia"/>
          <w:color w:val="000000"/>
          <w:kern w:val="0"/>
          <w:sz w:val="24"/>
          <w:szCs w:val="24"/>
          <w:u w:val="single"/>
        </w:rPr>
        <w:t>（公章）</w:t>
      </w:r>
    </w:p>
    <w:p>
      <w:pPr>
        <w:widowControl/>
        <w:snapToGrid w:val="0"/>
        <w:spacing w:line="560" w:lineRule="exact"/>
        <w:ind w:firstLine="5428" w:firstLineChars="2262"/>
        <w:jc w:val="lef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eastAsia="方正小标宋简体"/>
          <w:color w:val="000000"/>
          <w:sz w:val="32"/>
          <w:szCs w:val="32"/>
        </w:rPr>
      </w:pPr>
      <w:r>
        <w:rPr>
          <w:color w:val="000000"/>
          <w:sz w:val="28"/>
          <w:szCs w:val="28"/>
        </w:rPr>
        <w:br w:type="page"/>
      </w:r>
      <w:r>
        <w:rPr>
          <w:rFonts w:hint="eastAsia" w:eastAsia="方正小标宋简体"/>
          <w:color w:val="000000"/>
          <w:sz w:val="32"/>
          <w:szCs w:val="32"/>
        </w:rPr>
        <w:t>五</w:t>
      </w:r>
      <w:r>
        <w:rPr>
          <w:rFonts w:eastAsia="方正小标宋简体"/>
          <w:color w:val="000000"/>
          <w:sz w:val="32"/>
          <w:szCs w:val="32"/>
        </w:rPr>
        <w:t xml:space="preserve">  </w:t>
      </w:r>
      <w:r>
        <w:rPr>
          <w:rFonts w:hint="eastAsia"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投标总报价（人民币大写）：元（￥）</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340" w:lineRule="exact"/>
        <w:rPr>
          <w:b/>
          <w:bCs/>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r>
        <w:rPr>
          <w:rFonts w:hint="eastAsia" w:ascii="Times New Roman" w:hAnsi="Times New Roman" w:eastAsia="方正小标宋简体"/>
          <w:color w:val="000000"/>
          <w:sz w:val="32"/>
          <w:szCs w:val="32"/>
        </w:rPr>
        <w:t>六</w:t>
      </w:r>
      <w:r>
        <w:rPr>
          <w:rFonts w:ascii="Times New Roman" w:hAnsi="Times New Roman" w:eastAsia="方正小标宋简体"/>
          <w:color w:val="000000"/>
          <w:sz w:val="32"/>
          <w:szCs w:val="32"/>
        </w:rPr>
        <w:t xml:space="preserve">  </w:t>
      </w:r>
      <w:r>
        <w:rPr>
          <w:rFonts w:hint="eastAsia" w:ascii="Times New Roman"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2"/>
        <w:tblW w:w="86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500"/>
        <w:gridCol w:w="1446"/>
        <w:gridCol w:w="2715"/>
        <w:gridCol w:w="2448"/>
        <w:gridCol w:w="748"/>
        <w:gridCol w:w="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产品名称</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748"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500"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744"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rFonts w:hint="eastAsia"/>
          <w:color w:val="000000"/>
          <w:sz w:val="28"/>
          <w:szCs w:val="28"/>
          <w:u w:val="single"/>
        </w:rPr>
        <w:t>（加盖公章）</w:t>
      </w:r>
    </w:p>
    <w:p>
      <w:pPr>
        <w:spacing w:line="520" w:lineRule="exact"/>
        <w:rPr>
          <w:color w:val="000000"/>
          <w:kern w:val="0"/>
          <w:sz w:val="24"/>
          <w:szCs w:val="24"/>
        </w:rPr>
      </w:pPr>
      <w:r>
        <w:rPr>
          <w:rFonts w:hint="eastAsia"/>
          <w:color w:val="000000"/>
          <w:sz w:val="28"/>
          <w:szCs w:val="28"/>
        </w:rPr>
        <w:t>法定代表人或其授权委托人（签名或签章）：</w:t>
      </w:r>
    </w:p>
    <w:p>
      <w:pPr>
        <w:spacing w:line="440" w:lineRule="exact"/>
        <w:jc w:val="left"/>
        <w:rPr>
          <w:sz w:val="28"/>
          <w:szCs w:val="28"/>
          <w:lang w:val="zh-CN"/>
        </w:rPr>
      </w:pPr>
      <w:r>
        <w:rPr>
          <w:rFonts w:hint="eastAsia"/>
          <w:sz w:val="28"/>
          <w:szCs w:val="28"/>
          <w:lang w:val="zh-CN"/>
        </w:rPr>
        <w:t>日期</w:t>
      </w:r>
      <w:r>
        <w:rPr>
          <w:sz w:val="28"/>
          <w:szCs w:val="28"/>
        </w:rPr>
        <w:t xml:space="preserve">:   </w:t>
      </w:r>
      <w:r>
        <w:rPr>
          <w:rFonts w:hint="eastAsia"/>
          <w:sz w:val="28"/>
          <w:szCs w:val="28"/>
          <w:lang w:val="zh-CN"/>
        </w:rPr>
        <w:t>年</w:t>
      </w:r>
      <w:r>
        <w:rPr>
          <w:sz w:val="28"/>
          <w:szCs w:val="28"/>
        </w:rPr>
        <w:t xml:space="preserve">  </w:t>
      </w:r>
      <w:r>
        <w:rPr>
          <w:rFonts w:hint="eastAsia"/>
          <w:sz w:val="28"/>
          <w:szCs w:val="28"/>
          <w:lang w:val="zh-CN"/>
        </w:rPr>
        <w:t>月</w:t>
      </w:r>
      <w:r>
        <w:rPr>
          <w:sz w:val="28"/>
          <w:szCs w:val="28"/>
        </w:rPr>
        <w:t xml:space="preserve">  </w:t>
      </w:r>
      <w:r>
        <w:rPr>
          <w:rFonts w:hint="eastAsia"/>
          <w:sz w:val="28"/>
          <w:szCs w:val="28"/>
          <w:lang w:val="zh-CN"/>
        </w:rPr>
        <w:t>日</w:t>
      </w:r>
    </w:p>
    <w:p>
      <w:pPr>
        <w:spacing w:line="440" w:lineRule="exact"/>
        <w:rPr>
          <w:sz w:val="28"/>
          <w:szCs w:val="28"/>
          <w:lang w:val="zh-CN"/>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eastAsia="方正小标宋简体"/>
          <w:color w:val="000000"/>
          <w:kern w:val="0"/>
          <w:sz w:val="32"/>
          <w:szCs w:val="32"/>
        </w:rPr>
      </w:pPr>
      <w:r>
        <w:rPr>
          <w:rFonts w:eastAsia="方正小标宋简体"/>
          <w:sz w:val="32"/>
          <w:szCs w:val="32"/>
        </w:rPr>
        <w:br w:type="page"/>
      </w:r>
      <w:r>
        <w:rPr>
          <w:rFonts w:hint="eastAsia" w:eastAsia="方正小标宋简体"/>
          <w:sz w:val="32"/>
          <w:szCs w:val="32"/>
        </w:rPr>
        <w:t>七</w:t>
      </w:r>
      <w:r>
        <w:rPr>
          <w:rFonts w:eastAsia="方正小标宋简体"/>
          <w:sz w:val="32"/>
          <w:szCs w:val="32"/>
        </w:rPr>
        <w:t xml:space="preserve">  </w:t>
      </w:r>
      <w:r>
        <w:rPr>
          <w:rFonts w:hint="eastAsia" w:eastAsia="方正小标宋简体"/>
          <w:color w:val="000000"/>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rFonts w:hint="eastAsia"/>
          <w:sz w:val="28"/>
          <w:szCs w:val="28"/>
        </w:rPr>
        <w:t>淮阴工学院招投标办公室：</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我公司郑重声明</w:t>
      </w:r>
      <w:r>
        <w:rPr>
          <w:color w:val="000000"/>
          <w:kern w:val="0"/>
          <w:sz w:val="28"/>
          <w:szCs w:val="28"/>
        </w:rPr>
        <w:t>:</w:t>
      </w:r>
      <w:r>
        <w:rPr>
          <w:rFonts w:hint="eastAsia"/>
          <w:color w:val="000000"/>
          <w:kern w:val="0"/>
          <w:sz w:val="28"/>
          <w:szCs w:val="28"/>
        </w:rPr>
        <w:t>参加本次政府采购活动前三年内，我公司在经营活</w:t>
      </w:r>
      <w:r>
        <w:rPr>
          <w:rFonts w:hint="eastAsia"/>
          <w:kern w:val="0"/>
          <w:sz w:val="28"/>
          <w:szCs w:val="28"/>
        </w:rPr>
        <w:t>动中没有因违法经营受到刑事处罚或者责令停产停业、吊销许可证或者营业执照、较大数</w:t>
      </w:r>
      <w:r>
        <w:rPr>
          <w:rFonts w:hint="eastAsia"/>
          <w:color w:val="000000"/>
          <w:kern w:val="0"/>
          <w:sz w:val="28"/>
          <w:szCs w:val="28"/>
        </w:rPr>
        <w:t>额罚款等行政处罚。在招投标活动中</w:t>
      </w:r>
      <w:r>
        <w:rPr>
          <w:rFonts w:hint="eastAsia"/>
          <w:sz w:val="28"/>
          <w:szCs w:val="28"/>
        </w:rPr>
        <w:t>无任何违法违规等不良记录</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特此声明！</w:t>
      </w:r>
    </w:p>
    <w:p>
      <w:pPr>
        <w:autoSpaceDE w:val="0"/>
        <w:autoSpaceDN w:val="0"/>
        <w:adjustRightInd w:val="0"/>
        <w:spacing w:line="720" w:lineRule="exact"/>
        <w:jc w:val="left"/>
        <w:rPr>
          <w:color w:val="000000"/>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autoSpaceDE w:val="0"/>
        <w:autoSpaceDN w:val="0"/>
        <w:adjustRightInd w:val="0"/>
        <w:spacing w:line="720" w:lineRule="exact"/>
        <w:jc w:val="center"/>
        <w:rPr>
          <w:sz w:val="28"/>
          <w:szCs w:val="28"/>
          <w:u w:val="single"/>
          <w:lang w:val="zh-CN"/>
        </w:rPr>
      </w:pP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720" w:lineRule="exact"/>
        <w:jc w:val="center"/>
        <w:rPr>
          <w:sz w:val="28"/>
          <w:szCs w:val="28"/>
        </w:rPr>
      </w:pPr>
      <w:r>
        <w:rPr>
          <w:rFonts w:hint="eastAsia"/>
          <w:color w:val="000000"/>
          <w:kern w:val="0"/>
          <w:sz w:val="28"/>
          <w:szCs w:val="28"/>
        </w:rPr>
        <w:t>法定代表人或其授权委托人（签名或签章）</w:t>
      </w:r>
      <w:r>
        <w:rPr>
          <w:rFonts w:hint="eastAsia"/>
          <w:color w:val="000000"/>
          <w:kern w:val="0"/>
          <w:sz w:val="24"/>
          <w:szCs w:val="24"/>
        </w:rPr>
        <w:t>：</w:t>
      </w:r>
    </w:p>
    <w:p>
      <w:pPr>
        <w:autoSpaceDE w:val="0"/>
        <w:autoSpaceDN w:val="0"/>
        <w:adjustRightInd w:val="0"/>
        <w:spacing w:line="720" w:lineRule="exact"/>
        <w:ind w:firstLine="2520" w:firstLineChars="900"/>
        <w:jc w:val="left"/>
        <w:rPr>
          <w:sz w:val="28"/>
          <w:szCs w:val="28"/>
          <w:lang w:val="zh-CN"/>
        </w:rPr>
      </w:pPr>
      <w:r>
        <w:rPr>
          <w:rFonts w:hint="eastAsia"/>
          <w:sz w:val="28"/>
          <w:szCs w:val="28"/>
          <w:lang w:val="zh-CN"/>
        </w:rPr>
        <w:t>日期</w:t>
      </w:r>
      <w:r>
        <w:rPr>
          <w:sz w:val="28"/>
          <w:szCs w:val="28"/>
        </w:rPr>
        <w:t xml:space="preserve">:   </w:t>
      </w:r>
      <w:r>
        <w:rPr>
          <w:rFonts w:hint="eastAsia"/>
          <w:sz w:val="28"/>
          <w:szCs w:val="28"/>
          <w:lang w:val="zh-CN"/>
        </w:rPr>
        <w:t>年</w:t>
      </w:r>
      <w:r>
        <w:rPr>
          <w:sz w:val="28"/>
          <w:szCs w:val="28"/>
        </w:rPr>
        <w:t xml:space="preserve">  </w:t>
      </w:r>
      <w:r>
        <w:rPr>
          <w:rFonts w:hint="eastAsia"/>
          <w:sz w:val="28"/>
          <w:szCs w:val="28"/>
          <w:lang w:val="zh-CN"/>
        </w:rPr>
        <w:t>月</w:t>
      </w:r>
      <w:r>
        <w:rPr>
          <w:sz w:val="28"/>
          <w:szCs w:val="28"/>
        </w:rPr>
        <w:t xml:space="preserve">  </w:t>
      </w:r>
      <w:r>
        <w:rPr>
          <w:rFonts w:hint="eastAsia"/>
          <w:sz w:val="28"/>
          <w:szCs w:val="28"/>
          <w:lang w:val="zh-CN"/>
        </w:rPr>
        <w:t>日</w:t>
      </w:r>
    </w:p>
    <w:p>
      <w:pPr>
        <w:ind w:firstLine="555"/>
        <w:rPr>
          <w:sz w:val="28"/>
          <w:szCs w:val="28"/>
        </w:rPr>
      </w:pPr>
    </w:p>
    <w:p>
      <w:pPr>
        <w:jc w:val="center"/>
        <w:rPr>
          <w:rFonts w:eastAsia="方正小标宋简体"/>
          <w:sz w:val="32"/>
          <w:szCs w:val="32"/>
        </w:rPr>
      </w:pPr>
      <w:r>
        <w:rPr>
          <w:sz w:val="28"/>
          <w:szCs w:val="28"/>
        </w:rPr>
        <w:br w:type="page"/>
      </w:r>
      <w:r>
        <w:rPr>
          <w:rFonts w:hint="eastAsia" w:eastAsia="方正小标宋简体"/>
          <w:color w:val="000000"/>
          <w:kern w:val="0"/>
          <w:sz w:val="32"/>
          <w:szCs w:val="32"/>
        </w:rPr>
        <w:t>八</w:t>
      </w:r>
      <w:r>
        <w:rPr>
          <w:rFonts w:eastAsia="方正小标宋简体"/>
          <w:color w:val="000000"/>
          <w:kern w:val="0"/>
          <w:sz w:val="32"/>
          <w:szCs w:val="32"/>
        </w:rPr>
        <w:t xml:space="preserve">  </w:t>
      </w:r>
      <w:r>
        <w:rPr>
          <w:rFonts w:hint="eastAsia" w:eastAsia="方正小标宋简体"/>
          <w:color w:val="000000"/>
          <w:kern w:val="0"/>
          <w:sz w:val="32"/>
          <w:szCs w:val="32"/>
        </w:rPr>
        <w:t>投标人</w:t>
      </w:r>
      <w:r>
        <w:rPr>
          <w:rFonts w:eastAsia="方正小标宋简体"/>
          <w:color w:val="000000"/>
          <w:kern w:val="0"/>
          <w:sz w:val="32"/>
          <w:szCs w:val="32"/>
        </w:rPr>
        <w:t>2016</w:t>
      </w:r>
      <w:r>
        <w:rPr>
          <w:rFonts w:hint="eastAsia" w:eastAsia="方正小标宋简体"/>
          <w:color w:val="000000"/>
          <w:kern w:val="0"/>
          <w:sz w:val="32"/>
          <w:szCs w:val="32"/>
        </w:rPr>
        <w:t>年</w:t>
      </w:r>
      <w:r>
        <w:rPr>
          <w:rFonts w:hint="eastAsia" w:eastAsia="方正小标宋简体"/>
          <w:color w:val="000000"/>
          <w:kern w:val="0"/>
          <w:sz w:val="32"/>
          <w:szCs w:val="32"/>
          <w:lang w:val="en-US" w:eastAsia="zh-CN"/>
        </w:rPr>
        <w:t>1月</w:t>
      </w:r>
      <w:r>
        <w:rPr>
          <w:rFonts w:hint="eastAsia" w:eastAsia="方正小标宋简体"/>
          <w:color w:val="000000"/>
          <w:kern w:val="0"/>
          <w:sz w:val="32"/>
          <w:szCs w:val="32"/>
        </w:rPr>
        <w:t>以来业绩一览表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备注：请填报与本项目直接相关的供货业绩；合同签订时间为年月以来；须附</w:t>
      </w:r>
      <w:r>
        <w:rPr>
          <w:rFonts w:hint="eastAsia"/>
          <w:color w:val="000000"/>
          <w:kern w:val="0"/>
          <w:szCs w:val="21"/>
        </w:rPr>
        <w:t>供货合同、验收报告复印件</w:t>
      </w:r>
      <w:r>
        <w:rPr>
          <w:color w:val="000000"/>
          <w:kern w:val="0"/>
          <w:szCs w:val="21"/>
        </w:rPr>
        <w:t xml:space="preserve"> </w:t>
      </w:r>
      <w:r>
        <w:rPr>
          <w:rFonts w:hint="eastAsia"/>
          <w:color w:val="000000"/>
          <w:kern w:val="0"/>
          <w:szCs w:val="21"/>
        </w:rPr>
        <w:t>。</w:t>
      </w:r>
    </w:p>
    <w:p>
      <w:pPr>
        <w:jc w:val="center"/>
        <w:rPr>
          <w:b/>
          <w:color w:val="000000"/>
          <w:sz w:val="36"/>
          <w:szCs w:val="36"/>
        </w:rPr>
      </w:pPr>
    </w:p>
    <w:p>
      <w:pPr>
        <w:autoSpaceDE w:val="0"/>
        <w:autoSpaceDN w:val="0"/>
        <w:adjustRightInd w:val="0"/>
        <w:spacing w:line="720" w:lineRule="exact"/>
        <w:jc w:val="center"/>
        <w:rPr>
          <w:sz w:val="28"/>
          <w:szCs w:val="28"/>
          <w:u w:val="single"/>
          <w:lang w:val="zh-CN"/>
        </w:rPr>
      </w:pP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720" w:lineRule="exact"/>
        <w:jc w:val="center"/>
        <w:rPr>
          <w:color w:val="000000"/>
          <w:kern w:val="0"/>
          <w:sz w:val="24"/>
          <w:szCs w:val="24"/>
        </w:rPr>
      </w:pPr>
      <w:r>
        <w:rPr>
          <w:rFonts w:hint="eastAsia"/>
          <w:color w:val="000000"/>
          <w:kern w:val="0"/>
          <w:sz w:val="28"/>
          <w:szCs w:val="28"/>
        </w:rPr>
        <w:t>法定代表人或其授权委托人（签名或签章）</w:t>
      </w:r>
      <w:r>
        <w:rPr>
          <w:rFonts w:hint="eastAsia"/>
          <w:color w:val="000000"/>
          <w:kern w:val="0"/>
          <w:sz w:val="24"/>
          <w:szCs w:val="24"/>
        </w:rPr>
        <w:t>：</w:t>
      </w:r>
    </w:p>
    <w:p>
      <w:pPr>
        <w:autoSpaceDE w:val="0"/>
        <w:autoSpaceDN w:val="0"/>
        <w:adjustRightInd w:val="0"/>
        <w:spacing w:line="720" w:lineRule="exact"/>
        <w:ind w:firstLine="2520" w:firstLineChars="900"/>
        <w:jc w:val="left"/>
        <w:rPr>
          <w:sz w:val="28"/>
          <w:szCs w:val="28"/>
          <w:lang w:val="zh-CN"/>
        </w:rPr>
      </w:pPr>
      <w:r>
        <w:rPr>
          <w:rFonts w:hint="eastAsia"/>
          <w:sz w:val="28"/>
          <w:szCs w:val="28"/>
          <w:lang w:val="zh-CN"/>
        </w:rPr>
        <w:t>日期</w:t>
      </w:r>
      <w:r>
        <w:rPr>
          <w:sz w:val="28"/>
          <w:szCs w:val="28"/>
        </w:rPr>
        <w:t xml:space="preserve">:   </w:t>
      </w:r>
      <w:r>
        <w:rPr>
          <w:rFonts w:hint="eastAsia"/>
          <w:sz w:val="28"/>
          <w:szCs w:val="28"/>
          <w:lang w:val="zh-CN"/>
        </w:rPr>
        <w:t>年</w:t>
      </w:r>
      <w:r>
        <w:rPr>
          <w:sz w:val="28"/>
          <w:szCs w:val="28"/>
        </w:rPr>
        <w:t xml:space="preserve">  </w:t>
      </w:r>
      <w:r>
        <w:rPr>
          <w:rFonts w:hint="eastAsia"/>
          <w:sz w:val="28"/>
          <w:szCs w:val="28"/>
          <w:lang w:val="zh-CN"/>
        </w:rPr>
        <w:t>月</w:t>
      </w:r>
      <w:r>
        <w:rPr>
          <w:sz w:val="28"/>
          <w:szCs w:val="28"/>
        </w:rPr>
        <w:t xml:space="preserve">  </w:t>
      </w:r>
      <w:r>
        <w:rPr>
          <w:rFonts w:hint="eastAsia"/>
          <w:sz w:val="28"/>
          <w:szCs w:val="28"/>
          <w:lang w:val="zh-CN"/>
        </w:rPr>
        <w:t>日</w:t>
      </w:r>
    </w:p>
    <w:p>
      <w:pPr>
        <w:ind w:firstLine="555"/>
        <w:rPr>
          <w:sz w:val="28"/>
          <w:szCs w:val="28"/>
        </w:rPr>
      </w:pPr>
    </w:p>
    <w:p>
      <w:pPr>
        <w:jc w:val="center"/>
        <w:rPr>
          <w:b/>
          <w:color w:val="000000"/>
          <w:sz w:val="36"/>
          <w:szCs w:val="36"/>
        </w:rPr>
      </w:pPr>
    </w:p>
    <w:p>
      <w:pPr>
        <w:jc w:val="center"/>
        <w:rPr>
          <w:rFonts w:eastAsia="方正小标宋简体"/>
          <w:color w:val="000000"/>
          <w:sz w:val="32"/>
          <w:szCs w:val="32"/>
        </w:rPr>
      </w:pPr>
      <w:r>
        <w:rPr>
          <w:rFonts w:eastAsia="方正小标宋简体"/>
          <w:color w:val="000000"/>
          <w:sz w:val="32"/>
          <w:szCs w:val="32"/>
        </w:rPr>
        <w:br w:type="page"/>
      </w:r>
      <w:r>
        <w:rPr>
          <w:rFonts w:hint="eastAsia" w:eastAsia="方正小标宋简体"/>
          <w:color w:val="000000"/>
          <w:sz w:val="32"/>
          <w:szCs w:val="32"/>
        </w:rPr>
        <w:t>九</w:t>
      </w:r>
      <w:r>
        <w:rPr>
          <w:rFonts w:eastAsia="方正小标宋简体"/>
          <w:color w:val="000000"/>
          <w:sz w:val="32"/>
          <w:szCs w:val="32"/>
        </w:rPr>
        <w:t xml:space="preserve">  </w:t>
      </w:r>
      <w:r>
        <w:rPr>
          <w:rFonts w:hint="eastAsia" w:eastAsia="方正小标宋简体"/>
          <w:color w:val="000000"/>
          <w:sz w:val="32"/>
          <w:szCs w:val="32"/>
        </w:rPr>
        <w:t>投标保证金退款单</w:t>
      </w:r>
    </w:p>
    <w:p>
      <w:pPr>
        <w:rPr>
          <w:color w:val="000000"/>
          <w:sz w:val="24"/>
          <w:szCs w:val="24"/>
        </w:rPr>
      </w:pPr>
    </w:p>
    <w:p>
      <w:pPr>
        <w:spacing w:line="480" w:lineRule="exact"/>
        <w:rPr>
          <w:color w:val="000000"/>
          <w:sz w:val="24"/>
          <w:szCs w:val="24"/>
        </w:rPr>
      </w:pPr>
      <w:r>
        <w:rPr>
          <w:rFonts w:hint="eastAsia"/>
          <w:color w:val="000000"/>
          <w:sz w:val="24"/>
          <w:szCs w:val="24"/>
        </w:rPr>
        <w:t>致淮阴工学院：</w:t>
      </w:r>
    </w:p>
    <w:p>
      <w:pPr>
        <w:spacing w:line="480" w:lineRule="exact"/>
        <w:ind w:firstLine="480" w:firstLineChars="200"/>
        <w:rPr>
          <w:color w:val="000000"/>
          <w:sz w:val="24"/>
          <w:szCs w:val="24"/>
        </w:rPr>
      </w:pPr>
      <w:r>
        <w:rPr>
          <w:rFonts w:hint="eastAsia"/>
          <w:color w:val="000000"/>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color w:val="000000"/>
          <w:sz w:val="24"/>
          <w:szCs w:val="24"/>
        </w:rPr>
      </w:pPr>
      <w:r>
        <w:rPr>
          <w:rFonts w:hint="eastAsia"/>
          <w:color w:val="000000"/>
          <w:sz w:val="24"/>
          <w:szCs w:val="24"/>
        </w:rPr>
        <w:t>因我单位未能中标，现向贵校申请退还投标保证金元。</w:t>
      </w:r>
    </w:p>
    <w:p>
      <w:pPr>
        <w:spacing w:line="48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p>
      <w:pPr>
        <w:spacing w:line="480" w:lineRule="exact"/>
        <w:ind w:firstLine="480" w:firstLineChars="200"/>
        <w:rPr>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单位账户名称</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开户行详细信息（具体至支行）</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退款账号（退款至原汇款、转账账号）</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联系人</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联系电话</w:t>
            </w:r>
          </w:p>
        </w:tc>
        <w:tc>
          <w:tcPr>
            <w:tcW w:w="5217" w:type="dxa"/>
            <w:vAlign w:val="center"/>
          </w:tcPr>
          <w:p>
            <w:pPr>
              <w:rPr>
                <w:color w:val="000000"/>
                <w:szCs w:val="21"/>
              </w:rPr>
            </w:pPr>
            <w:r>
              <w:rPr>
                <w:rFonts w:hint="eastAsia"/>
                <w:color w:val="000000"/>
                <w:szCs w:val="21"/>
              </w:rPr>
              <w:t>手机：办公电话：</w:t>
            </w:r>
          </w:p>
        </w:tc>
      </w:tr>
    </w:tbl>
    <w:p>
      <w:pPr>
        <w:rPr>
          <w:color w:val="000000"/>
          <w:sz w:val="24"/>
          <w:szCs w:val="24"/>
        </w:rPr>
      </w:pPr>
      <w:r>
        <w:rPr>
          <w:rFonts w:hint="eastAsia"/>
          <w:color w:val="000000"/>
          <w:sz w:val="24"/>
          <w:szCs w:val="24"/>
        </w:rPr>
        <w:t>备注：本项材料单独提供，不装订在招标文件中，并附投标保证金收据。</w:t>
      </w:r>
    </w:p>
    <w:p>
      <w:pPr>
        <w:spacing w:line="480" w:lineRule="exact"/>
        <w:jc w:val="center"/>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r>
        <w:rPr>
          <w:rFonts w:hint="eastAsia"/>
          <w:color w:val="000000"/>
          <w:sz w:val="24"/>
          <w:szCs w:val="24"/>
        </w:rPr>
        <w:t>投标人名称：（名称</w:t>
      </w:r>
      <w:r>
        <w:rPr>
          <w:color w:val="000000"/>
          <w:sz w:val="24"/>
          <w:szCs w:val="24"/>
        </w:rPr>
        <w:t>+</w:t>
      </w:r>
      <w:r>
        <w:rPr>
          <w:rFonts w:hint="eastAsia"/>
          <w:color w:val="000000"/>
          <w:sz w:val="24"/>
          <w:szCs w:val="24"/>
        </w:rPr>
        <w:t>公章）</w:t>
      </w:r>
    </w:p>
    <w:p>
      <w:pPr>
        <w:spacing w:line="520" w:lineRule="exact"/>
        <w:rPr>
          <w:color w:val="000000"/>
          <w:sz w:val="24"/>
          <w:szCs w:val="24"/>
        </w:rPr>
      </w:pPr>
      <w:r>
        <w:rPr>
          <w:rFonts w:hint="eastAsia"/>
          <w:color w:val="000000"/>
          <w:sz w:val="24"/>
          <w:szCs w:val="24"/>
        </w:rPr>
        <w:t>授权委托人</w:t>
      </w:r>
      <w:r>
        <w:rPr>
          <w:rFonts w:hint="eastAsia"/>
          <w:color w:val="000000"/>
          <w:kern w:val="0"/>
          <w:sz w:val="24"/>
          <w:szCs w:val="24"/>
        </w:rPr>
        <w:t>（签名或签章）：</w:t>
      </w:r>
      <w:r>
        <w:rPr>
          <w:color w:val="000000"/>
          <w:sz w:val="24"/>
          <w:szCs w:val="24"/>
        </w:rPr>
        <w:t xml:space="preserve">  </w:t>
      </w:r>
    </w:p>
    <w:p>
      <w:pPr>
        <w:spacing w:line="480" w:lineRule="exact"/>
        <w:rPr>
          <w:color w:val="000000"/>
          <w:sz w:val="24"/>
          <w:szCs w:val="24"/>
        </w:rPr>
      </w:pP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rPr>
          <w:color w:val="000000"/>
          <w:sz w:val="24"/>
          <w:szCs w:val="24"/>
        </w:rPr>
      </w:pPr>
    </w:p>
    <w:p>
      <w:pPr>
        <w:spacing w:line="640" w:lineRule="exact"/>
        <w:ind w:firstLine="2400" w:firstLineChars="750"/>
        <w:rPr>
          <w:rFonts w:eastAsia="方正小标宋简体"/>
          <w:bCs/>
          <w:sz w:val="32"/>
          <w:szCs w:val="32"/>
        </w:rPr>
      </w:pPr>
      <w:r>
        <w:rPr>
          <w:rFonts w:eastAsia="方正小标宋简体"/>
          <w:sz w:val="32"/>
          <w:szCs w:val="32"/>
        </w:rPr>
        <w:br w:type="page"/>
      </w:r>
      <w:r>
        <w:rPr>
          <w:rFonts w:hint="eastAsia" w:eastAsia="方正小标宋简体"/>
          <w:sz w:val="32"/>
          <w:szCs w:val="32"/>
        </w:rPr>
        <w:t>十</w:t>
      </w:r>
      <w:r>
        <w:rPr>
          <w:rFonts w:eastAsia="方正小标宋简体"/>
          <w:sz w:val="32"/>
          <w:szCs w:val="32"/>
        </w:rPr>
        <w:t xml:space="preserve">  </w:t>
      </w:r>
      <w:r>
        <w:rPr>
          <w:rFonts w:hint="eastAsia" w:eastAsia="方正小标宋简体"/>
          <w:bCs/>
          <w:sz w:val="32"/>
          <w:szCs w:val="32"/>
        </w:rPr>
        <w:t>履约保证金退还申请单</w:t>
      </w:r>
    </w:p>
    <w:p>
      <w:pPr>
        <w:pStyle w:val="3"/>
        <w:spacing w:line="400" w:lineRule="exact"/>
        <w:ind w:firstLine="0"/>
        <w:rPr>
          <w:bCs/>
          <w:sz w:val="24"/>
          <w:szCs w:val="24"/>
        </w:rPr>
      </w:pPr>
      <w:r>
        <w:rPr>
          <w:rFonts w:hint="eastAsia"/>
          <w:bCs/>
          <w:sz w:val="24"/>
          <w:szCs w:val="24"/>
        </w:rPr>
        <w:t>致淮阴工学院</w:t>
      </w:r>
      <w:r>
        <w:rPr>
          <w:bCs/>
          <w:sz w:val="24"/>
          <w:szCs w:val="24"/>
        </w:rPr>
        <w:t>:</w:t>
      </w:r>
    </w:p>
    <w:p>
      <w:pPr>
        <w:pStyle w:val="3"/>
        <w:spacing w:line="400" w:lineRule="exact"/>
        <w:ind w:firstLine="453" w:firstLineChars="189"/>
        <w:jc w:val="left"/>
        <w:rPr>
          <w:sz w:val="24"/>
          <w:szCs w:val="24"/>
        </w:rPr>
      </w:pPr>
      <w:r>
        <w:rPr>
          <w:rFonts w:hint="eastAsia"/>
          <w:sz w:val="24"/>
          <w:szCs w:val="24"/>
        </w:rPr>
        <w:t>我单位中标了贵校组织实施的（项目名称及项目编号）的采购活动。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手机：办公电话：</w:t>
            </w:r>
          </w:p>
        </w:tc>
      </w:tr>
    </w:tbl>
    <w:p>
      <w:pPr>
        <w:rPr>
          <w:szCs w:val="21"/>
        </w:rPr>
      </w:pPr>
      <w:r>
        <w:rPr>
          <w:rFonts w:hint="eastAsia"/>
          <w:szCs w:val="21"/>
        </w:rPr>
        <w:t>备注：本项材料不装订在招标文件中，须附履约保证金收据。在通过验收后，想项目使用单位提出申请办理。</w:t>
      </w:r>
    </w:p>
    <w:p>
      <w:pPr>
        <w:spacing w:line="480" w:lineRule="exact"/>
        <w:rPr>
          <w:color w:val="000000"/>
          <w:sz w:val="24"/>
          <w:szCs w:val="24"/>
        </w:rPr>
      </w:pPr>
      <w:r>
        <w:rPr>
          <w:rFonts w:hint="eastAsia"/>
          <w:color w:val="000000"/>
          <w:sz w:val="24"/>
          <w:szCs w:val="24"/>
        </w:rPr>
        <w:t>投标人名称：（名称</w:t>
      </w:r>
      <w:r>
        <w:rPr>
          <w:color w:val="000000"/>
          <w:sz w:val="24"/>
          <w:szCs w:val="24"/>
        </w:rPr>
        <w:t>+</w:t>
      </w:r>
      <w:r>
        <w:rPr>
          <w:rFonts w:hint="eastAsia"/>
          <w:color w:val="000000"/>
          <w:sz w:val="24"/>
          <w:szCs w:val="24"/>
        </w:rPr>
        <w:t>公章）</w:t>
      </w:r>
    </w:p>
    <w:p>
      <w:pPr>
        <w:spacing w:line="520" w:lineRule="exact"/>
        <w:rPr>
          <w:color w:val="000000"/>
          <w:kern w:val="0"/>
          <w:sz w:val="24"/>
          <w:szCs w:val="24"/>
        </w:rPr>
      </w:pPr>
      <w:r>
        <w:rPr>
          <w:rFonts w:hint="eastAsia"/>
          <w:color w:val="000000"/>
          <w:sz w:val="24"/>
          <w:szCs w:val="24"/>
        </w:rPr>
        <w:t>授权委托人</w:t>
      </w:r>
      <w:r>
        <w:rPr>
          <w:rFonts w:hint="eastAsia"/>
          <w:color w:val="000000"/>
          <w:kern w:val="0"/>
          <w:sz w:val="24"/>
          <w:szCs w:val="24"/>
        </w:rPr>
        <w:t>（签名或签章）：</w:t>
      </w:r>
    </w:p>
    <w:p>
      <w:pPr>
        <w:spacing w:line="52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eastAsia="方正小标宋简体"/>
          <w:color w:val="000000"/>
          <w:sz w:val="30"/>
          <w:szCs w:val="30"/>
        </w:rPr>
      </w:pPr>
      <w:r>
        <w:rPr>
          <w:rFonts w:hint="eastAsia"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color w:val="000000"/>
                <w:szCs w:val="21"/>
              </w:rPr>
            </w:pPr>
            <w:r>
              <w:rPr>
                <w:rFonts w:hint="eastAsia"/>
                <w:color w:val="000000"/>
                <w:szCs w:val="21"/>
              </w:rPr>
              <w:t>项目使用单位</w:t>
            </w:r>
          </w:p>
          <w:p>
            <w:pPr>
              <w:ind w:left="315" w:hanging="315" w:hangingChars="150"/>
              <w:jc w:val="center"/>
              <w:rPr>
                <w:color w:val="000000"/>
                <w:szCs w:val="21"/>
              </w:rPr>
            </w:pPr>
            <w:r>
              <w:rPr>
                <w:rFonts w:hint="eastAsia"/>
                <w:color w:val="000000"/>
                <w:szCs w:val="21"/>
              </w:rPr>
              <w:t>经办人意见</w:t>
            </w:r>
          </w:p>
        </w:tc>
        <w:tc>
          <w:tcPr>
            <w:tcW w:w="6526" w:type="dxa"/>
            <w:vAlign w:val="center"/>
          </w:tcPr>
          <w:p>
            <w:pPr>
              <w:rPr>
                <w:color w:val="000000"/>
                <w:szCs w:val="21"/>
              </w:rPr>
            </w:pPr>
            <w:r>
              <w:rPr>
                <w:rFonts w:hint="eastAsia"/>
                <w:color w:val="000000"/>
                <w:szCs w:val="21"/>
              </w:rPr>
              <w:t>（是否通过验收）</w:t>
            </w:r>
          </w:p>
          <w:p>
            <w:pPr>
              <w:rPr>
                <w:color w:val="000000"/>
                <w:szCs w:val="21"/>
              </w:rPr>
            </w:pPr>
          </w:p>
          <w:p>
            <w:pPr>
              <w:rPr>
                <w:color w:val="000000"/>
                <w:szCs w:val="21"/>
              </w:rPr>
            </w:pPr>
          </w:p>
          <w:p>
            <w:pPr>
              <w:rPr>
                <w:color w:val="000000"/>
                <w:szCs w:val="21"/>
              </w:rPr>
            </w:pP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项目使用单位</w:t>
            </w:r>
          </w:p>
          <w:p>
            <w:pPr>
              <w:jc w:val="center"/>
              <w:rPr>
                <w:color w:val="000000"/>
                <w:szCs w:val="21"/>
              </w:rPr>
            </w:pPr>
            <w:r>
              <w:rPr>
                <w:rFonts w:hint="eastAsia"/>
                <w:color w:val="000000"/>
                <w:szCs w:val="21"/>
              </w:rPr>
              <w:t>分管负责人意见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项目主管部门</w:t>
            </w:r>
          </w:p>
          <w:p>
            <w:pPr>
              <w:jc w:val="center"/>
              <w:rPr>
                <w:color w:val="000000"/>
                <w:szCs w:val="21"/>
              </w:rPr>
            </w:pPr>
            <w:r>
              <w:rPr>
                <w:rFonts w:hint="eastAsia"/>
                <w:color w:val="000000"/>
                <w:szCs w:val="21"/>
              </w:rPr>
              <w:t>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sectPr>
      <w:footerReference r:id="rId5"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100"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38100" cy="131445"/>
                      </a:xfrm>
                      <a:prstGeom prst="rect">
                        <a:avLst/>
                      </a:prstGeom>
                      <a:noFill/>
                      <a:ln w="9525">
                        <a:noFill/>
                      </a:ln>
                      <a:effectLst/>
                    </wps:spPr>
                    <wps:txbx>
                      <w:txbxContent>
                        <w:p>
                          <w:pPr>
                            <w:pStyle w:val="8"/>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3pt;mso-position-horizontal:center;mso-position-horizontal-relative:margin;mso-wrap-style:none;z-index:251660288;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Yv3&#10;I88AAAACAQAADwAAAAAAAAABACAAAAAiAAAAZHJzL2Rvd25yZXYueG1sUEsBAhQAFAAAAAgAh07i&#10;QIyrtCG5AQAAUwMAAA4AAAAAAAAAAQAgAAAAHgEAAGRycy9lMm9Eb2MueG1sUEsFBgAAAAAGAAYA&#10;WQEAAEk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pStyle w:val="8"/>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i91E0AAAAAIBAAAPAAAAAAAAAAEAIAAAACIAAABkcnMvZG93bnJldi54bWxQSwECFAAUAAAACACH&#10;TuJAoH8eAboBAABTAwAADgAAAAAAAAABACAAAAAfAQAAZHJzL2Uyb0RvYy54bWxQSwUGAAAAAAYA&#10;BgBZAQAAS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C5E6E"/>
    <w:multiLevelType w:val="singleLevel"/>
    <w:tmpl w:val="CC4C5E6E"/>
    <w:lvl w:ilvl="0" w:tentative="0">
      <w:start w:val="1"/>
      <w:numFmt w:val="decimal"/>
      <w:suff w:val="nothing"/>
      <w:lvlText w:val="（%1）"/>
      <w:lvlJc w:val="left"/>
      <w:rPr>
        <w:rFonts w:cs="Times New Roman"/>
      </w:rPr>
    </w:lvl>
  </w:abstractNum>
  <w:abstractNum w:abstractNumId="1">
    <w:nsid w:val="FC3C9CF1"/>
    <w:multiLevelType w:val="singleLevel"/>
    <w:tmpl w:val="FC3C9CF1"/>
    <w:lvl w:ilvl="0" w:tentative="0">
      <w:start w:val="1"/>
      <w:numFmt w:val="decimal"/>
      <w:suff w:val="nothing"/>
      <w:lvlText w:val="（%1）"/>
      <w:lvlJc w:val="left"/>
      <w:rPr>
        <w:rFonts w:cs="Times New Roman"/>
      </w:rPr>
    </w:lvl>
  </w:abstractNum>
  <w:abstractNum w:abstractNumId="2">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4E00AD24"/>
    <w:multiLevelType w:val="singleLevel"/>
    <w:tmpl w:val="4E00AD24"/>
    <w:lvl w:ilvl="0" w:tentative="0">
      <w:start w:val="1"/>
      <w:numFmt w:val="chineseCounting"/>
      <w:suff w:val="nothing"/>
      <w:lvlText w:val="%1、"/>
      <w:lvlJc w:val="left"/>
      <w:rPr>
        <w:rFonts w:hint="eastAsia"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C5"/>
    <w:rsid w:val="00013C9A"/>
    <w:rsid w:val="00050309"/>
    <w:rsid w:val="000A7C8A"/>
    <w:rsid w:val="000D1A3B"/>
    <w:rsid w:val="000F2EC1"/>
    <w:rsid w:val="00110C8D"/>
    <w:rsid w:val="00162DD3"/>
    <w:rsid w:val="001C46A9"/>
    <w:rsid w:val="00232658"/>
    <w:rsid w:val="00276121"/>
    <w:rsid w:val="002D6FC5"/>
    <w:rsid w:val="002E28F6"/>
    <w:rsid w:val="003015FD"/>
    <w:rsid w:val="003D1624"/>
    <w:rsid w:val="004862BF"/>
    <w:rsid w:val="0051165E"/>
    <w:rsid w:val="00523FD0"/>
    <w:rsid w:val="00550A0B"/>
    <w:rsid w:val="00633F05"/>
    <w:rsid w:val="006715D3"/>
    <w:rsid w:val="00691E55"/>
    <w:rsid w:val="007114C0"/>
    <w:rsid w:val="00741DDD"/>
    <w:rsid w:val="0075518D"/>
    <w:rsid w:val="007D7B5E"/>
    <w:rsid w:val="0092074F"/>
    <w:rsid w:val="009612DC"/>
    <w:rsid w:val="00A32DF2"/>
    <w:rsid w:val="00A75344"/>
    <w:rsid w:val="00AA2008"/>
    <w:rsid w:val="00AC37B9"/>
    <w:rsid w:val="00AE267D"/>
    <w:rsid w:val="00B05D48"/>
    <w:rsid w:val="00B32AC7"/>
    <w:rsid w:val="00BB23F2"/>
    <w:rsid w:val="00CF5332"/>
    <w:rsid w:val="00DC2C12"/>
    <w:rsid w:val="00DC42BC"/>
    <w:rsid w:val="00E1655F"/>
    <w:rsid w:val="00E627C1"/>
    <w:rsid w:val="00E90E12"/>
    <w:rsid w:val="00F06D72"/>
    <w:rsid w:val="00F82D9F"/>
    <w:rsid w:val="00F936C6"/>
    <w:rsid w:val="00FC7C00"/>
    <w:rsid w:val="00FF0B67"/>
    <w:rsid w:val="03B342F4"/>
    <w:rsid w:val="05942EDB"/>
    <w:rsid w:val="060875D1"/>
    <w:rsid w:val="06701644"/>
    <w:rsid w:val="06AC7418"/>
    <w:rsid w:val="06D4199F"/>
    <w:rsid w:val="08F65A2D"/>
    <w:rsid w:val="09AC75CE"/>
    <w:rsid w:val="09B85BCE"/>
    <w:rsid w:val="0A4770D3"/>
    <w:rsid w:val="0B8B1FF8"/>
    <w:rsid w:val="0BC311AF"/>
    <w:rsid w:val="0CBD35D8"/>
    <w:rsid w:val="0CE72A4D"/>
    <w:rsid w:val="0EAE2D8C"/>
    <w:rsid w:val="11154487"/>
    <w:rsid w:val="14E85D6D"/>
    <w:rsid w:val="169C2478"/>
    <w:rsid w:val="178962B9"/>
    <w:rsid w:val="17AC2C5E"/>
    <w:rsid w:val="18DA59E4"/>
    <w:rsid w:val="190D215B"/>
    <w:rsid w:val="19CC41B1"/>
    <w:rsid w:val="1CCE0479"/>
    <w:rsid w:val="1D061728"/>
    <w:rsid w:val="1F402F28"/>
    <w:rsid w:val="1F661C8C"/>
    <w:rsid w:val="1FB751C4"/>
    <w:rsid w:val="21190ED3"/>
    <w:rsid w:val="21703140"/>
    <w:rsid w:val="2244738C"/>
    <w:rsid w:val="24755081"/>
    <w:rsid w:val="27E75DB4"/>
    <w:rsid w:val="299E07AF"/>
    <w:rsid w:val="2B1E3603"/>
    <w:rsid w:val="2E206FDD"/>
    <w:rsid w:val="2EE536D8"/>
    <w:rsid w:val="2EF542C2"/>
    <w:rsid w:val="302A7CC3"/>
    <w:rsid w:val="30B03E45"/>
    <w:rsid w:val="312A16C1"/>
    <w:rsid w:val="321776ED"/>
    <w:rsid w:val="32217DBD"/>
    <w:rsid w:val="339262A6"/>
    <w:rsid w:val="34777773"/>
    <w:rsid w:val="34BB48AD"/>
    <w:rsid w:val="39CC1057"/>
    <w:rsid w:val="3CB638BD"/>
    <w:rsid w:val="3E852A72"/>
    <w:rsid w:val="41113FF2"/>
    <w:rsid w:val="419F3C6D"/>
    <w:rsid w:val="41B46A5D"/>
    <w:rsid w:val="41E10931"/>
    <w:rsid w:val="45AB7F49"/>
    <w:rsid w:val="46A373F8"/>
    <w:rsid w:val="471B485A"/>
    <w:rsid w:val="48D7603D"/>
    <w:rsid w:val="49362A96"/>
    <w:rsid w:val="4B7A0C68"/>
    <w:rsid w:val="4D4F4A44"/>
    <w:rsid w:val="4F673BE3"/>
    <w:rsid w:val="4FA16955"/>
    <w:rsid w:val="50DB3EB0"/>
    <w:rsid w:val="532C3E3B"/>
    <w:rsid w:val="537F0870"/>
    <w:rsid w:val="53BE6142"/>
    <w:rsid w:val="53FA3055"/>
    <w:rsid w:val="54622194"/>
    <w:rsid w:val="558864DC"/>
    <w:rsid w:val="57F56A15"/>
    <w:rsid w:val="582D6D13"/>
    <w:rsid w:val="59064671"/>
    <w:rsid w:val="5A4D2F59"/>
    <w:rsid w:val="5BBB0C93"/>
    <w:rsid w:val="5BE92AF9"/>
    <w:rsid w:val="5D6C5CE7"/>
    <w:rsid w:val="5DB16D62"/>
    <w:rsid w:val="5F6F0625"/>
    <w:rsid w:val="610338D5"/>
    <w:rsid w:val="61DD603C"/>
    <w:rsid w:val="620F609F"/>
    <w:rsid w:val="649F3236"/>
    <w:rsid w:val="64E64471"/>
    <w:rsid w:val="6531157D"/>
    <w:rsid w:val="661566E3"/>
    <w:rsid w:val="664A6DC3"/>
    <w:rsid w:val="67BA70B7"/>
    <w:rsid w:val="68D64E16"/>
    <w:rsid w:val="6E342B8B"/>
    <w:rsid w:val="6F8B5957"/>
    <w:rsid w:val="72177D66"/>
    <w:rsid w:val="73195D75"/>
    <w:rsid w:val="75E73A0E"/>
    <w:rsid w:val="76A66F3B"/>
    <w:rsid w:val="76D32A4C"/>
    <w:rsid w:val="77320F51"/>
    <w:rsid w:val="77361ED3"/>
    <w:rsid w:val="777B2087"/>
    <w:rsid w:val="78B34DBD"/>
    <w:rsid w:val="79ED0F5B"/>
    <w:rsid w:val="7C90178F"/>
    <w:rsid w:val="7EC211EF"/>
    <w:rsid w:val="7EDA1F60"/>
    <w:rsid w:val="7EE03B93"/>
    <w:rsid w:val="7F596FD4"/>
    <w:rsid w:val="7FA862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nhideWhenUsed="0" w:uiPriority="99" w:name="FollowedHyperlink" w:locked="1"/>
    <w:lsdException w:qFormat="1" w:unhideWhenUsed="0" w:uiPriority="0"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9"/>
    <w:pPr>
      <w:keepNext/>
      <w:keepLines/>
      <w:adjustRightInd w:val="0"/>
      <w:spacing w:before="340" w:after="330" w:line="576" w:lineRule="auto"/>
      <w:jc w:val="center"/>
      <w:outlineLvl w:val="0"/>
    </w:pPr>
    <w:rPr>
      <w:b/>
      <w:bCs/>
      <w:kern w:val="44"/>
      <w:sz w:val="30"/>
      <w:szCs w:val="44"/>
    </w:rPr>
  </w:style>
  <w:style w:type="character" w:default="1" w:styleId="14">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33"/>
    <w:locked/>
    <w:uiPriority w:val="99"/>
    <w:pPr>
      <w:ind w:firstLine="420"/>
    </w:pPr>
  </w:style>
  <w:style w:type="paragraph" w:styleId="4">
    <w:name w:val="annotation text"/>
    <w:basedOn w:val="1"/>
    <w:link w:val="21"/>
    <w:semiHidden/>
    <w:uiPriority w:val="99"/>
    <w:pPr>
      <w:jc w:val="left"/>
    </w:pPr>
    <w:rPr>
      <w:rFonts w:ascii="Calibri" w:hAnsi="Calibri"/>
    </w:rPr>
  </w:style>
  <w:style w:type="paragraph" w:styleId="5">
    <w:name w:val="Body Text Indent"/>
    <w:basedOn w:val="1"/>
    <w:link w:val="22"/>
    <w:locked/>
    <w:uiPriority w:val="99"/>
    <w:pPr>
      <w:tabs>
        <w:tab w:val="left" w:pos="900"/>
      </w:tabs>
      <w:adjustRightInd w:val="0"/>
      <w:spacing w:line="360" w:lineRule="auto"/>
      <w:ind w:firstLine="510"/>
    </w:pPr>
    <w:rPr>
      <w:kern w:val="0"/>
      <w:sz w:val="20"/>
    </w:rPr>
  </w:style>
  <w:style w:type="paragraph" w:styleId="6">
    <w:name w:val="Plain Text"/>
    <w:basedOn w:val="1"/>
    <w:link w:val="29"/>
    <w:uiPriority w:val="99"/>
    <w:rPr>
      <w:rFonts w:ascii="宋体" w:hAnsi="Courier New"/>
      <w:kern w:val="0"/>
    </w:rPr>
  </w:style>
  <w:style w:type="paragraph" w:styleId="7">
    <w:name w:val="Balloon Text"/>
    <w:basedOn w:val="1"/>
    <w:link w:val="24"/>
    <w:semiHidden/>
    <w:uiPriority w:val="99"/>
    <w:rPr>
      <w:sz w:val="18"/>
    </w:rPr>
  </w:style>
  <w:style w:type="paragraph" w:styleId="8">
    <w:name w:val="footer"/>
    <w:basedOn w:val="1"/>
    <w:link w:val="25"/>
    <w:semiHidden/>
    <w:uiPriority w:val="99"/>
    <w:pPr>
      <w:tabs>
        <w:tab w:val="center" w:pos="4153"/>
        <w:tab w:val="right" w:pos="8306"/>
      </w:tabs>
      <w:snapToGrid w:val="0"/>
      <w:jc w:val="left"/>
    </w:pPr>
    <w:rPr>
      <w:kern w:val="0"/>
      <w:sz w:val="18"/>
    </w:rPr>
  </w:style>
  <w:style w:type="paragraph" w:styleId="9">
    <w:name w:val="header"/>
    <w:basedOn w:val="1"/>
    <w:link w:val="26"/>
    <w:semiHidden/>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7"/>
    <w:semiHidden/>
    <w:uiPriority w:val="99"/>
    <w:rPr>
      <w:rFonts w:ascii="Times New Roman" w:hAnsi="Times New Roman"/>
      <w:b/>
      <w:sz w:val="20"/>
    </w:rPr>
  </w:style>
  <w:style w:type="table" w:styleId="13">
    <w:name w:val="Table Grid"/>
    <w:basedOn w:val="12"/>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FollowedHyperlink"/>
    <w:basedOn w:val="14"/>
    <w:semiHidden/>
    <w:qFormat/>
    <w:locked/>
    <w:uiPriority w:val="99"/>
    <w:rPr>
      <w:rFonts w:cs="Times New Roman"/>
      <w:color w:val="333333"/>
      <w:u w:val="none"/>
    </w:rPr>
  </w:style>
  <w:style w:type="character" w:styleId="17">
    <w:name w:val="Emphasis"/>
    <w:basedOn w:val="14"/>
    <w:qFormat/>
    <w:uiPriority w:val="99"/>
    <w:rPr>
      <w:rFonts w:cs="Times New Roman"/>
      <w:i/>
    </w:rPr>
  </w:style>
  <w:style w:type="character" w:styleId="18">
    <w:name w:val="Hyperlink"/>
    <w:basedOn w:val="14"/>
    <w:qFormat/>
    <w:locked/>
    <w:uiPriority w:val="99"/>
    <w:rPr>
      <w:rFonts w:cs="Times New Roman"/>
      <w:color w:val="0000FF"/>
      <w:u w:val="single"/>
    </w:rPr>
  </w:style>
  <w:style w:type="character" w:styleId="19">
    <w:name w:val="annotation reference"/>
    <w:basedOn w:val="14"/>
    <w:semiHidden/>
    <w:qFormat/>
    <w:uiPriority w:val="99"/>
    <w:rPr>
      <w:rFonts w:cs="Times New Roman"/>
      <w:sz w:val="21"/>
    </w:rPr>
  </w:style>
  <w:style w:type="character" w:customStyle="1" w:styleId="20">
    <w:name w:val="Heading 1 Char"/>
    <w:basedOn w:val="14"/>
    <w:link w:val="2"/>
    <w:locked/>
    <w:uiPriority w:val="99"/>
    <w:rPr>
      <w:rFonts w:ascii="Times New Roman" w:hAnsi="Times New Roman" w:cs="Times New Roman"/>
      <w:b/>
      <w:bCs/>
      <w:kern w:val="44"/>
      <w:sz w:val="44"/>
      <w:szCs w:val="44"/>
    </w:rPr>
  </w:style>
  <w:style w:type="character" w:customStyle="1" w:styleId="21">
    <w:name w:val="Comment Text Char"/>
    <w:basedOn w:val="14"/>
    <w:link w:val="4"/>
    <w:semiHidden/>
    <w:qFormat/>
    <w:locked/>
    <w:uiPriority w:val="99"/>
    <w:rPr>
      <w:rFonts w:eastAsia="宋体" w:cs="Times New Roman"/>
      <w:kern w:val="2"/>
      <w:sz w:val="21"/>
      <w:lang w:val="en-US" w:eastAsia="zh-CN"/>
    </w:rPr>
  </w:style>
  <w:style w:type="character" w:customStyle="1" w:styleId="22">
    <w:name w:val="Body Text Indent Char"/>
    <w:basedOn w:val="14"/>
    <w:link w:val="5"/>
    <w:semiHidden/>
    <w:qFormat/>
    <w:locked/>
    <w:uiPriority w:val="99"/>
    <w:rPr>
      <w:rFonts w:ascii="Times New Roman" w:hAnsi="Times New Roman" w:cs="Times New Roman"/>
      <w:sz w:val="20"/>
    </w:rPr>
  </w:style>
  <w:style w:type="character" w:customStyle="1" w:styleId="23">
    <w:name w:val="Plain Text Char"/>
    <w:basedOn w:val="14"/>
    <w:link w:val="6"/>
    <w:qFormat/>
    <w:locked/>
    <w:uiPriority w:val="99"/>
    <w:rPr>
      <w:rFonts w:ascii="宋体" w:hAnsi="Courier New" w:eastAsia="宋体" w:cs="Times New Roman"/>
      <w:sz w:val="21"/>
    </w:rPr>
  </w:style>
  <w:style w:type="character" w:customStyle="1" w:styleId="24">
    <w:name w:val="Balloon Text Char"/>
    <w:basedOn w:val="14"/>
    <w:link w:val="7"/>
    <w:semiHidden/>
    <w:locked/>
    <w:uiPriority w:val="99"/>
    <w:rPr>
      <w:rFonts w:ascii="Times New Roman" w:hAnsi="Times New Roman" w:cs="Times New Roman"/>
      <w:kern w:val="2"/>
      <w:sz w:val="18"/>
    </w:rPr>
  </w:style>
  <w:style w:type="character" w:customStyle="1" w:styleId="25">
    <w:name w:val="Footer Char"/>
    <w:basedOn w:val="14"/>
    <w:link w:val="8"/>
    <w:semiHidden/>
    <w:qFormat/>
    <w:locked/>
    <w:uiPriority w:val="99"/>
    <w:rPr>
      <w:rFonts w:ascii="Times New Roman" w:hAnsi="Times New Roman" w:eastAsia="宋体" w:cs="Times New Roman"/>
      <w:sz w:val="18"/>
    </w:rPr>
  </w:style>
  <w:style w:type="character" w:customStyle="1" w:styleId="26">
    <w:name w:val="Header Char"/>
    <w:basedOn w:val="14"/>
    <w:link w:val="9"/>
    <w:semiHidden/>
    <w:qFormat/>
    <w:locked/>
    <w:uiPriority w:val="99"/>
    <w:rPr>
      <w:rFonts w:ascii="Times New Roman" w:hAnsi="Times New Roman" w:eastAsia="宋体" w:cs="Times New Roman"/>
      <w:sz w:val="18"/>
    </w:rPr>
  </w:style>
  <w:style w:type="character" w:customStyle="1" w:styleId="27">
    <w:name w:val="Comment Subject Char"/>
    <w:basedOn w:val="21"/>
    <w:link w:val="11"/>
    <w:semiHidden/>
    <w:qFormat/>
    <w:locked/>
    <w:uiPriority w:val="99"/>
    <w:rPr>
      <w:rFonts w:ascii="Times New Roman" w:hAnsi="Times New Roman"/>
      <w:b/>
      <w:sz w:val="20"/>
    </w:rPr>
  </w:style>
  <w:style w:type="character" w:customStyle="1" w:styleId="28">
    <w:name w:val="Plain Text Char1"/>
    <w:semiHidden/>
    <w:qFormat/>
    <w:locked/>
    <w:uiPriority w:val="99"/>
    <w:rPr>
      <w:rFonts w:ascii="宋体" w:hAnsi="Courier New"/>
      <w:sz w:val="21"/>
    </w:rPr>
  </w:style>
  <w:style w:type="character" w:customStyle="1" w:styleId="29">
    <w:name w:val="Plain Text Char2"/>
    <w:link w:val="6"/>
    <w:semiHidden/>
    <w:qFormat/>
    <w:locked/>
    <w:uiPriority w:val="99"/>
    <w:rPr>
      <w:rFonts w:ascii="宋体" w:hAnsi="Courier New" w:eastAsia="宋体"/>
      <w:sz w:val="21"/>
    </w:rPr>
  </w:style>
  <w:style w:type="paragraph" w:customStyle="1" w:styleId="30">
    <w:name w:val="列出段落1"/>
    <w:basedOn w:val="1"/>
    <w:qFormat/>
    <w:uiPriority w:val="99"/>
    <w:pPr>
      <w:ind w:firstLine="420" w:firstLineChars="200"/>
    </w:pPr>
  </w:style>
  <w:style w:type="character" w:customStyle="1" w:styleId="31">
    <w:name w:val="纯文本 Char"/>
    <w:qFormat/>
    <w:uiPriority w:val="99"/>
    <w:rPr>
      <w:rFonts w:ascii="宋体" w:hAnsi="Courier New" w:eastAsia="宋体"/>
      <w:kern w:val="2"/>
      <w:sz w:val="21"/>
      <w:lang w:val="en-US" w:eastAsia="zh-CN"/>
    </w:rPr>
  </w:style>
  <w:style w:type="character" w:customStyle="1" w:styleId="32">
    <w:name w:val="Char Char3"/>
    <w:qFormat/>
    <w:uiPriority w:val="99"/>
    <w:rPr>
      <w:rFonts w:ascii="宋体" w:hAnsi="Courier New" w:eastAsia="宋体"/>
      <w:kern w:val="2"/>
      <w:sz w:val="21"/>
      <w:lang w:val="en-US" w:eastAsia="zh-CN"/>
    </w:rPr>
  </w:style>
  <w:style w:type="character" w:customStyle="1" w:styleId="33">
    <w:name w:val="Normal Indent Char"/>
    <w:link w:val="3"/>
    <w:qFormat/>
    <w:locked/>
    <w:uiPriority w:val="99"/>
    <w:rPr>
      <w:kern w:val="2"/>
      <w:sz w:val="21"/>
    </w:rPr>
  </w:style>
  <w:style w:type="character" w:customStyle="1" w:styleId="34">
    <w:name w:val="Unresolved Mention"/>
    <w:basedOn w:val="14"/>
    <w:semiHidden/>
    <w:qFormat/>
    <w:uiPriority w:val="99"/>
    <w:rPr>
      <w:rFonts w:cs="Times New Roman"/>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31</Pages>
  <Words>2788</Words>
  <Characters>15893</Characters>
  <Lines>0</Lines>
  <Paragraphs>0</Paragraphs>
  <TotalTime>13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2019-06-16T08:02:00Z</dcterms:created>
  <dc:creator>fan</dc:creator>
  <cp:lastModifiedBy>LR</cp:lastModifiedBy>
  <cp:lastPrinted>2019-06-26T08:02:45Z</cp:lastPrinted>
  <dcterms:modified xsi:type="dcterms:W3CDTF">2019-06-26T08:13:26Z</dcterms:modified>
  <dc:title>淮阴工学院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