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信息处备份系统采购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highlight w:val="none"/>
        </w:rPr>
      </w:pPr>
    </w:p>
    <w:p>
      <w:pPr>
        <w:adjustRightInd w:val="0"/>
        <w:snapToGrid w:val="0"/>
        <w:spacing w:line="300" w:lineRule="auto"/>
        <w:jc w:val="center"/>
        <w:rPr>
          <w:rFonts w:hint="default" w:ascii="宋体" w:eastAsia="宋体"/>
          <w:snapToGrid w:val="0"/>
          <w:color w:val="000000"/>
          <w:sz w:val="24"/>
          <w:szCs w:val="24"/>
          <w:highlight w:val="none"/>
          <w:lang w:val="en-US" w:eastAsia="zh-CN"/>
        </w:rPr>
      </w:pPr>
      <w:r>
        <w:rPr>
          <w:rFonts w:hint="eastAsia" w:ascii="宋体" w:hAnsi="宋体"/>
          <w:snapToGrid w:val="0"/>
          <w:color w:val="000000"/>
          <w:sz w:val="24"/>
          <w:szCs w:val="24"/>
          <w:highlight w:val="none"/>
        </w:rPr>
        <w:t>项目编号：</w:t>
      </w:r>
      <w:r>
        <w:rPr>
          <w:rFonts w:ascii="宋体" w:hAnsi="宋体"/>
          <w:snapToGrid w:val="0"/>
          <w:color w:val="000000"/>
          <w:sz w:val="24"/>
          <w:szCs w:val="24"/>
          <w:highlight w:val="none"/>
        </w:rPr>
        <w:t>HGZB</w:t>
      </w:r>
      <w:r>
        <w:rPr>
          <w:rFonts w:hint="eastAsia" w:ascii="宋体" w:hAnsi="宋体"/>
          <w:snapToGrid w:val="0"/>
          <w:color w:val="000000"/>
          <w:sz w:val="24"/>
          <w:szCs w:val="24"/>
          <w:highlight w:val="none"/>
        </w:rPr>
        <w:t>201900</w:t>
      </w:r>
      <w:r>
        <w:rPr>
          <w:rFonts w:hint="eastAsia" w:ascii="宋体" w:hAnsi="宋体"/>
          <w:snapToGrid w:val="0"/>
          <w:color w:val="000000"/>
          <w:sz w:val="24"/>
          <w:szCs w:val="24"/>
          <w:highlight w:val="none"/>
          <w:lang w:val="en-US" w:eastAsia="zh-CN"/>
        </w:rPr>
        <w:t>94</w:t>
      </w:r>
      <w:bookmarkStart w:id="2" w:name="_GoBack"/>
      <w:bookmarkEnd w:id="2"/>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hint="eastAsia" w:ascii="黑体" w:hAnsi="黑体" w:eastAsia="黑体"/>
          <w:b/>
          <w:color w:val="000000"/>
          <w:sz w:val="30"/>
          <w:szCs w:val="30"/>
        </w:rPr>
        <w:t xml:space="preserve">                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w:t>
      </w:r>
      <w:r>
        <w:rPr>
          <w:rFonts w:hint="eastAsia" w:ascii="黑体" w:hAnsi="黑体" w:eastAsia="黑体"/>
          <w:b/>
          <w:color w:val="000000"/>
          <w:sz w:val="30"/>
          <w:szCs w:val="30"/>
        </w:rPr>
        <w:t>19年11月7日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 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 投标须知</w:t>
      </w:r>
      <w:r>
        <w:rPr>
          <w:color w:val="000000"/>
          <w:sz w:val="28"/>
        </w:rPr>
        <w:t xml:space="preserve">  ……………………………………………… </w:t>
      </w:r>
      <w:r>
        <w:rPr>
          <w:rFonts w:hint="eastAsia"/>
          <w:color w:val="000000"/>
          <w:sz w:val="28"/>
        </w:rPr>
        <w:t>3</w:t>
      </w:r>
    </w:p>
    <w:p>
      <w:pPr>
        <w:spacing w:line="680" w:lineRule="exact"/>
        <w:rPr>
          <w:color w:val="000000"/>
          <w:sz w:val="28"/>
        </w:rPr>
      </w:pPr>
      <w:r>
        <w:rPr>
          <w:rFonts w:hint="eastAsia"/>
          <w:color w:val="000000"/>
          <w:sz w:val="28"/>
        </w:rPr>
        <w:t>第二章 项目采购需求</w:t>
      </w:r>
      <w:r>
        <w:rPr>
          <w:color w:val="000000"/>
          <w:sz w:val="28"/>
        </w:rPr>
        <w:t>…………………………………………….</w:t>
      </w:r>
      <w:r>
        <w:rPr>
          <w:rFonts w:hint="eastAsia"/>
          <w:color w:val="000000"/>
          <w:sz w:val="28"/>
        </w:rPr>
        <w:t>15</w:t>
      </w:r>
    </w:p>
    <w:p>
      <w:pPr>
        <w:spacing w:line="680" w:lineRule="exact"/>
        <w:rPr>
          <w:color w:val="000000"/>
          <w:sz w:val="28"/>
        </w:rPr>
      </w:pPr>
      <w:r>
        <w:rPr>
          <w:rFonts w:hint="eastAsia"/>
          <w:color w:val="000000"/>
          <w:sz w:val="28"/>
        </w:rPr>
        <w:t>第三章 合同主要条款</w:t>
      </w:r>
      <w:r>
        <w:rPr>
          <w:color w:val="000000"/>
          <w:sz w:val="28"/>
        </w:rPr>
        <w:t xml:space="preserve">…………………………………………… </w:t>
      </w:r>
      <w:r>
        <w:rPr>
          <w:rFonts w:hint="eastAsia"/>
          <w:color w:val="000000"/>
          <w:sz w:val="28"/>
        </w:rPr>
        <w:t>18</w:t>
      </w:r>
    </w:p>
    <w:p>
      <w:pPr>
        <w:spacing w:line="680" w:lineRule="exact"/>
        <w:rPr>
          <w:color w:val="000000"/>
          <w:sz w:val="28"/>
        </w:rPr>
      </w:pPr>
      <w:r>
        <w:rPr>
          <w:rFonts w:hint="eastAsia"/>
          <w:color w:val="000000"/>
          <w:sz w:val="28"/>
        </w:rPr>
        <w:t>第四章 投标文件样式</w:t>
      </w:r>
      <w:r>
        <w:rPr>
          <w:color w:val="000000"/>
          <w:sz w:val="28"/>
        </w:rPr>
        <w:t xml:space="preserve">…………………………………………… </w:t>
      </w:r>
      <w:r>
        <w:rPr>
          <w:rFonts w:hint="eastAsia"/>
          <w:color w:val="000000"/>
          <w:sz w:val="28"/>
        </w:rPr>
        <w:t>20</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6"/>
        <w:numPr>
          <w:ilvl w:val="0"/>
          <w:numId w:val="1"/>
        </w:numPr>
        <w:spacing w:line="360" w:lineRule="exact"/>
        <w:ind w:firstLineChars="0"/>
        <w:jc w:val="center"/>
        <w:rPr>
          <w:rFonts w:ascii="方正小标宋简体" w:eastAsia="方正小标宋简体"/>
          <w:color w:val="000000"/>
          <w:sz w:val="36"/>
          <w:szCs w:val="36"/>
        </w:rPr>
      </w:pPr>
      <w:r>
        <w:rPr>
          <w:rFonts w:hint="eastAsia" w:ascii="方正小标宋简体" w:eastAsia="方正小标宋简体"/>
          <w:color w:val="000000"/>
          <w:sz w:val="36"/>
          <w:szCs w:val="36"/>
        </w:rPr>
        <w:t xml:space="preserve"> 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项目名称：备份一体机设备采购。</w:t>
      </w:r>
    </w:p>
    <w:p>
      <w:pPr>
        <w:spacing w:line="440" w:lineRule="exact"/>
        <w:ind w:firstLine="480" w:firstLineChars="200"/>
        <w:rPr>
          <w:color w:val="000000"/>
          <w:sz w:val="24"/>
          <w:szCs w:val="24"/>
        </w:rPr>
      </w:pPr>
      <w:r>
        <w:rPr>
          <w:rFonts w:hint="eastAsia"/>
          <w:color w:val="000000"/>
          <w:sz w:val="24"/>
          <w:szCs w:val="24"/>
        </w:rPr>
        <w:t>项目最高限价：40万元</w:t>
      </w:r>
    </w:p>
    <w:p>
      <w:pPr>
        <w:widowControl/>
        <w:spacing w:line="440" w:lineRule="exact"/>
        <w:ind w:firstLine="480" w:firstLineChars="200"/>
        <w:rPr>
          <w:color w:val="FF0000"/>
          <w:sz w:val="24"/>
          <w:szCs w:val="24"/>
        </w:rPr>
      </w:pPr>
      <w:r>
        <w:rPr>
          <w:rFonts w:hint="eastAsia"/>
          <w:sz w:val="24"/>
          <w:szCs w:val="24"/>
        </w:rPr>
        <w:t>项目简要说明：配置独立备份硬件设备，对学校的服务器、数据库、块文件、虚拟化资源、存储设备进行备份管理。</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投标人</w:t>
      </w:r>
      <w:r>
        <w:rPr>
          <w:color w:val="000000"/>
          <w:spacing w:val="15"/>
          <w:kern w:val="0"/>
          <w:sz w:val="24"/>
          <w:szCs w:val="24"/>
        </w:rPr>
        <w:t>具有信息安全管理体系认证证书（ISO27001）</w:t>
      </w:r>
      <w:r>
        <w:rPr>
          <w:rFonts w:hint="eastAsia"/>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8</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8.1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8.2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8.3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（http://www.hyit.edu.cn/index/tzgg.htm</w:t>
      </w:r>
      <w:r>
        <w:rPr>
          <w:rFonts w:ascii="宋体" w:hAnsi="宋体" w:cs="仿宋"/>
          <w:color w:val="000000"/>
          <w:szCs w:val="21"/>
        </w:rPr>
        <w:t>/</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投标人无需提前现场报名，可直接在网站下载招标文件电子文档。招标文件资料费为200元，投标人在投标前采用汇款方式（账号同投标保证金账号）或到淮阴工学院财务处刷卡方式交纳该费用（淮安市枚乘东路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本项目投标保证金金额为8000元。投标人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包装、仓储、运输装缷、保险、安装、安全、调试及其材料及验收合格之前保管及保修期内备品备件、专用工具、伴随服务、人员培训发生的所有含税费用、支付给员工的工资和国家强制缴纳的各种社会保障资金，以及与本项目有关的所有费用。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color w:val="000000"/>
          <w:kern w:val="0"/>
          <w:sz w:val="24"/>
          <w:szCs w:val="24"/>
        </w:rPr>
      </w:pPr>
      <w:r>
        <w:rPr>
          <w:rFonts w:hint="eastAsia"/>
          <w:color w:val="000000"/>
          <w:kern w:val="0"/>
          <w:sz w:val="24"/>
          <w:szCs w:val="24"/>
        </w:rPr>
        <w:t>3</w:t>
      </w:r>
      <w:r>
        <w:rPr>
          <w:color w:val="000000"/>
          <w:kern w:val="0"/>
          <w:sz w:val="24"/>
          <w:szCs w:val="24"/>
        </w:rPr>
        <w:t>.6</w:t>
      </w:r>
      <w:r>
        <w:rPr>
          <w:rFonts w:hint="eastAsia"/>
          <w:color w:val="000000"/>
          <w:kern w:val="0"/>
          <w:sz w:val="24"/>
          <w:szCs w:val="24"/>
        </w:rPr>
        <w:t>提供投标人</w:t>
      </w:r>
      <w:r>
        <w:rPr>
          <w:color w:val="000000"/>
          <w:kern w:val="0"/>
          <w:sz w:val="24"/>
          <w:szCs w:val="24"/>
        </w:rPr>
        <w:t>信息安全管理体系认证证书（ISO27001）</w:t>
      </w:r>
      <w:r>
        <w:rPr>
          <w:rFonts w:hint="eastAsia"/>
          <w:color w:val="000000"/>
          <w:kern w:val="0"/>
          <w:sz w:val="24"/>
          <w:szCs w:val="24"/>
        </w:rPr>
        <w:t>（复印件，加盖投标人公章）。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投标人应对招标文件中的技术（服务、商务）要求逐项做出响应或偏离，否则该投标将被拒绝。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投标货物安装、培训、验收计划，投标货物安装、验收标准；</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投标货物的检测报告、鉴定证书、环保检测报告等；</w:t>
      </w:r>
    </w:p>
    <w:p>
      <w:pPr>
        <w:spacing w:line="440" w:lineRule="exact"/>
        <w:ind w:firstLine="480" w:firstLineChars="200"/>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6.6</w:t>
      </w:r>
      <w:r>
        <w:rPr>
          <w:rFonts w:hint="eastAsia" w:ascii="宋体" w:hAnsi="宋体"/>
          <w:color w:val="000000"/>
          <w:sz w:val="24"/>
          <w:szCs w:val="24"/>
        </w:rPr>
        <w:t>卖方关于投标货物知识产权的承诺书；</w:t>
      </w:r>
    </w:p>
    <w:p>
      <w:pPr>
        <w:spacing w:line="440" w:lineRule="exact"/>
        <w:ind w:firstLine="480" w:firstLineChars="200"/>
        <w:rPr>
          <w:rFonts w:ascii="宋体"/>
          <w:color w:val="000000"/>
          <w:sz w:val="24"/>
          <w:szCs w:val="24"/>
        </w:rPr>
      </w:pPr>
      <w:r>
        <w:rPr>
          <w:rFonts w:ascii="宋体" w:hAnsi="宋体"/>
          <w:color w:val="000000"/>
          <w:sz w:val="24"/>
          <w:szCs w:val="24"/>
        </w:rPr>
        <w:t>6.7</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7</w:t>
      </w:r>
      <w:r>
        <w:rPr>
          <w:rFonts w:hint="eastAsia" w:ascii="宋体" w:hAnsi="宋体" w:cs="宋体"/>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hint="eastAsia" w:ascii="宋体" w:hAnsi="宋体" w:cs="Arial"/>
          <w:color w:val="000000"/>
          <w:spacing w:val="15"/>
          <w:kern w:val="0"/>
          <w:sz w:val="24"/>
          <w:szCs w:val="24"/>
        </w:rPr>
        <w:t>2019年12月2日上午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color w:val="000000"/>
          <w:spacing w:val="15"/>
          <w:kern w:val="0"/>
          <w:sz w:val="24"/>
          <w:szCs w:val="24"/>
        </w:rPr>
        <w:t>2019年12月2日下午2:30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家，采购人可以采用竞争性磋商等方式确定供货商。</w:t>
      </w:r>
    </w:p>
    <w:p>
      <w:pPr>
        <w:widowControl/>
        <w:jc w:val="left"/>
        <w:rPr>
          <w:rFonts w:ascii="Arial" w:hAnsi="Arial" w:cs="Arial"/>
          <w:color w:val="000000"/>
          <w:kern w:val="0"/>
          <w:sz w:val="24"/>
          <w:szCs w:val="24"/>
        </w:rPr>
      </w:pP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1"/>
        <w:tblW w:w="921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567"/>
        <w:gridCol w:w="7229"/>
        <w:gridCol w:w="57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846" w:type="dxa"/>
            <w:tcBorders>
              <w:top w:val="single" w:color="000000" w:sz="4" w:space="0"/>
              <w:right w:val="single" w:color="auto" w:sz="4" w:space="0"/>
            </w:tcBorders>
            <w:vAlign w:val="center"/>
          </w:tcPr>
          <w:p>
            <w:pPr>
              <w:snapToGrid w:val="0"/>
              <w:rPr>
                <w:rFonts w:ascii="宋体" w:cs="宋体"/>
                <w:kern w:val="0"/>
                <w:szCs w:val="21"/>
              </w:rPr>
            </w:pPr>
            <w:r>
              <w:rPr>
                <w:rFonts w:hint="eastAsia" w:ascii="宋体" w:hAnsi="宋体" w:cs="宋体"/>
                <w:kern w:val="0"/>
                <w:szCs w:val="21"/>
              </w:rPr>
              <w:t>项目</w:t>
            </w:r>
          </w:p>
        </w:tc>
        <w:tc>
          <w:tcPr>
            <w:tcW w:w="567"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分数</w:t>
            </w:r>
          </w:p>
        </w:tc>
        <w:tc>
          <w:tcPr>
            <w:tcW w:w="7229"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评分标准</w:t>
            </w:r>
          </w:p>
        </w:tc>
        <w:tc>
          <w:tcPr>
            <w:tcW w:w="571"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846" w:type="dxa"/>
            <w:vAlign w:val="center"/>
          </w:tcPr>
          <w:p>
            <w:pPr>
              <w:rPr>
                <w:rFonts w:ascii="宋体" w:cs="宋体"/>
                <w:b/>
                <w:kern w:val="0"/>
                <w:szCs w:val="21"/>
              </w:rPr>
            </w:pPr>
            <w:r>
              <w:rPr>
                <w:rFonts w:hint="eastAsia" w:ascii="宋体" w:hAnsi="宋体" w:cs="宋体"/>
                <w:b/>
                <w:kern w:val="0"/>
                <w:szCs w:val="21"/>
              </w:rPr>
              <w:t>投标报价</w:t>
            </w:r>
          </w:p>
        </w:tc>
        <w:tc>
          <w:tcPr>
            <w:tcW w:w="567" w:type="dxa"/>
            <w:vAlign w:val="center"/>
          </w:tcPr>
          <w:p>
            <w:pPr>
              <w:jc w:val="center"/>
              <w:rPr>
                <w:rFonts w:ascii="宋体" w:cs="宋体"/>
                <w:kern w:val="0"/>
                <w:szCs w:val="21"/>
              </w:rPr>
            </w:pPr>
            <w:r>
              <w:rPr>
                <w:rFonts w:ascii="宋体" w:hAnsi="宋体" w:cs="宋体"/>
                <w:kern w:val="0"/>
                <w:szCs w:val="21"/>
              </w:rPr>
              <w:t>50</w:t>
            </w:r>
          </w:p>
        </w:tc>
        <w:tc>
          <w:tcPr>
            <w:tcW w:w="7229"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50</w:t>
            </w:r>
            <w:r>
              <w:rPr>
                <w:rFonts w:hint="eastAsia" w:ascii="宋体" w:hAnsi="宋体" w:cs="宋体"/>
                <w:kern w:val="0"/>
                <w:szCs w:val="21"/>
              </w:rPr>
              <w:t>分，投标价格高于基准价的按下列公式计算：</w:t>
            </w:r>
          </w:p>
          <w:p>
            <w:pPr>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50</w:t>
            </w:r>
          </w:p>
        </w:tc>
        <w:tc>
          <w:tcPr>
            <w:tcW w:w="571" w:type="dxa"/>
          </w:tcPr>
          <w:p>
            <w:pPr>
              <w:rPr>
                <w:rFonts w:ascii="宋体" w:cs="宋体"/>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846" w:type="dxa"/>
            <w:vAlign w:val="center"/>
          </w:tcPr>
          <w:p>
            <w:pPr>
              <w:snapToGrid w:val="0"/>
              <w:rPr>
                <w:rFonts w:ascii="宋体" w:hAnsi="宋体" w:cs="宋体"/>
                <w:kern w:val="0"/>
                <w:szCs w:val="21"/>
              </w:rPr>
            </w:pPr>
            <w:r>
              <w:rPr>
                <w:rFonts w:hint="eastAsia" w:ascii="宋体" w:hAnsi="宋体" w:cs="宋体"/>
                <w:kern w:val="0"/>
                <w:szCs w:val="21"/>
              </w:rPr>
              <w:t>技术指标</w:t>
            </w:r>
          </w:p>
        </w:tc>
        <w:tc>
          <w:tcPr>
            <w:tcW w:w="567" w:type="dxa"/>
            <w:vAlign w:val="center"/>
          </w:tcPr>
          <w:p>
            <w:pPr>
              <w:spacing w:line="440" w:lineRule="exact"/>
              <w:rPr>
                <w:rFonts w:ascii="宋体" w:hAnsi="宋体" w:cs="宋体"/>
                <w:kern w:val="0"/>
                <w:szCs w:val="21"/>
              </w:rPr>
            </w:pPr>
            <w:r>
              <w:rPr>
                <w:rFonts w:ascii="宋体" w:hAnsi="宋体" w:cs="宋体"/>
                <w:kern w:val="0"/>
                <w:szCs w:val="21"/>
              </w:rPr>
              <w:t>26</w:t>
            </w:r>
          </w:p>
        </w:tc>
        <w:tc>
          <w:tcPr>
            <w:tcW w:w="7229" w:type="dxa"/>
            <w:vAlign w:val="center"/>
          </w:tcPr>
          <w:p>
            <w:pPr>
              <w:rPr>
                <w:rFonts w:ascii="宋体" w:hAnsi="宋体" w:cs="宋体"/>
                <w:kern w:val="0"/>
                <w:szCs w:val="21"/>
              </w:rPr>
            </w:pPr>
            <w:r>
              <w:rPr>
                <w:rFonts w:ascii="宋体" w:hAnsi="宋体" w:cs="宋体"/>
                <w:kern w:val="0"/>
                <w:szCs w:val="21"/>
              </w:rPr>
              <w:t>1.</w:t>
            </w:r>
            <w:r>
              <w:rPr>
                <w:rFonts w:hint="eastAsia" w:ascii="宋体" w:hAnsi="宋体" w:cs="宋体"/>
                <w:kern w:val="0"/>
                <w:szCs w:val="21"/>
              </w:rPr>
              <w:t>投标产品的技术参数完全满足招标文件第二章要求，可得</w:t>
            </w:r>
            <w:r>
              <w:rPr>
                <w:rFonts w:ascii="宋体" w:hAnsi="宋体" w:cs="宋体"/>
                <w:kern w:val="0"/>
                <w:szCs w:val="21"/>
              </w:rPr>
              <w:t>19</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有一项加★项负偏离为无效标。</w:t>
            </w:r>
          </w:p>
          <w:p>
            <w:pPr>
              <w:rPr>
                <w:rFonts w:ascii="宋体" w:hAnsi="宋体" w:cs="宋体"/>
                <w:kern w:val="0"/>
                <w:szCs w:val="21"/>
              </w:rPr>
            </w:pPr>
            <w:r>
              <w:rPr>
                <w:rFonts w:hint="eastAsia" w:ascii="宋体" w:hAnsi="宋体" w:cs="宋体"/>
                <w:kern w:val="0"/>
                <w:szCs w:val="21"/>
              </w:rPr>
              <w:t>不加★项每一项负偏离扣</w:t>
            </w:r>
            <w:r>
              <w:rPr>
                <w:rFonts w:ascii="宋体" w:hAnsi="宋体" w:cs="宋体"/>
                <w:kern w:val="0"/>
                <w:szCs w:val="21"/>
              </w:rPr>
              <w:t>2</w:t>
            </w:r>
            <w:r>
              <w:rPr>
                <w:rFonts w:hint="eastAsia" w:ascii="宋体" w:hAnsi="宋体" w:cs="宋体"/>
                <w:kern w:val="0"/>
                <w:szCs w:val="21"/>
              </w:rPr>
              <w:t>分，有</w:t>
            </w:r>
            <w:r>
              <w:rPr>
                <w:rFonts w:ascii="宋体" w:hAnsi="宋体" w:cs="宋体"/>
                <w:kern w:val="0"/>
                <w:szCs w:val="21"/>
              </w:rPr>
              <w:t>5</w:t>
            </w:r>
            <w:r>
              <w:rPr>
                <w:rFonts w:hint="eastAsia" w:ascii="宋体" w:hAnsi="宋体" w:cs="宋体"/>
                <w:kern w:val="0"/>
                <w:szCs w:val="21"/>
              </w:rPr>
              <w:t>项及以上负偏离则本项得</w:t>
            </w:r>
            <w:r>
              <w:rPr>
                <w:rFonts w:ascii="宋体" w:hAnsi="宋体" w:cs="宋体"/>
                <w:kern w:val="0"/>
                <w:szCs w:val="21"/>
              </w:rPr>
              <w:t>0</w:t>
            </w:r>
            <w:r>
              <w:rPr>
                <w:rFonts w:hint="eastAsia" w:ascii="宋体" w:hAnsi="宋体" w:cs="宋体"/>
                <w:kern w:val="0"/>
                <w:szCs w:val="21"/>
              </w:rPr>
              <w:t>分。</w:t>
            </w:r>
          </w:p>
          <w:p>
            <w:pPr>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、投标产品通过 Red Hat 的认证，要求提供 Red Hat 官网截图加盖投标人公章，并在 Red Hat 官网可查。得</w:t>
            </w:r>
            <w:r>
              <w:rPr>
                <w:rFonts w:ascii="宋体" w:hAnsi="宋体" w:cs="宋体"/>
                <w:kern w:val="0"/>
                <w:szCs w:val="21"/>
              </w:rPr>
              <w:t>2</w:t>
            </w:r>
            <w:r>
              <w:rPr>
                <w:rFonts w:hint="eastAsia" w:ascii="宋体" w:hAnsi="宋体" w:cs="宋体"/>
                <w:kern w:val="0"/>
                <w:szCs w:val="21"/>
              </w:rPr>
              <w:t>分。未提供不得分。</w:t>
            </w:r>
          </w:p>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、投标人书面承诺所投产品能够对</w:t>
            </w:r>
            <w:r>
              <w:rPr>
                <w:rFonts w:ascii="宋体" w:hAnsi="宋体" w:cs="宋体"/>
                <w:kern w:val="0"/>
                <w:szCs w:val="21"/>
              </w:rPr>
              <w:t>IPv6网络中的客户端资源进行备份和</w:t>
            </w:r>
            <w:r>
              <w:rPr>
                <w:rFonts w:hint="eastAsia" w:ascii="宋体" w:hAnsi="宋体" w:cs="宋体"/>
                <w:kern w:val="0"/>
                <w:szCs w:val="21"/>
              </w:rPr>
              <w:t>恢复，</w:t>
            </w:r>
            <w:r>
              <w:rPr>
                <w:rFonts w:ascii="宋体" w:hAnsi="宋体" w:cs="宋体"/>
                <w:kern w:val="0"/>
                <w:szCs w:val="21"/>
              </w:rPr>
              <w:t>包括文件</w:t>
            </w:r>
            <w:r>
              <w:rPr>
                <w:rFonts w:hint="eastAsia" w:ascii="宋体" w:hAnsi="宋体" w:cs="宋体"/>
                <w:kern w:val="0"/>
                <w:szCs w:val="21"/>
              </w:rPr>
              <w:t>、</w:t>
            </w:r>
            <w:r>
              <w:rPr>
                <w:rFonts w:ascii="宋体" w:hAnsi="宋体" w:cs="宋体"/>
                <w:kern w:val="0"/>
                <w:szCs w:val="21"/>
              </w:rPr>
              <w:t>数据库</w:t>
            </w:r>
            <w:r>
              <w:rPr>
                <w:rFonts w:hint="eastAsia" w:ascii="宋体" w:hAnsi="宋体" w:cs="宋体"/>
                <w:kern w:val="0"/>
                <w:szCs w:val="21"/>
              </w:rPr>
              <w:t>、</w:t>
            </w:r>
            <w:r>
              <w:rPr>
                <w:rFonts w:ascii="宋体" w:hAnsi="宋体" w:cs="宋体"/>
                <w:kern w:val="0"/>
                <w:szCs w:val="21"/>
              </w:rPr>
              <w:t>操作系统</w:t>
            </w:r>
            <w:r>
              <w:rPr>
                <w:rFonts w:hint="eastAsia" w:ascii="宋体" w:hAnsi="宋体" w:cs="宋体"/>
                <w:kern w:val="0"/>
                <w:szCs w:val="21"/>
              </w:rPr>
              <w:t>、</w:t>
            </w:r>
            <w:r>
              <w:rPr>
                <w:rFonts w:ascii="宋体" w:hAnsi="宋体" w:cs="宋体"/>
                <w:kern w:val="0"/>
                <w:szCs w:val="21"/>
              </w:rPr>
              <w:t>虚拟机</w:t>
            </w:r>
            <w:r>
              <w:rPr>
                <w:rFonts w:hint="eastAsia" w:ascii="宋体" w:hAnsi="宋体" w:cs="宋体"/>
                <w:kern w:val="0"/>
                <w:szCs w:val="21"/>
              </w:rPr>
              <w:t>。得</w:t>
            </w:r>
            <w:r>
              <w:rPr>
                <w:rFonts w:ascii="宋体" w:hAnsi="宋体" w:cs="宋体"/>
                <w:kern w:val="0"/>
                <w:szCs w:val="21"/>
              </w:rPr>
              <w:t>2</w:t>
            </w:r>
            <w:r>
              <w:rPr>
                <w:rFonts w:hint="eastAsia" w:ascii="宋体" w:hAnsi="宋体" w:cs="宋体"/>
                <w:kern w:val="0"/>
                <w:szCs w:val="21"/>
              </w:rPr>
              <w:t>分。未提供不得分。</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、投标产品支持备份产品和VMware vCenter平台信息联动，在VMware vCenter的管理界面上可以直接查看备份产品中虚拟机备份任务的状态。截图加盖投标人公章得</w:t>
            </w:r>
            <w:r>
              <w:rPr>
                <w:rFonts w:ascii="宋体" w:hAnsi="宋体" w:cs="宋体"/>
                <w:kern w:val="0"/>
                <w:szCs w:val="21"/>
              </w:rPr>
              <w:t>3</w:t>
            </w:r>
            <w:r>
              <w:rPr>
                <w:rFonts w:hint="eastAsia" w:ascii="宋体" w:hAnsi="宋体" w:cs="宋体"/>
                <w:kern w:val="0"/>
                <w:szCs w:val="21"/>
              </w:rPr>
              <w:t>分。未提供不得分。</w:t>
            </w:r>
          </w:p>
        </w:tc>
        <w:tc>
          <w:tcPr>
            <w:tcW w:w="57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044" w:hRule="exact"/>
          <w:jc w:val="center"/>
        </w:trPr>
        <w:tc>
          <w:tcPr>
            <w:tcW w:w="846" w:type="dxa"/>
            <w:vAlign w:val="center"/>
          </w:tcPr>
          <w:p>
            <w:pPr>
              <w:snapToGrid w:val="0"/>
              <w:rPr>
                <w:rFonts w:ascii="宋体" w:cs="宋体"/>
                <w:b/>
                <w:kern w:val="0"/>
                <w:szCs w:val="21"/>
              </w:rPr>
            </w:pPr>
            <w:r>
              <w:rPr>
                <w:rFonts w:hint="eastAsia" w:ascii="宋体" w:hAnsi="宋体" w:cs="宋体"/>
                <w:b/>
                <w:kern w:val="0"/>
                <w:szCs w:val="21"/>
              </w:rPr>
              <w:t>业绩</w:t>
            </w:r>
          </w:p>
        </w:tc>
        <w:tc>
          <w:tcPr>
            <w:tcW w:w="567" w:type="dxa"/>
            <w:vAlign w:val="center"/>
          </w:tcPr>
          <w:p>
            <w:pPr>
              <w:jc w:val="center"/>
              <w:rPr>
                <w:rFonts w:ascii="宋体" w:cs="宋体"/>
                <w:kern w:val="0"/>
                <w:szCs w:val="21"/>
              </w:rPr>
            </w:pPr>
            <w:r>
              <w:rPr>
                <w:rFonts w:hint="eastAsia" w:ascii="宋体" w:hAnsi="宋体" w:cs="宋体"/>
                <w:kern w:val="0"/>
                <w:szCs w:val="21"/>
              </w:rPr>
              <w:t>6</w:t>
            </w:r>
          </w:p>
        </w:tc>
        <w:tc>
          <w:tcPr>
            <w:tcW w:w="7229" w:type="dxa"/>
            <w:vAlign w:val="center"/>
          </w:tcPr>
          <w:p>
            <w:pPr>
              <w:rPr>
                <w:rFonts w:ascii="宋体" w:cs="宋体"/>
                <w:kern w:val="0"/>
                <w:szCs w:val="21"/>
              </w:rPr>
            </w:pPr>
            <w:r>
              <w:rPr>
                <w:rFonts w:hint="eastAsia" w:ascii="宋体" w:hAnsi="宋体" w:cs="宋体"/>
                <w:kern w:val="0"/>
                <w:szCs w:val="21"/>
              </w:rPr>
              <w:t>根据投标人自2016年</w:t>
            </w:r>
            <w:r>
              <w:rPr>
                <w:rFonts w:ascii="宋体" w:hAnsi="宋体" w:cs="宋体"/>
                <w:kern w:val="0"/>
                <w:szCs w:val="21"/>
              </w:rPr>
              <w:t>7</w:t>
            </w:r>
            <w:r>
              <w:rPr>
                <w:rFonts w:hint="eastAsia" w:ascii="宋体" w:hAnsi="宋体" w:cs="宋体"/>
                <w:kern w:val="0"/>
                <w:szCs w:val="21"/>
              </w:rPr>
              <w:t>月以来签订的合同中有与本项目直接相关的备份一体机设备打分，有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分，最多加6分。</w:t>
            </w:r>
          </w:p>
        </w:tc>
        <w:tc>
          <w:tcPr>
            <w:tcW w:w="57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686" w:hRule="exact"/>
          <w:jc w:val="center"/>
        </w:trPr>
        <w:tc>
          <w:tcPr>
            <w:tcW w:w="846" w:type="dxa"/>
            <w:vAlign w:val="center"/>
          </w:tcPr>
          <w:p>
            <w:pPr>
              <w:snapToGrid w:val="0"/>
              <w:rPr>
                <w:rFonts w:ascii="宋体" w:cs="宋体"/>
                <w:b/>
                <w:kern w:val="0"/>
                <w:szCs w:val="21"/>
              </w:rPr>
            </w:pPr>
            <w:r>
              <w:rPr>
                <w:rFonts w:hint="eastAsia" w:ascii="宋体" w:hAnsi="宋体" w:cs="宋体"/>
                <w:b/>
                <w:kern w:val="0"/>
                <w:szCs w:val="21"/>
              </w:rPr>
              <w:t>投标人或投标产品制造商资质、实力</w:t>
            </w:r>
          </w:p>
        </w:tc>
        <w:tc>
          <w:tcPr>
            <w:tcW w:w="567" w:type="dxa"/>
            <w:vAlign w:val="center"/>
          </w:tcPr>
          <w:p>
            <w:pPr>
              <w:jc w:val="center"/>
              <w:rPr>
                <w:rFonts w:ascii="宋体" w:cs="宋体"/>
                <w:kern w:val="0"/>
                <w:szCs w:val="21"/>
              </w:rPr>
            </w:pPr>
            <w:r>
              <w:rPr>
                <w:rFonts w:hint="eastAsia" w:ascii="宋体" w:cs="宋体"/>
                <w:kern w:val="0"/>
                <w:szCs w:val="21"/>
              </w:rPr>
              <w:t>12</w:t>
            </w:r>
          </w:p>
        </w:tc>
        <w:tc>
          <w:tcPr>
            <w:tcW w:w="7229" w:type="dxa"/>
            <w:vAlign w:val="center"/>
          </w:tcPr>
          <w:p>
            <w:pPr>
              <w:rPr>
                <w:rFonts w:ascii="宋体" w:hAnsi="宋体" w:cs="宋体"/>
                <w:kern w:val="0"/>
                <w:szCs w:val="21"/>
              </w:rPr>
            </w:pPr>
            <w:r>
              <w:rPr>
                <w:rFonts w:hint="eastAsia" w:ascii="宋体" w:hAnsi="宋体" w:cs="宋体"/>
                <w:kern w:val="0"/>
                <w:szCs w:val="21"/>
              </w:rPr>
              <w:t>1、投标人</w:t>
            </w:r>
            <w:r>
              <w:rPr>
                <w:rFonts w:ascii="宋体" w:hAnsi="宋体" w:cs="宋体"/>
                <w:kern w:val="0"/>
                <w:szCs w:val="21"/>
              </w:rPr>
              <w:t>具有软件成熟度等级CMMI3</w:t>
            </w:r>
            <w:r>
              <w:rPr>
                <w:rFonts w:hint="eastAsia" w:ascii="宋体" w:hAnsi="宋体" w:cs="宋体"/>
                <w:kern w:val="0"/>
                <w:szCs w:val="21"/>
              </w:rPr>
              <w:t>级及以上</w:t>
            </w:r>
            <w:r>
              <w:rPr>
                <w:rFonts w:ascii="宋体" w:hAnsi="宋体" w:cs="宋体"/>
                <w:kern w:val="0"/>
                <w:szCs w:val="21"/>
              </w:rPr>
              <w:t>证书得</w:t>
            </w:r>
            <w:r>
              <w:rPr>
                <w:rFonts w:hint="eastAsia" w:ascii="宋体" w:hAnsi="宋体" w:cs="宋体"/>
                <w:kern w:val="0"/>
                <w:szCs w:val="21"/>
              </w:rPr>
              <w:t>3</w:t>
            </w:r>
            <w:r>
              <w:rPr>
                <w:rFonts w:ascii="宋体" w:hAnsi="宋体" w:cs="宋体"/>
                <w:kern w:val="0"/>
                <w:szCs w:val="21"/>
              </w:rPr>
              <w:t>分，</w:t>
            </w:r>
            <w:r>
              <w:rPr>
                <w:rFonts w:hint="eastAsia" w:ascii="宋体" w:hAnsi="宋体" w:cs="宋体"/>
                <w:kern w:val="0"/>
                <w:szCs w:val="21"/>
              </w:rPr>
              <w:t>没有</w:t>
            </w:r>
            <w:r>
              <w:rPr>
                <w:rFonts w:ascii="宋体" w:hAnsi="宋体" w:cs="宋体"/>
                <w:kern w:val="0"/>
                <w:szCs w:val="21"/>
              </w:rPr>
              <w:t>不得分；</w:t>
            </w:r>
          </w:p>
          <w:p>
            <w:pPr>
              <w:rPr>
                <w:rFonts w:ascii="宋体" w:hAnsi="宋体" w:cs="宋体"/>
                <w:kern w:val="0"/>
                <w:szCs w:val="21"/>
              </w:rPr>
            </w:pPr>
            <w:r>
              <w:rPr>
                <w:rFonts w:hint="eastAsia" w:ascii="宋体" w:hAnsi="宋体" w:cs="宋体"/>
                <w:kern w:val="0"/>
                <w:szCs w:val="21"/>
              </w:rPr>
              <w:t>2、投标人</w:t>
            </w:r>
            <w:r>
              <w:rPr>
                <w:rFonts w:ascii="宋体" w:hAnsi="宋体" w:cs="宋体"/>
                <w:kern w:val="0"/>
                <w:szCs w:val="21"/>
              </w:rPr>
              <w:t>具有IT服务管理体系认证证书（ISO20000）得</w:t>
            </w:r>
            <w:r>
              <w:rPr>
                <w:rFonts w:hint="eastAsia" w:ascii="宋体" w:hAnsi="宋体" w:cs="宋体"/>
                <w:kern w:val="0"/>
                <w:szCs w:val="21"/>
              </w:rPr>
              <w:t>3</w:t>
            </w:r>
            <w:r>
              <w:rPr>
                <w:rFonts w:ascii="宋体" w:hAnsi="宋体" w:cs="宋体"/>
                <w:kern w:val="0"/>
                <w:szCs w:val="21"/>
              </w:rPr>
              <w:t>分，</w:t>
            </w:r>
            <w:r>
              <w:rPr>
                <w:rFonts w:hint="eastAsia" w:ascii="宋体" w:hAnsi="宋体" w:cs="宋体"/>
                <w:kern w:val="0"/>
                <w:szCs w:val="21"/>
              </w:rPr>
              <w:t>没有</w:t>
            </w:r>
            <w:r>
              <w:rPr>
                <w:rFonts w:ascii="宋体" w:hAnsi="宋体" w:cs="宋体"/>
                <w:kern w:val="0"/>
                <w:szCs w:val="21"/>
              </w:rPr>
              <w:t>不得分；</w:t>
            </w:r>
          </w:p>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w:t>
            </w:r>
            <w:r>
              <w:rPr>
                <w:rFonts w:ascii="宋体" w:hAnsi="宋体" w:cs="宋体"/>
                <w:kern w:val="0"/>
                <w:szCs w:val="21"/>
              </w:rPr>
              <w:t>具有信息技术服务标准（ITSS）</w:t>
            </w:r>
            <w:r>
              <w:rPr>
                <w:rFonts w:hint="eastAsia" w:ascii="宋体" w:hAnsi="宋体" w:cs="宋体"/>
                <w:kern w:val="0"/>
                <w:szCs w:val="21"/>
              </w:rPr>
              <w:t>三级及以上证书</w:t>
            </w:r>
            <w:r>
              <w:rPr>
                <w:rFonts w:ascii="宋体" w:hAnsi="宋体" w:cs="宋体"/>
                <w:kern w:val="0"/>
                <w:szCs w:val="21"/>
              </w:rPr>
              <w:t>得</w:t>
            </w:r>
            <w:r>
              <w:rPr>
                <w:rFonts w:hint="eastAsia" w:ascii="宋体" w:hAnsi="宋体" w:cs="宋体"/>
                <w:kern w:val="0"/>
                <w:szCs w:val="21"/>
              </w:rPr>
              <w:t>3</w:t>
            </w:r>
            <w:r>
              <w:rPr>
                <w:rFonts w:ascii="宋体" w:hAnsi="宋体" w:cs="宋体"/>
                <w:kern w:val="0"/>
                <w:szCs w:val="21"/>
              </w:rPr>
              <w:t>分，</w:t>
            </w:r>
            <w:r>
              <w:rPr>
                <w:rFonts w:hint="eastAsia" w:ascii="宋体" w:hAnsi="宋体" w:cs="宋体"/>
                <w:kern w:val="0"/>
                <w:szCs w:val="21"/>
              </w:rPr>
              <w:t>没有</w:t>
            </w:r>
            <w:r>
              <w:rPr>
                <w:rFonts w:ascii="宋体" w:hAnsi="宋体" w:cs="宋体"/>
                <w:kern w:val="0"/>
                <w:szCs w:val="21"/>
              </w:rPr>
              <w:t>不得分</w:t>
            </w:r>
            <w:r>
              <w:rPr>
                <w:rFonts w:hint="eastAsia" w:ascii="宋体" w:hAnsi="宋体" w:cs="宋体"/>
                <w:kern w:val="0"/>
                <w:szCs w:val="21"/>
              </w:rPr>
              <w:t>;</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、生产厂商工程师获得工信部容灾备份管理师证书大于4个得</w:t>
            </w:r>
            <w:r>
              <w:rPr>
                <w:rFonts w:ascii="宋体" w:hAnsi="宋体" w:cs="宋体"/>
                <w:kern w:val="0"/>
                <w:szCs w:val="21"/>
              </w:rPr>
              <w:t>3</w:t>
            </w:r>
            <w:r>
              <w:rPr>
                <w:rFonts w:hint="eastAsia" w:ascii="宋体" w:hAnsi="宋体" w:cs="宋体"/>
                <w:kern w:val="0"/>
                <w:szCs w:val="21"/>
              </w:rPr>
              <w:t>分；3-4个得2分，1-2个得1分，没有不得分。提供证书复印件和生产商近六个月内任一个月为其缴纳的、政府社保部门开具的社保证明，加盖投标人公章。未提供不得分。</w:t>
            </w:r>
          </w:p>
        </w:tc>
        <w:tc>
          <w:tcPr>
            <w:tcW w:w="57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48" w:hRule="exact"/>
          <w:jc w:val="center"/>
        </w:trPr>
        <w:tc>
          <w:tcPr>
            <w:tcW w:w="846" w:type="dxa"/>
            <w:vAlign w:val="center"/>
          </w:tcPr>
          <w:p>
            <w:pPr>
              <w:snapToGrid w:val="0"/>
              <w:rPr>
                <w:rFonts w:ascii="宋体" w:cs="宋体"/>
                <w:b/>
                <w:kern w:val="0"/>
                <w:szCs w:val="21"/>
              </w:rPr>
            </w:pPr>
            <w:r>
              <w:rPr>
                <w:rFonts w:hint="eastAsia" w:ascii="宋体" w:hAnsi="宋体" w:cs="宋体"/>
                <w:b/>
                <w:kern w:val="0"/>
                <w:szCs w:val="21"/>
              </w:rPr>
              <w:t>售后服务</w:t>
            </w:r>
          </w:p>
        </w:tc>
        <w:tc>
          <w:tcPr>
            <w:tcW w:w="567" w:type="dxa"/>
            <w:vAlign w:val="center"/>
          </w:tcPr>
          <w:p>
            <w:pPr>
              <w:jc w:val="center"/>
              <w:rPr>
                <w:rFonts w:ascii="宋体" w:cs="宋体"/>
                <w:kern w:val="0"/>
                <w:szCs w:val="21"/>
              </w:rPr>
            </w:pPr>
            <w:r>
              <w:rPr>
                <w:rFonts w:ascii="宋体" w:hAnsi="宋体" w:cs="宋体"/>
                <w:kern w:val="0"/>
                <w:szCs w:val="21"/>
              </w:rPr>
              <w:t>6</w:t>
            </w:r>
          </w:p>
        </w:tc>
        <w:tc>
          <w:tcPr>
            <w:tcW w:w="7229" w:type="dxa"/>
            <w:vAlign w:val="center"/>
          </w:tcPr>
          <w:p>
            <w:pPr>
              <w:rPr>
                <w:rFonts w:ascii="宋体" w:cs="宋体"/>
                <w:kern w:val="0"/>
                <w:szCs w:val="21"/>
              </w:rPr>
            </w:pPr>
            <w:r>
              <w:rPr>
                <w:rFonts w:ascii="宋体" w:hAnsi="宋体" w:cs="宋体"/>
                <w:kern w:val="0"/>
                <w:szCs w:val="21"/>
              </w:rPr>
              <w:t>1.</w:t>
            </w:r>
            <w:r>
              <w:rPr>
                <w:rFonts w:hint="eastAsia" w:ascii="宋体" w:hAnsi="宋体" w:cs="宋体"/>
                <w:kern w:val="0"/>
                <w:szCs w:val="21"/>
              </w:rPr>
              <w:t xml:space="preserve"> 根据免费质保期内服务承诺和免费质保期满后的服务承诺、服务收费情况打分，优秀得</w:t>
            </w:r>
            <w:r>
              <w:rPr>
                <w:rFonts w:ascii="宋体" w:hAnsi="宋体" w:cs="宋体"/>
                <w:kern w:val="0"/>
                <w:szCs w:val="21"/>
              </w:rPr>
              <w:t>4</w:t>
            </w:r>
            <w:r>
              <w:rPr>
                <w:rFonts w:hint="eastAsia" w:ascii="宋体" w:hAnsi="宋体" w:cs="宋体"/>
                <w:kern w:val="0"/>
                <w:szCs w:val="21"/>
              </w:rPr>
              <w:t>分，良好得</w:t>
            </w:r>
            <w:r>
              <w:rPr>
                <w:rFonts w:ascii="宋体" w:hAnsi="宋体" w:cs="宋体"/>
                <w:kern w:val="0"/>
                <w:szCs w:val="21"/>
              </w:rPr>
              <w:t>3</w:t>
            </w:r>
            <w:r>
              <w:rPr>
                <w:rFonts w:hint="eastAsia" w:ascii="宋体" w:hAnsi="宋体" w:cs="宋体"/>
                <w:kern w:val="0"/>
                <w:szCs w:val="21"/>
              </w:rPr>
              <w:t>分左右，一般得</w:t>
            </w:r>
            <w:r>
              <w:rPr>
                <w:rFonts w:ascii="宋体" w:hAnsi="宋体" w:cs="宋体"/>
                <w:kern w:val="0"/>
                <w:szCs w:val="21"/>
              </w:rPr>
              <w:t>2</w:t>
            </w:r>
            <w:r>
              <w:rPr>
                <w:rFonts w:hint="eastAsia" w:ascii="宋体" w:hAnsi="宋体" w:cs="宋体"/>
                <w:kern w:val="0"/>
                <w:szCs w:val="21"/>
              </w:rPr>
              <w:t>分左右，差得</w:t>
            </w:r>
            <w:r>
              <w:rPr>
                <w:rFonts w:ascii="宋体" w:hAnsi="宋体" w:cs="宋体"/>
                <w:kern w:val="0"/>
                <w:szCs w:val="21"/>
              </w:rPr>
              <w:t>2</w:t>
            </w:r>
            <w:r>
              <w:rPr>
                <w:rFonts w:hint="eastAsia" w:ascii="宋体" w:hAnsi="宋体" w:cs="宋体"/>
                <w:kern w:val="0"/>
                <w:szCs w:val="21"/>
              </w:rPr>
              <w:t>分以下。</w:t>
            </w:r>
          </w:p>
          <w:p>
            <w:pPr>
              <w:widowControl/>
              <w:rPr>
                <w:rFonts w:cs="宋体"/>
                <w:kern w:val="0"/>
                <w:szCs w:val="21"/>
              </w:rPr>
            </w:pPr>
            <w:r>
              <w:rPr>
                <w:rFonts w:cs="宋体"/>
                <w:kern w:val="0"/>
                <w:szCs w:val="21"/>
              </w:rPr>
              <w:t>2.</w:t>
            </w:r>
            <w:r>
              <w:rPr>
                <w:rFonts w:hint="eastAsia"/>
              </w:rPr>
              <w:t xml:space="preserve"> </w:t>
            </w:r>
            <w:r>
              <w:rPr>
                <w:rFonts w:hint="eastAsia" w:cs="宋体"/>
                <w:kern w:val="0"/>
                <w:szCs w:val="21"/>
              </w:rPr>
              <w:t>投标人</w:t>
            </w:r>
            <w:r>
              <w:rPr>
                <w:rFonts w:hint="eastAsia"/>
              </w:rPr>
              <w:t>在淮安地区有售后服务机构的得2分，在江苏省内有售后服务机构的得1分</w:t>
            </w:r>
            <w:r>
              <w:rPr>
                <w:rFonts w:hint="eastAsia" w:cs="宋体"/>
                <w:kern w:val="0"/>
                <w:szCs w:val="21"/>
              </w:rPr>
              <w:t>，其他不得分。提供营业执照复印件，加盖投标人公章。</w:t>
            </w:r>
          </w:p>
        </w:tc>
        <w:tc>
          <w:tcPr>
            <w:tcW w:w="57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11" w:hRule="exact"/>
          <w:jc w:val="center"/>
        </w:trPr>
        <w:tc>
          <w:tcPr>
            <w:tcW w:w="846" w:type="dxa"/>
            <w:tcBorders>
              <w:bottom w:val="single" w:color="000000" w:sz="4" w:space="0"/>
            </w:tcBorders>
            <w:vAlign w:val="center"/>
          </w:tcPr>
          <w:p>
            <w:pPr>
              <w:snapToGrid w:val="0"/>
              <w:rPr>
                <w:rFonts w:ascii="宋体" w:cs="宋体"/>
                <w:b/>
                <w:kern w:val="0"/>
                <w:szCs w:val="21"/>
              </w:rPr>
            </w:pPr>
            <w:r>
              <w:rPr>
                <w:rFonts w:hint="eastAsia" w:ascii="宋体" w:hAnsi="宋体" w:cs="宋体"/>
                <w:b/>
                <w:kern w:val="0"/>
                <w:szCs w:val="21"/>
              </w:rPr>
              <w:t>总分</w:t>
            </w:r>
          </w:p>
        </w:tc>
        <w:tc>
          <w:tcPr>
            <w:tcW w:w="567" w:type="dxa"/>
            <w:tcBorders>
              <w:bottom w:val="single" w:color="000000" w:sz="4" w:space="0"/>
            </w:tcBorders>
            <w:vAlign w:val="center"/>
          </w:tcPr>
          <w:p>
            <w:pPr>
              <w:jc w:val="center"/>
              <w:rPr>
                <w:rFonts w:ascii="宋体" w:cs="宋体"/>
                <w:kern w:val="0"/>
                <w:szCs w:val="21"/>
              </w:rPr>
            </w:pPr>
            <w:r>
              <w:rPr>
                <w:rFonts w:ascii="宋体" w:cs="宋体"/>
                <w:kern w:val="0"/>
                <w:szCs w:val="21"/>
              </w:rPr>
              <w:t>100</w:t>
            </w:r>
          </w:p>
        </w:tc>
        <w:tc>
          <w:tcPr>
            <w:tcW w:w="7229" w:type="dxa"/>
            <w:tcBorders>
              <w:bottom w:val="single" w:color="000000" w:sz="4" w:space="0"/>
            </w:tcBorders>
            <w:vAlign w:val="center"/>
          </w:tcPr>
          <w:p>
            <w:pPr>
              <w:widowControl/>
              <w:rPr>
                <w:rFonts w:cs="宋体"/>
                <w:kern w:val="0"/>
                <w:szCs w:val="21"/>
              </w:rPr>
            </w:pPr>
          </w:p>
        </w:tc>
        <w:tc>
          <w:tcPr>
            <w:tcW w:w="571" w:type="dxa"/>
            <w:tcBorders>
              <w:bottom w:val="single" w:color="000000" w:sz="4" w:space="0"/>
            </w:tcBorders>
          </w:tcPr>
          <w:p>
            <w:pPr>
              <w:widowControl/>
              <w:rPr>
                <w:rFonts w:cs="宋体"/>
                <w:kern w:val="0"/>
                <w:szCs w:val="21"/>
              </w:rPr>
            </w:pPr>
          </w:p>
        </w:tc>
      </w:tr>
    </w:tbl>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）加</w:t>
      </w:r>
      <w:r>
        <w:rPr>
          <w:rFonts w:hint="eastAsia" w:ascii="宋体" w:hAnsi="宋体" w:cs="宋体"/>
          <w:color w:val="000000"/>
          <w:sz w:val="24"/>
        </w:rPr>
        <w:t>“★”的技术指标为负偏离的。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为保证合同的顺利执行，中标供应商必须在领取中标通知书之前，向采购人提交金额为8000元的履约保证金。已交纳的投标保证金自动转为合同履约保证金，并补齐不足部分。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技术联系人：刘老师，联系电话：</w:t>
      </w:r>
      <w:r>
        <w:rPr>
          <w:color w:val="000000"/>
          <w:sz w:val="24"/>
        </w:rPr>
        <w:t>13651542109</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rFonts w:hint="eastAsia"/>
          <w:color w:val="000000"/>
          <w:spacing w:val="15"/>
          <w:kern w:val="0"/>
          <w:sz w:val="24"/>
        </w:rPr>
        <w:t>2019年11月7日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 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2"/>
        <w:tblW w:w="83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4620"/>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tcPr>
          <w:p>
            <w:pPr>
              <w:rPr>
                <w:color w:val="000000"/>
                <w:sz w:val="24"/>
                <w:szCs w:val="24"/>
              </w:rPr>
            </w:pPr>
            <w:r>
              <w:rPr>
                <w:rFonts w:hint="eastAsia"/>
                <w:color w:val="000000"/>
                <w:sz w:val="24"/>
                <w:szCs w:val="24"/>
              </w:rPr>
              <w:t>名称</w:t>
            </w:r>
          </w:p>
        </w:tc>
        <w:tc>
          <w:tcPr>
            <w:tcW w:w="4620" w:type="dxa"/>
          </w:tcPr>
          <w:p>
            <w:pPr>
              <w:rPr>
                <w:color w:val="000000"/>
                <w:sz w:val="24"/>
                <w:szCs w:val="24"/>
              </w:rPr>
            </w:pPr>
            <w:r>
              <w:rPr>
                <w:rFonts w:hint="eastAsia"/>
                <w:color w:val="000000"/>
                <w:sz w:val="24"/>
                <w:szCs w:val="24"/>
              </w:rPr>
              <w:t>描述</w:t>
            </w:r>
          </w:p>
        </w:tc>
        <w:tc>
          <w:tcPr>
            <w:tcW w:w="850" w:type="dxa"/>
          </w:tcPr>
          <w:p>
            <w:pPr>
              <w:rPr>
                <w:color w:val="000000"/>
                <w:sz w:val="24"/>
                <w:szCs w:val="24"/>
              </w:rPr>
            </w:pPr>
            <w:r>
              <w:rPr>
                <w:rFonts w:hint="eastAsia"/>
                <w:color w:val="000000"/>
                <w:sz w:val="24"/>
                <w:szCs w:val="24"/>
              </w:rPr>
              <w:t>数量</w:t>
            </w:r>
          </w:p>
        </w:tc>
        <w:tc>
          <w:tcPr>
            <w:tcW w:w="709" w:type="dxa"/>
          </w:tcPr>
          <w:p>
            <w:pPr>
              <w:rPr>
                <w:color w:val="000000"/>
                <w:sz w:val="24"/>
                <w:szCs w:val="24"/>
              </w:rPr>
            </w:pPr>
            <w:r>
              <w:rPr>
                <w:rFonts w:hint="eastAsia"/>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tcPr>
          <w:p>
            <w:pPr>
              <w:rPr>
                <w:color w:val="000000"/>
                <w:sz w:val="24"/>
                <w:szCs w:val="24"/>
              </w:rPr>
            </w:pPr>
            <w:r>
              <w:rPr>
                <w:rFonts w:hint="eastAsia"/>
                <w:color w:val="000000"/>
                <w:sz w:val="24"/>
                <w:szCs w:val="24"/>
              </w:rPr>
              <w:t>备份一体机</w:t>
            </w:r>
          </w:p>
        </w:tc>
        <w:tc>
          <w:tcPr>
            <w:tcW w:w="4620" w:type="dxa"/>
          </w:tcPr>
          <w:p>
            <w:pPr>
              <w:rPr>
                <w:color w:val="000000"/>
                <w:sz w:val="24"/>
                <w:szCs w:val="24"/>
              </w:rPr>
            </w:pPr>
            <w:r>
              <w:rPr>
                <w:rFonts w:hint="eastAsia"/>
                <w:color w:val="000000"/>
                <w:sz w:val="24"/>
                <w:szCs w:val="24"/>
              </w:rPr>
              <w:t>具体技术参数与性能指标要求</w:t>
            </w:r>
          </w:p>
        </w:tc>
        <w:tc>
          <w:tcPr>
            <w:tcW w:w="850" w:type="dxa"/>
          </w:tcPr>
          <w:p>
            <w:pPr>
              <w:rPr>
                <w:color w:val="000000"/>
                <w:sz w:val="24"/>
                <w:szCs w:val="24"/>
              </w:rPr>
            </w:pPr>
            <w:r>
              <w:rPr>
                <w:rFonts w:hint="eastAsia"/>
                <w:color w:val="000000"/>
                <w:sz w:val="24"/>
                <w:szCs w:val="24"/>
              </w:rPr>
              <w:t>1</w:t>
            </w:r>
          </w:p>
        </w:tc>
        <w:tc>
          <w:tcPr>
            <w:tcW w:w="709" w:type="dxa"/>
          </w:tcPr>
          <w:p>
            <w:pPr>
              <w:rPr>
                <w:color w:val="000000"/>
                <w:sz w:val="24"/>
                <w:szCs w:val="24"/>
              </w:rPr>
            </w:pPr>
            <w:r>
              <w:rPr>
                <w:rFonts w:hint="eastAsia"/>
                <w:color w:val="000000"/>
                <w:sz w:val="24"/>
                <w:szCs w:val="24"/>
              </w:rPr>
              <w:t>台</w:t>
            </w:r>
          </w:p>
        </w:tc>
      </w:tr>
    </w:tbl>
    <w:p>
      <w:pPr>
        <w:ind w:firstLine="440"/>
        <w:rPr>
          <w:color w:val="000000"/>
          <w:sz w:val="24"/>
          <w:szCs w:val="24"/>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6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1721" w:type="dxa"/>
            <w:gridSpan w:val="2"/>
            <w:shd w:val="clear" w:color="000000" w:fill="D8D8D8"/>
            <w:vAlign w:val="center"/>
          </w:tcPr>
          <w:p>
            <w:pPr>
              <w:widowControl/>
              <w:jc w:val="center"/>
              <w:rPr>
                <w:rFonts w:ascii="宋体" w:hAnsi="宋体" w:cs="宋体"/>
                <w:b/>
                <w:bCs/>
                <w:kern w:val="0"/>
                <w:szCs w:val="21"/>
              </w:rPr>
            </w:pPr>
            <w:r>
              <w:rPr>
                <w:rFonts w:hint="eastAsia" w:ascii="宋体" w:hAnsi="宋体" w:cs="宋体"/>
                <w:b/>
                <w:bCs/>
                <w:kern w:val="0"/>
                <w:szCs w:val="21"/>
              </w:rPr>
              <w:t>指标项</w:t>
            </w:r>
          </w:p>
        </w:tc>
        <w:tc>
          <w:tcPr>
            <w:tcW w:w="6660" w:type="dxa"/>
            <w:shd w:val="clear" w:color="000000" w:fill="D8D8D8"/>
            <w:vAlign w:val="center"/>
          </w:tcPr>
          <w:p>
            <w:pPr>
              <w:widowControl/>
              <w:jc w:val="center"/>
              <w:rPr>
                <w:rFonts w:ascii="宋体" w:hAnsi="宋体" w:cs="宋体"/>
                <w:b/>
                <w:bCs/>
                <w:kern w:val="0"/>
                <w:szCs w:val="21"/>
              </w:rPr>
            </w:pPr>
            <w:r>
              <w:rPr>
                <w:rFonts w:hint="eastAsia" w:ascii="宋体" w:hAnsi="宋体" w:cs="宋体"/>
                <w:b/>
                <w:bCs/>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Merge w:val="restart"/>
            <w:shd w:val="clear" w:color="auto" w:fill="auto"/>
            <w:vAlign w:val="center"/>
          </w:tcPr>
          <w:p>
            <w:pPr>
              <w:widowControl/>
              <w:jc w:val="center"/>
              <w:rPr>
                <w:rFonts w:ascii="宋体" w:hAnsi="宋体" w:cs="宋体"/>
                <w:b/>
                <w:bCs/>
                <w:kern w:val="0"/>
                <w:szCs w:val="21"/>
              </w:rPr>
            </w:pPr>
            <w:r>
              <w:rPr>
                <w:rFonts w:hint="eastAsia"/>
                <w:color w:val="000000"/>
                <w:sz w:val="24"/>
              </w:rPr>
              <w:t>★</w:t>
            </w:r>
            <w:r>
              <w:rPr>
                <w:rFonts w:hint="eastAsia" w:ascii="宋体" w:hAnsi="宋体" w:cs="宋体"/>
                <w:b/>
                <w:bCs/>
                <w:kern w:val="0"/>
                <w:szCs w:val="21"/>
              </w:rPr>
              <w:t>硬件要求</w:t>
            </w: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处理器</w:t>
            </w:r>
          </w:p>
        </w:tc>
        <w:tc>
          <w:tcPr>
            <w:tcW w:w="6660"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不低于1*XEON E5-26</w:t>
            </w:r>
            <w:r>
              <w:rPr>
                <w:rFonts w:ascii="宋体" w:hAnsi="宋体" w:cs="宋体"/>
                <w:kern w:val="0"/>
                <w:szCs w:val="21"/>
              </w:rPr>
              <w:t>20</w:t>
            </w:r>
            <w:r>
              <w:rPr>
                <w:rFonts w:hint="eastAsia" w:ascii="宋体" w:hAnsi="宋体" w:cs="宋体"/>
                <w:kern w:val="0"/>
                <w:szCs w:val="21"/>
              </w:rPr>
              <w:t>v</w:t>
            </w:r>
            <w:r>
              <w:rPr>
                <w:rFonts w:ascii="宋体" w:hAnsi="宋体" w:cs="宋体"/>
                <w:kern w:val="0"/>
                <w:szCs w:val="21"/>
              </w:rPr>
              <w:t>4</w:t>
            </w: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G/</w:t>
            </w:r>
            <w:r>
              <w:rPr>
                <w:rFonts w:ascii="宋体" w:hAnsi="宋体" w:cs="宋体"/>
                <w:kern w:val="0"/>
                <w:szCs w:val="21"/>
              </w:rPr>
              <w:t>8</w:t>
            </w:r>
            <w:r>
              <w:rPr>
                <w:rFonts w:hint="eastAsia" w:ascii="宋体" w:hAnsi="宋体" w:cs="宋体"/>
                <w:kern w:val="0"/>
                <w:szCs w:val="21"/>
              </w:rPr>
              <w:t>核1</w:t>
            </w:r>
            <w:r>
              <w:rPr>
                <w:rFonts w:ascii="宋体" w:hAnsi="宋体" w:cs="宋体"/>
                <w:kern w:val="0"/>
                <w:szCs w:val="21"/>
              </w:rPr>
              <w:t>6</w:t>
            </w:r>
            <w:r>
              <w:rPr>
                <w:rFonts w:hint="eastAsia" w:ascii="宋体" w:hAnsi="宋体" w:cs="宋体"/>
                <w:kern w:val="0"/>
                <w:szCs w:val="21"/>
              </w:rPr>
              <w:t>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硬盘</w:t>
            </w:r>
          </w:p>
        </w:tc>
        <w:tc>
          <w:tcPr>
            <w:tcW w:w="6660"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支持</w:t>
            </w:r>
            <w:r>
              <w:rPr>
                <w:rFonts w:ascii="宋体" w:hAnsi="宋体" w:cs="宋体"/>
                <w:kern w:val="0"/>
                <w:szCs w:val="21"/>
              </w:rPr>
              <w:t>12</w:t>
            </w:r>
            <w:r>
              <w:rPr>
                <w:rFonts w:hint="eastAsia" w:ascii="宋体" w:hAnsi="宋体" w:cs="宋体"/>
                <w:kern w:val="0"/>
                <w:szCs w:val="21"/>
              </w:rPr>
              <w:t>个硬盘槽位，单槽位可支持</w:t>
            </w:r>
            <w:r>
              <w:rPr>
                <w:rFonts w:ascii="宋体" w:hAnsi="宋体" w:cs="宋体"/>
                <w:kern w:val="0"/>
                <w:szCs w:val="21"/>
              </w:rPr>
              <w:t>6</w:t>
            </w:r>
            <w:r>
              <w:rPr>
                <w:rFonts w:hint="eastAsia" w:ascii="宋体" w:hAnsi="宋体" w:cs="宋体"/>
                <w:kern w:val="0"/>
                <w:szCs w:val="21"/>
              </w:rPr>
              <w:t>TB硬盘。支持在线扩容，可通过后期在线添加磁盘，进行备份介质容量的增加。本次配置6TB SAS硬盘12块。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内存</w:t>
            </w:r>
          </w:p>
        </w:tc>
        <w:tc>
          <w:tcPr>
            <w:tcW w:w="6660"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不少于</w:t>
            </w:r>
            <w:r>
              <w:rPr>
                <w:rFonts w:ascii="宋体" w:hAnsi="宋体" w:cs="宋体"/>
                <w:kern w:val="0"/>
                <w:szCs w:val="21"/>
              </w:rPr>
              <w:t>32</w:t>
            </w:r>
            <w:r>
              <w:rPr>
                <w:rFonts w:hint="eastAsia" w:ascii="宋体" w:hAnsi="宋体" w:cs="宋体"/>
                <w:kern w:val="0"/>
                <w:szCs w:val="21"/>
              </w:rPr>
              <w:t>GB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网络接口</w:t>
            </w:r>
          </w:p>
        </w:tc>
        <w:tc>
          <w:tcPr>
            <w:tcW w:w="6660" w:type="dxa"/>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不少于2个千兆网络端口、2个万兆网络端口以及</w:t>
            </w:r>
            <w:r>
              <w:rPr>
                <w:rFonts w:ascii="宋体" w:hAnsi="宋体" w:cs="宋体"/>
                <w:kern w:val="0"/>
                <w:szCs w:val="21"/>
              </w:rPr>
              <w:t>2</w:t>
            </w:r>
            <w:r>
              <w:rPr>
                <w:rFonts w:hint="eastAsia" w:ascii="宋体" w:hAnsi="宋体" w:cs="宋体"/>
                <w:kern w:val="0"/>
                <w:szCs w:val="21"/>
              </w:rPr>
              <w:t>个</w:t>
            </w:r>
            <w:r>
              <w:rPr>
                <w:rFonts w:ascii="宋体" w:hAnsi="宋体" w:cs="宋体"/>
                <w:kern w:val="0"/>
                <w:szCs w:val="21"/>
              </w:rPr>
              <w:t>16Gb</w:t>
            </w:r>
            <w:r>
              <w:rPr>
                <w:rFonts w:hint="eastAsia" w:ascii="宋体" w:hAnsi="宋体" w:cs="宋体"/>
                <w:kern w:val="0"/>
                <w:szCs w:val="21"/>
              </w:rPr>
              <w:t>的</w:t>
            </w:r>
            <w:r>
              <w:rPr>
                <w:rFonts w:ascii="宋体" w:hAnsi="宋体" w:cs="宋体"/>
                <w:kern w:val="0"/>
                <w:szCs w:val="21"/>
              </w:rPr>
              <w:t>SAN</w:t>
            </w:r>
            <w:r>
              <w:rPr>
                <w:rFonts w:hint="eastAsia" w:ascii="宋体" w:hAnsi="宋体" w:cs="宋体"/>
                <w:kern w:val="0"/>
                <w:szCs w:val="21"/>
              </w:rPr>
              <w:t>网络端口用于备份，网络端口都可用且可分配不同的备份任务。本次配置思科N5K交换机单模万兆光模块2块及相关万兆光纤跳线用于网络连接，2块光纤模块及多模16GB跳线与学校现有存储设备互联。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58" w:type="dxa"/>
            <w:vMerge w:val="restart"/>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保护功能</w:t>
            </w: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平台兼容性</w:t>
            </w:r>
          </w:p>
        </w:tc>
        <w:tc>
          <w:tcPr>
            <w:tcW w:w="6660" w:type="dxa"/>
            <w:shd w:val="clear" w:color="auto" w:fill="auto"/>
            <w:vAlign w:val="center"/>
          </w:tcPr>
          <w:p>
            <w:pPr>
              <w:rPr>
                <w:rFonts w:ascii="宋体" w:hAnsi="宋体" w:cs="宋体"/>
                <w:kern w:val="0"/>
                <w:szCs w:val="21"/>
              </w:rPr>
            </w:pPr>
            <w:r>
              <w:rPr>
                <w:rFonts w:hint="eastAsia" w:ascii="宋体" w:hAnsi="宋体" w:cs="宋体"/>
                <w:kern w:val="0"/>
                <w:szCs w:val="21"/>
              </w:rPr>
              <w:t>支持在华为自研的高性能低功耗ARM架构64位处理器的服务器上部署备份服务，提供产品的兼容互认证证书复印件，并加盖投标人公章。</w:t>
            </w:r>
          </w:p>
        </w:tc>
      </w:tr>
      <w:tr>
        <w:tblPrEx>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平台安全性</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基于</w:t>
            </w:r>
            <w:r>
              <w:rPr>
                <w:rFonts w:ascii="宋体" w:hAnsi="宋体" w:cs="宋体"/>
                <w:kern w:val="0"/>
                <w:szCs w:val="21"/>
              </w:rPr>
              <w:t>L</w:t>
            </w:r>
            <w:r>
              <w:rPr>
                <w:rFonts w:hint="eastAsia" w:ascii="宋体" w:hAnsi="宋体" w:cs="宋体"/>
                <w:kern w:val="0"/>
                <w:szCs w:val="21"/>
              </w:rPr>
              <w:t>inux的备份存储专用系统，支持https方式登录，确保登录安全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文件保护</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支持在同一文件备份作业中采用多通道并发备份，提高备份和恢复的速度。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shd w:val="clear" w:color="auto" w:fill="auto"/>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提供LAN-free备份架构，提供对文件、操作系统、数据库、应用软件、虚拟化的备份保护，支持D2T和D2D2T模式。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shd w:val="clear" w:color="auto" w:fill="auto"/>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文件执行完全备份后的备份集，无需还原数据，直接通过挂载方式实现即时恢复。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kern w:val="0"/>
                <w:szCs w:val="21"/>
              </w:rPr>
              <w:t>★</w:t>
            </w:r>
            <w:r>
              <w:rPr>
                <w:rFonts w:ascii="宋体" w:hAnsi="宋体" w:cs="宋体"/>
                <w:b/>
                <w:bCs/>
                <w:kern w:val="0"/>
                <w:szCs w:val="21"/>
              </w:rPr>
              <w:t>分布式文件系统保护</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支持Hadoop 分布式文件系统（HDFS）的文件备份（完全备份、增量备份、合成备份）。（提供产品功能截图，加盖投标人公章）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shd w:val="clear" w:color="auto" w:fill="auto"/>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 Had</w:t>
            </w:r>
            <w:r>
              <w:rPr>
                <w:rFonts w:ascii="宋体" w:hAnsi="宋体" w:cs="宋体"/>
                <w:kern w:val="0"/>
                <w:szCs w:val="21"/>
              </w:rPr>
              <w:t>oop分布式文件系统</w:t>
            </w:r>
            <w:r>
              <w:rPr>
                <w:rFonts w:hint="eastAsia" w:ascii="宋体" w:hAnsi="宋体" w:cs="宋体"/>
                <w:kern w:val="0"/>
                <w:szCs w:val="21"/>
              </w:rPr>
              <w:t>（H</w:t>
            </w:r>
            <w:r>
              <w:rPr>
                <w:rFonts w:ascii="宋体" w:hAnsi="宋体" w:cs="宋体"/>
                <w:kern w:val="0"/>
                <w:szCs w:val="21"/>
              </w:rPr>
              <w:t>DFS</w:t>
            </w:r>
            <w:r>
              <w:rPr>
                <w:rFonts w:hint="eastAsia" w:ascii="宋体" w:hAnsi="宋体" w:cs="宋体"/>
                <w:kern w:val="0"/>
                <w:szCs w:val="21"/>
              </w:rPr>
              <w:t>）的备份集恢复到Linux、U</w:t>
            </w:r>
            <w:r>
              <w:rPr>
                <w:rFonts w:ascii="宋体" w:hAnsi="宋体" w:cs="宋体"/>
                <w:kern w:val="0"/>
                <w:szCs w:val="21"/>
              </w:rPr>
              <w:t>nix</w:t>
            </w:r>
            <w:r>
              <w:rPr>
                <w:rFonts w:hint="eastAsia" w:ascii="宋体" w:hAnsi="宋体" w:cs="宋体"/>
                <w:kern w:val="0"/>
                <w:szCs w:val="21"/>
              </w:rPr>
              <w:t>、</w:t>
            </w:r>
            <w:r>
              <w:rPr>
                <w:rFonts w:ascii="宋体" w:hAnsi="宋体" w:cs="宋体"/>
                <w:kern w:val="0"/>
                <w:szCs w:val="21"/>
              </w:rPr>
              <w:t>对象存储中</w:t>
            </w:r>
            <w:r>
              <w:rPr>
                <w:rFonts w:hint="eastAsia" w:ascii="宋体" w:hAnsi="宋体" w:cs="宋体"/>
                <w:kern w:val="0"/>
                <w:szCs w:val="21"/>
              </w:rPr>
              <w:t>，</w:t>
            </w:r>
            <w:r>
              <w:rPr>
                <w:rFonts w:ascii="宋体" w:hAnsi="宋体" w:cs="宋体"/>
                <w:kern w:val="0"/>
                <w:szCs w:val="21"/>
              </w:rPr>
              <w:t>实现分布式文件数据在</w:t>
            </w:r>
            <w:r>
              <w:rPr>
                <w:rFonts w:hint="eastAsia" w:ascii="宋体" w:hAnsi="宋体" w:cs="宋体"/>
                <w:kern w:val="0"/>
                <w:szCs w:val="21"/>
              </w:rPr>
              <w:t>不同文件系统中转换恢复。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shd w:val="clear" w:color="auto" w:fill="auto"/>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支持Hadoop 分布式文件系统（HDFS）的备份数据，无需还原数据，直接通过挂载方式，实现数据的即时恢复。（提供产品功能截图，加盖投标人公章）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ascii="宋体" w:hAnsi="宋体" w:cs="宋体"/>
                <w:b/>
                <w:bCs/>
                <w:kern w:val="0"/>
                <w:szCs w:val="21"/>
              </w:rPr>
              <w:t>对象</w:t>
            </w:r>
            <w:r>
              <w:rPr>
                <w:rFonts w:hint="eastAsia" w:ascii="宋体" w:hAnsi="宋体" w:cs="宋体"/>
                <w:b/>
                <w:bCs/>
                <w:kern w:val="0"/>
                <w:szCs w:val="21"/>
              </w:rPr>
              <w:t>存储</w:t>
            </w:r>
            <w:r>
              <w:rPr>
                <w:rFonts w:ascii="宋体" w:hAnsi="宋体" w:cs="宋体"/>
                <w:b/>
                <w:bCs/>
                <w:kern w:val="0"/>
                <w:szCs w:val="21"/>
              </w:rPr>
              <w:t>保护</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支持对象存储中存储桶和对象的备份（完全备份、增量备份、合成备份）与恢复。且支持单文件细粒度的备份和恢复。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kern w:val="0"/>
                <w:szCs w:val="21"/>
              </w:rPr>
              <w:t>★</w:t>
            </w:r>
            <w:r>
              <w:rPr>
                <w:rFonts w:hint="eastAsia" w:ascii="宋体" w:hAnsi="宋体" w:cs="宋体"/>
                <w:b/>
                <w:bCs/>
                <w:kern w:val="0"/>
                <w:szCs w:val="21"/>
              </w:rPr>
              <w:t>操作系统保护</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操作系统恢复过程中提供驱动程序更换界面，允许客户针对不同的驱动程序做调整。（提供产品功能截图，加盖投标人公章）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支持采用ON-Bar方式实现对Informix的任意时间点备份/恢复，并支持自动配置ON-Bar的相关配置文件，以及设置自动日志备份。（提供产品功能截图）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vAlign w:val="center"/>
          </w:tcPr>
          <w:p>
            <w:pPr>
              <w:jc w:val="center"/>
              <w:rPr>
                <w:rFonts w:ascii="宋体" w:hAnsi="宋体" w:cs="宋体"/>
                <w:b/>
                <w:bCs/>
                <w:kern w:val="0"/>
                <w:szCs w:val="21"/>
              </w:rPr>
            </w:pPr>
            <w:r>
              <w:rPr>
                <w:rFonts w:hint="eastAsia" w:ascii="宋体" w:hAnsi="宋体" w:cs="宋体"/>
                <w:b/>
                <w:bCs/>
                <w:kern w:val="0"/>
                <w:szCs w:val="21"/>
              </w:rPr>
              <w:t>实时保护</w:t>
            </w:r>
          </w:p>
        </w:tc>
        <w:tc>
          <w:tcPr>
            <w:tcW w:w="6660" w:type="dxa"/>
            <w:shd w:val="clear" w:color="auto" w:fill="auto"/>
            <w:vAlign w:val="center"/>
          </w:tcPr>
          <w:p>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支持CDP实时容灾功能，可实现秒级内的数据实时容灾。在恢复时支持通过挂载方式实现任意时间点的即时恢复</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提供产品功能截图</w:t>
            </w:r>
            <w:r>
              <w:rPr>
                <w:rFonts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数据库采用基于应用层（非物理IO同步方式）数据同步技术实现业务容灾，支持主从切换、继续同步等灵活功能。容灾主机可在线激活，承担业务数据查询等功能，并能够继续同步。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 Oracle RAC 在内的多种集群环境下的数据库主备切换、应用接管。</w:t>
            </w:r>
          </w:p>
        </w:tc>
      </w:tr>
      <w:tr>
        <w:tblPrEx>
          <w:tblCellMar>
            <w:top w:w="0" w:type="dxa"/>
            <w:left w:w="108" w:type="dxa"/>
            <w:bottom w:w="0" w:type="dxa"/>
            <w:right w:w="108" w:type="dxa"/>
          </w:tblCellMar>
        </w:tblPrEx>
        <w:trPr>
          <w:cantSplit/>
          <w:trHeight w:val="675"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云平台保护</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支持VMware、Hyper-V、Xenserver、Xen、KVM、Fusion</w:t>
            </w:r>
            <w:r>
              <w:rPr>
                <w:rFonts w:ascii="宋体" w:hAnsi="宋体" w:cs="宋体"/>
                <w:kern w:val="0"/>
                <w:szCs w:val="21"/>
              </w:rPr>
              <w:t>Compute</w:t>
            </w:r>
            <w:r>
              <w:rPr>
                <w:rFonts w:hint="eastAsia" w:ascii="宋体" w:hAnsi="宋体" w:cs="宋体"/>
                <w:kern w:val="0"/>
                <w:szCs w:val="21"/>
              </w:rPr>
              <w:t>、Fusion</w:t>
            </w:r>
            <w:r>
              <w:rPr>
                <w:rFonts w:ascii="宋体" w:hAnsi="宋体" w:cs="宋体"/>
                <w:kern w:val="0"/>
                <w:szCs w:val="21"/>
              </w:rPr>
              <w:t>Cloud</w:t>
            </w:r>
            <w:r>
              <w:rPr>
                <w:rFonts w:hint="eastAsia" w:ascii="宋体" w:hAnsi="宋体" w:cs="宋体"/>
                <w:kern w:val="0"/>
                <w:szCs w:val="21"/>
              </w:rPr>
              <w:t>、H3C CAS、</w:t>
            </w:r>
            <w:r>
              <w:rPr>
                <w:rFonts w:ascii="宋体" w:hAnsi="宋体" w:cs="宋体"/>
                <w:kern w:val="0"/>
                <w:szCs w:val="21"/>
              </w:rPr>
              <w:t>OpenStack</w:t>
            </w:r>
            <w:r>
              <w:rPr>
                <w:rFonts w:hint="eastAsia" w:ascii="宋体" w:hAnsi="宋体" w:cs="宋体"/>
                <w:kern w:val="0"/>
                <w:szCs w:val="21"/>
              </w:rPr>
              <w:t>、CNware、R</w:t>
            </w:r>
            <w:r>
              <w:rPr>
                <w:rFonts w:ascii="宋体" w:hAnsi="宋体" w:cs="宋体"/>
                <w:kern w:val="0"/>
                <w:szCs w:val="21"/>
              </w:rPr>
              <w:t>HEV</w:t>
            </w:r>
            <w:r>
              <w:rPr>
                <w:rFonts w:hint="eastAsia" w:ascii="宋体" w:hAnsi="宋体" w:cs="宋体"/>
                <w:kern w:val="0"/>
                <w:szCs w:val="21"/>
              </w:rPr>
              <w:t>等虚拟机的备份恢复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w:t>
            </w:r>
            <w:r>
              <w:rPr>
                <w:rFonts w:ascii="宋体" w:hAnsi="宋体" w:cs="宋体"/>
                <w:kern w:val="0"/>
                <w:szCs w:val="21"/>
              </w:rPr>
              <w:t>KVM</w:t>
            </w:r>
            <w:r>
              <w:rPr>
                <w:rFonts w:hint="eastAsia" w:ascii="宋体" w:hAnsi="宋体" w:cs="宋体"/>
                <w:kern w:val="0"/>
                <w:szCs w:val="21"/>
              </w:rPr>
              <w:t>、H3C CAS、</w:t>
            </w:r>
            <w:r>
              <w:rPr>
                <w:rFonts w:ascii="宋体" w:hAnsi="宋体" w:cs="宋体"/>
                <w:kern w:val="0"/>
                <w:szCs w:val="21"/>
              </w:rPr>
              <w:t>XenServer</w:t>
            </w:r>
            <w:r>
              <w:rPr>
                <w:rFonts w:hint="eastAsia" w:ascii="宋体" w:hAnsi="宋体" w:cs="宋体"/>
                <w:kern w:val="0"/>
                <w:szCs w:val="21"/>
              </w:rPr>
              <w:t>、</w:t>
            </w:r>
            <w:r>
              <w:rPr>
                <w:rFonts w:ascii="宋体" w:hAnsi="宋体" w:cs="宋体"/>
                <w:kern w:val="0"/>
                <w:szCs w:val="21"/>
              </w:rPr>
              <w:t>CNware</w:t>
            </w:r>
            <w:r>
              <w:rPr>
                <w:rFonts w:hint="eastAsia" w:ascii="宋体" w:hAnsi="宋体" w:cs="宋体"/>
                <w:kern w:val="0"/>
                <w:szCs w:val="21"/>
              </w:rPr>
              <w:t>等虚拟平台下虚拟机的差异备份。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高可用</w:t>
            </w:r>
            <w:r>
              <w:rPr>
                <w:rFonts w:ascii="宋体" w:hAnsi="宋体" w:cs="宋体"/>
                <w:b/>
                <w:bCs/>
                <w:kern w:val="0"/>
                <w:szCs w:val="21"/>
              </w:rPr>
              <w:t>支持</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可支持共享型</w:t>
            </w:r>
            <w:r>
              <w:rPr>
                <w:rFonts w:ascii="宋体" w:hAnsi="宋体" w:cs="宋体"/>
                <w:kern w:val="0"/>
                <w:szCs w:val="21"/>
              </w:rPr>
              <w:t>存储</w:t>
            </w:r>
            <w:r>
              <w:rPr>
                <w:rFonts w:hint="eastAsia" w:ascii="宋体" w:hAnsi="宋体" w:cs="宋体"/>
                <w:kern w:val="0"/>
                <w:szCs w:val="21"/>
              </w:rPr>
              <w:t>和镜像型存储的高可用集群，可支持一主多备模式集群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重复数据删除</w:t>
            </w:r>
          </w:p>
        </w:tc>
        <w:tc>
          <w:tcPr>
            <w:tcW w:w="6660"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支持固定块、变长块的数据重删技术，在创建重删存储空间时，需要提供变长和固定数据的数据块大小选择。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支持对操作系统、文件、各种数据库与虚拟机等备份集的重复数据删除功能。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远程复制</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支持catalog、备份集等备份数据的异地容灾，即通过异地存储的备份数据，对本地、异地中备份服务器、存储服务器、代理端等设备，实现在本机或异机上进行恢复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支持备份任务执行时，采用接龙式的点到点复制方式，实现备份集在存储服务器中的多份同步复制，避免源端服务器在备份集进行1对多并发复制时造成的占用多倍传输资源。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Align w:val="center"/>
          </w:tcPr>
          <w:p>
            <w:pPr>
              <w:widowControl/>
              <w:jc w:val="left"/>
              <w:rPr>
                <w:rFonts w:ascii="宋体" w:hAnsi="宋体" w:cs="宋体"/>
                <w:b/>
                <w:bCs/>
                <w:kern w:val="0"/>
                <w:szCs w:val="21"/>
              </w:rPr>
            </w:pPr>
            <w:r>
              <w:rPr>
                <w:rFonts w:ascii="宋体" w:hAnsi="宋体" w:cs="宋体"/>
                <w:b/>
                <w:bCs/>
                <w:kern w:val="0"/>
                <w:szCs w:val="21"/>
              </w:rPr>
              <w:t>可用性</w:t>
            </w:r>
          </w:p>
        </w:tc>
        <w:tc>
          <w:tcPr>
            <w:tcW w:w="1063" w:type="dxa"/>
            <w:vAlign w:val="center"/>
          </w:tcPr>
          <w:p>
            <w:pPr>
              <w:widowControl/>
              <w:jc w:val="center"/>
              <w:rPr>
                <w:rFonts w:ascii="宋体" w:hAnsi="宋体" w:cs="宋体"/>
                <w:b/>
                <w:bCs/>
                <w:kern w:val="0"/>
                <w:szCs w:val="21"/>
              </w:rPr>
            </w:pPr>
            <w:r>
              <w:rPr>
                <w:rFonts w:ascii="宋体" w:hAnsi="宋体" w:cs="宋体"/>
                <w:b/>
                <w:bCs/>
                <w:kern w:val="0"/>
                <w:szCs w:val="21"/>
              </w:rPr>
              <w:t>可用性验证</w:t>
            </w:r>
          </w:p>
        </w:tc>
        <w:tc>
          <w:tcPr>
            <w:tcW w:w="6660" w:type="dxa"/>
            <w:shd w:val="clear" w:color="auto" w:fill="auto"/>
            <w:vAlign w:val="center"/>
          </w:tcPr>
          <w:p>
            <w:pPr>
              <w:widowControl/>
              <w:rPr>
                <w:szCs w:val="21"/>
              </w:rPr>
            </w:pPr>
            <w:r>
              <w:rPr>
                <w:rFonts w:hint="eastAsia"/>
                <w:szCs w:val="21"/>
              </w:rPr>
              <w:t>支持对Oracle、SQL Server、MySQL、DB2、PostgreSQL、Informix、Sybase、达梦、Kingbase、Gbase、Domino等主流数据库的备份集进行定时容灾演练，以此检验备份集的可用性。</w:t>
            </w:r>
          </w:p>
        </w:tc>
      </w:tr>
      <w:tr>
        <w:tblPrEx>
          <w:tblCellMar>
            <w:top w:w="0" w:type="dxa"/>
            <w:left w:w="108" w:type="dxa"/>
            <w:bottom w:w="0" w:type="dxa"/>
            <w:right w:w="108" w:type="dxa"/>
          </w:tblCellMar>
        </w:tblPrEx>
        <w:trPr>
          <w:cantSplit/>
          <w:trHeight w:val="229" w:hRule="atLeast"/>
        </w:trPr>
        <w:tc>
          <w:tcPr>
            <w:tcW w:w="658" w:type="dxa"/>
            <w:vMerge w:val="restart"/>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可管理性</w:t>
            </w:r>
          </w:p>
        </w:tc>
        <w:tc>
          <w:tcPr>
            <w:tcW w:w="1063" w:type="dxa"/>
            <w:vMerge w:val="restar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管理方式</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采用先进的运维管理架构，平台同时兼容备份、CDP、高可用、数据库同步等功能要求，所有功能的管理和监控，都在备份软件中采用同一可视化界面实现。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58" w:type="dxa"/>
            <w:vMerge w:val="continue"/>
            <w:vAlign w:val="center"/>
          </w:tcPr>
          <w:p>
            <w:pPr>
              <w:widowControl/>
              <w:jc w:val="left"/>
              <w:rPr>
                <w:rFonts w:ascii="宋体" w:hAnsi="宋体" w:cs="宋体"/>
                <w:b/>
                <w:bCs/>
                <w:kern w:val="0"/>
                <w:szCs w:val="21"/>
              </w:rPr>
            </w:pPr>
          </w:p>
        </w:tc>
        <w:tc>
          <w:tcPr>
            <w:tcW w:w="1063" w:type="dxa"/>
            <w:vMerge w:val="continue"/>
            <w:vAlign w:val="center"/>
          </w:tcPr>
          <w:p>
            <w:pPr>
              <w:widowControl/>
              <w:jc w:val="center"/>
              <w:rPr>
                <w:rFonts w:ascii="宋体" w:hAnsi="宋体" w:cs="宋体"/>
                <w:b/>
                <w:bCs/>
                <w:kern w:val="0"/>
                <w:szCs w:val="21"/>
              </w:rPr>
            </w:pPr>
          </w:p>
        </w:tc>
        <w:tc>
          <w:tcPr>
            <w:tcW w:w="6660"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智能报表，能够自定义报表。自主选择字段来源以及需要显示的字段等，并能够自定义新字段。支持筛选，排序等动作。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658"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资质</w:t>
            </w:r>
          </w:p>
        </w:tc>
        <w:tc>
          <w:tcPr>
            <w:tcW w:w="106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产品资质证书</w:t>
            </w:r>
          </w:p>
        </w:tc>
        <w:tc>
          <w:tcPr>
            <w:tcW w:w="6660" w:type="dxa"/>
            <w:shd w:val="clear" w:color="auto" w:fill="auto"/>
            <w:vAlign w:val="center"/>
          </w:tcPr>
          <w:p>
            <w:pPr>
              <w:widowControl/>
              <w:jc w:val="left"/>
              <w:rPr>
                <w:rFonts w:ascii="宋体" w:hAnsi="宋体" w:cs="宋体"/>
                <w:kern w:val="0"/>
                <w:szCs w:val="21"/>
              </w:rPr>
            </w:pPr>
            <w:r>
              <w:rPr>
                <w:rFonts w:hint="eastAsia" w:ascii="宋体" w:hAnsi="宋体"/>
                <w:szCs w:val="21"/>
              </w:rPr>
              <w:t>厂商必须提供国家密码局颁发的《商用密码产品生产定点单位证书》（提供复印件，加盖投标人公章）</w:t>
            </w:r>
          </w:p>
        </w:tc>
      </w:tr>
    </w:tbl>
    <w:p>
      <w:pPr>
        <w:spacing w:line="360" w:lineRule="auto"/>
        <w:ind w:firstLine="480" w:firstLineChars="200"/>
        <w:rPr>
          <w:color w:val="000000"/>
          <w:sz w:val="24"/>
          <w:lang w:val="zh-CN"/>
        </w:rPr>
      </w:pPr>
    </w:p>
    <w:p>
      <w:pPr>
        <w:spacing w:line="360" w:lineRule="auto"/>
        <w:ind w:firstLine="480" w:firstLineChars="200"/>
        <w:rPr>
          <w:color w:val="000000"/>
          <w:sz w:val="24"/>
          <w:lang w:val="zh-CN"/>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00" w:lineRule="auto"/>
        <w:ind w:firstLine="480" w:firstLineChars="200"/>
        <w:rPr>
          <w:color w:val="000000"/>
          <w:sz w:val="24"/>
          <w:szCs w:val="24"/>
        </w:rPr>
      </w:pPr>
      <w:r>
        <w:rPr>
          <w:rFonts w:hint="eastAsia"/>
          <w:color w:val="000000"/>
          <w:sz w:val="24"/>
          <w:szCs w:val="24"/>
        </w:rPr>
        <w:t>不低于三年。</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四、售后服务要求</w:t>
      </w:r>
    </w:p>
    <w:p>
      <w:pPr>
        <w:spacing w:line="300" w:lineRule="auto"/>
        <w:ind w:firstLine="480" w:firstLineChars="200"/>
        <w:rPr>
          <w:color w:val="000000"/>
          <w:sz w:val="24"/>
          <w:szCs w:val="24"/>
        </w:rPr>
      </w:pPr>
      <w:r>
        <w:rPr>
          <w:rFonts w:hint="eastAsia"/>
          <w:color w:val="000000"/>
          <w:sz w:val="24"/>
          <w:szCs w:val="24"/>
        </w:rPr>
        <w:t>7*24小时，2小时内到现场，故障1天内无法修复提供相同档次备用机</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五、商务要求</w:t>
      </w:r>
    </w:p>
    <w:p>
      <w:pPr>
        <w:pStyle w:val="3"/>
        <w:ind w:firstLine="424" w:firstLineChars="177"/>
        <w:rPr>
          <w:rFonts w:ascii="Times New Roman" w:hAnsi="Times New Roman"/>
          <w:color w:val="000000"/>
          <w:sz w:val="24"/>
          <w:szCs w:val="24"/>
        </w:rPr>
      </w:pPr>
      <w:r>
        <w:rPr>
          <w:rFonts w:hint="eastAsia" w:ascii="Times New Roman" w:hAnsi="Times New Roman"/>
          <w:color w:val="000000"/>
          <w:sz w:val="24"/>
          <w:szCs w:val="24"/>
        </w:rPr>
        <w:t>功能测试：中标后7日内提供测试设备进行功能项检测，如未能达到招标文件要求视同虚假响应，并取消中标资格，不退投标保证金。</w:t>
      </w:r>
    </w:p>
    <w:p>
      <w:pPr>
        <w:numPr>
          <w:ilvl w:val="0"/>
          <w:numId w:val="2"/>
        </w:numPr>
        <w:spacing w:line="360" w:lineRule="auto"/>
        <w:ind w:firstLine="480" w:firstLineChars="200"/>
        <w:rPr>
          <w:color w:val="000000"/>
          <w:sz w:val="24"/>
          <w:lang w:val="zh-CN"/>
        </w:rPr>
      </w:pPr>
      <w:r>
        <w:rPr>
          <w:rFonts w:hint="eastAsia"/>
          <w:color w:val="000000"/>
          <w:sz w:val="24"/>
          <w:lang w:val="zh-CN"/>
        </w:rPr>
        <w:t>供货时间</w:t>
      </w:r>
      <w:r>
        <w:rPr>
          <w:color w:val="000000"/>
          <w:sz w:val="24"/>
          <w:lang w:val="zh-CN"/>
        </w:rPr>
        <w:t>:</w:t>
      </w:r>
      <w:r>
        <w:rPr>
          <w:rFonts w:hint="eastAsia"/>
          <w:color w:val="000000"/>
          <w:sz w:val="24"/>
          <w:lang w:val="zh-CN"/>
        </w:rPr>
        <w:t>合同签订后</w:t>
      </w:r>
      <w:r>
        <w:rPr>
          <w:rFonts w:hint="eastAsia"/>
          <w:color w:val="000000"/>
          <w:sz w:val="24"/>
        </w:rPr>
        <w:t>7</w:t>
      </w:r>
      <w:r>
        <w:rPr>
          <w:rFonts w:hint="eastAsia"/>
          <w:color w:val="000000"/>
          <w:sz w:val="24"/>
          <w:lang w:val="zh-CN"/>
        </w:rPr>
        <w:t>日内供货安装调试到位。</w:t>
      </w:r>
    </w:p>
    <w:p>
      <w:pPr>
        <w:numPr>
          <w:ilvl w:val="0"/>
          <w:numId w:val="2"/>
        </w:numPr>
        <w:spacing w:line="360" w:lineRule="auto"/>
        <w:ind w:firstLine="480" w:firstLineChars="200"/>
        <w:rPr>
          <w:color w:val="000000"/>
          <w:sz w:val="24"/>
          <w:lang w:val="zh-CN"/>
        </w:rPr>
      </w:pPr>
      <w:r>
        <w:rPr>
          <w:rFonts w:hint="eastAsia"/>
          <w:color w:val="000000"/>
          <w:sz w:val="24"/>
          <w:lang w:val="zh-CN"/>
        </w:rPr>
        <w:t>供货地点</w:t>
      </w:r>
      <w:r>
        <w:rPr>
          <w:color w:val="000000"/>
          <w:sz w:val="24"/>
          <w:lang w:val="zh-CN"/>
        </w:rPr>
        <w:t>:</w:t>
      </w:r>
      <w:r>
        <w:rPr>
          <w:rFonts w:hint="eastAsia"/>
          <w:color w:val="000000"/>
          <w:sz w:val="24"/>
          <w:lang w:val="zh-CN"/>
        </w:rPr>
        <w:t>淮阴工学院数据中心。</w:t>
      </w:r>
    </w:p>
    <w:p>
      <w:pPr>
        <w:numPr>
          <w:ilvl w:val="0"/>
          <w:numId w:val="2"/>
        </w:numPr>
        <w:spacing w:line="360" w:lineRule="auto"/>
        <w:ind w:firstLine="480" w:firstLineChars="200"/>
        <w:rPr>
          <w:color w:val="000000"/>
          <w:sz w:val="24"/>
          <w:szCs w:val="24"/>
        </w:rPr>
      </w:pP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pStyle w:val="26"/>
        <w:numPr>
          <w:ilvl w:val="0"/>
          <w:numId w:val="1"/>
        </w:numPr>
        <w:spacing w:line="300" w:lineRule="auto"/>
        <w:ind w:firstLineChars="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：淮阴工学院（以下称甲方）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公司（以下称乙方）</w:t>
      </w:r>
    </w:p>
    <w:p>
      <w:pPr>
        <w:spacing w:line="400" w:lineRule="exact"/>
        <w:jc w:val="left"/>
        <w:rPr>
          <w:rFonts w:ascii="宋体" w:cs="宋体"/>
          <w:sz w:val="24"/>
          <w:szCs w:val="24"/>
        </w:rPr>
      </w:pPr>
    </w:p>
    <w:p>
      <w:pPr>
        <w:spacing w:line="400" w:lineRule="exact"/>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hint="eastAsia" w:ascii="宋体" w:hAnsi="宋体" w:cs="宋体"/>
          <w:sz w:val="24"/>
          <w:szCs w:val="24"/>
        </w:rPr>
        <w:t>所购设备具体厂家、型号、价格如下</w:t>
      </w:r>
      <w:r>
        <w:rPr>
          <w:rFonts w:hint="eastAsia" w:ascii="宋体" w:hAnsi="宋体" w:cs="宋体"/>
          <w:sz w:val="28"/>
          <w:szCs w:val="28"/>
        </w:rPr>
        <w:t>：</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hint="eastAsia" w:ascii="宋体" w:hAnsi="宋体"/>
          <w:bCs/>
          <w:color w:val="000000"/>
          <w:sz w:val="24"/>
          <w:szCs w:val="24"/>
        </w:rPr>
        <w:t>元整（￥）；合同总金额的</w:t>
      </w:r>
      <w:r>
        <w:rPr>
          <w:rFonts w:ascii="宋体" w:hAnsi="宋体"/>
          <w:bCs/>
          <w:color w:val="000000"/>
          <w:sz w:val="24"/>
          <w:szCs w:val="24"/>
        </w:rPr>
        <w:t>5%</w:t>
      </w:r>
      <w:r>
        <w:rPr>
          <w:rFonts w:hint="eastAsia" w:ascii="宋体" w:hAnsi="宋体"/>
          <w:bCs/>
          <w:color w:val="000000"/>
          <w:sz w:val="24"/>
          <w:szCs w:val="24"/>
        </w:rPr>
        <w:t>，人民币：元整（￥）作为质保金，履行服务承诺，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                      乙方：</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                   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                            开户银行：</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帐号：                                帐号：</w:t>
      </w:r>
    </w:p>
    <w:p>
      <w:pPr>
        <w:spacing w:line="520" w:lineRule="exact"/>
        <w:ind w:right="480"/>
        <w:rPr>
          <w:rFonts w:ascii="宋体" w:hAnsi="宋体" w:cs="宋体"/>
          <w:sz w:val="24"/>
          <w:szCs w:val="24"/>
        </w:rPr>
      </w:pPr>
      <w:r>
        <w:rPr>
          <w:rFonts w:hint="eastAsia" w:ascii="宋体" w:hAnsi="宋体" w:cs="宋体"/>
          <w:sz w:val="24"/>
          <w:szCs w:val="24"/>
        </w:rPr>
        <w:t>签订日期：  年  月  日                签订日期：  年  月  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 投标文件样式</w:t>
      </w:r>
    </w:p>
    <w:p>
      <w:pPr>
        <w:rPr>
          <w:color w:val="000000"/>
        </w:rPr>
      </w:pPr>
    </w:p>
    <w:p>
      <w:pPr>
        <w:pStyle w:val="26"/>
        <w:numPr>
          <w:ilvl w:val="0"/>
          <w:numId w:val="5"/>
        </w:numPr>
        <w:ind w:firstLineChars="0"/>
        <w:jc w:val="center"/>
        <w:rPr>
          <w:rFonts w:ascii="方正小标宋简体" w:eastAsia="方正小标宋简体"/>
          <w:color w:val="000000"/>
          <w:sz w:val="32"/>
          <w:szCs w:val="32"/>
        </w:rPr>
      </w:pPr>
      <w:r>
        <w:rPr>
          <w:rFonts w:hint="eastAsia" w:ascii="方正小标宋简体" w:eastAsia="方正小标宋简体"/>
          <w:color w:val="000000"/>
          <w:sz w:val="32"/>
          <w:szCs w:val="32"/>
        </w:rPr>
        <w:t xml:space="preserve"> 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 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                ，（小写）     。该报价包含所有一切费用。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                        邮政编码：</w:t>
      </w:r>
    </w:p>
    <w:p>
      <w:pPr>
        <w:spacing w:line="460" w:lineRule="exact"/>
        <w:ind w:firstLine="480" w:firstLineChars="200"/>
        <w:rPr>
          <w:color w:val="000000"/>
          <w:sz w:val="24"/>
          <w:u w:val="single"/>
        </w:rPr>
      </w:pPr>
      <w:r>
        <w:rPr>
          <w:rFonts w:hint="eastAsia"/>
          <w:color w:val="000000"/>
          <w:sz w:val="24"/>
        </w:rPr>
        <w:t>电话：                            传真：</w:t>
      </w:r>
    </w:p>
    <w:p>
      <w:pPr>
        <w:spacing w:line="460" w:lineRule="exact"/>
        <w:ind w:left="478" w:leftChars="228"/>
        <w:rPr>
          <w:color w:val="000000"/>
          <w:sz w:val="24"/>
          <w:u w:val="single"/>
        </w:rPr>
      </w:pPr>
      <w:r>
        <w:rPr>
          <w:rFonts w:hint="eastAsia"/>
          <w:color w:val="000000"/>
          <w:sz w:val="24"/>
        </w:rPr>
        <w:t>授权委托人（签名）：        电话（手机）：</w:t>
      </w:r>
    </w:p>
    <w:p>
      <w:pPr>
        <w:spacing w:line="460" w:lineRule="exact"/>
        <w:ind w:left="478" w:leftChars="228"/>
        <w:rPr>
          <w:color w:val="000000"/>
          <w:sz w:val="24"/>
        </w:rPr>
      </w:pPr>
      <w:r>
        <w:rPr>
          <w:rFonts w:hint="eastAsia"/>
          <w:color w:val="000000"/>
          <w:sz w:val="24"/>
        </w:rPr>
        <w:t>联系电子邮箱：</w:t>
      </w:r>
    </w:p>
    <w:p>
      <w:pPr>
        <w:spacing w:line="460" w:lineRule="exact"/>
        <w:ind w:firstLine="480" w:firstLineChars="200"/>
        <w:rPr>
          <w:color w:val="000000"/>
          <w:sz w:val="24"/>
          <w:u w:val="single"/>
        </w:rPr>
      </w:pPr>
      <w:r>
        <w:rPr>
          <w:rFonts w:hint="eastAsia"/>
          <w:color w:val="000000"/>
          <w:sz w:val="24"/>
        </w:rPr>
        <w:t>投标日期：</w:t>
      </w:r>
      <w:bookmarkStart w:id="0" w:name="OLE_LINK1"/>
      <w:bookmarkStart w:id="1" w:name="OLE_LINK2"/>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 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姓名：             性别：          职务：</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rFonts w:hint="eastAsia"/>
          <w:color w:val="000000"/>
          <w:kern w:val="0"/>
          <w:sz w:val="24"/>
          <w:szCs w:val="24"/>
          <w:u w:val="single"/>
        </w:rPr>
        <w:t>（投标人单位名称）</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rFonts w:hint="eastAsia"/>
          <w:color w:val="000000"/>
          <w:kern w:val="0"/>
          <w:sz w:val="24"/>
          <w:szCs w:val="24"/>
          <w:u w:val="single"/>
        </w:rPr>
        <w:t>（项目名称）</w:t>
      </w:r>
      <w:r>
        <w:rPr>
          <w:rFonts w:hint="eastAsia"/>
          <w:color w:val="000000"/>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      年  月  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0" t="0" r="0" b="3810"/>
                <wp:wrapNone/>
                <wp:docPr id="6" name="Text Box 2"/>
                <wp:cNvGraphicFramePr/>
                <a:graphic xmlns:a="http://schemas.openxmlformats.org/drawingml/2006/main">
                  <a:graphicData uri="http://schemas.microsoft.com/office/word/2010/wordprocessingShape">
                    <wps:wsp>
                      <wps:cNvSpPr txBox="1"/>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MpN4jZAAAACgEAAA8AAAAAAAAAAQAgAAAAIgAAAGRy&#10;cy9kb3ducmV2LnhtbFBLAQIUABQAAAAIAIdO4kDkYOCfBAIAABcEAAAOAAAAAAAAAAEAIAAAACgB&#10;AABkcnMvZTJvRG9jLnhtbFBLBQYAAAAABgAGAFkBAACe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  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            性别：      职务：</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rFonts w:hint="eastAsia"/>
          <w:color w:val="000000"/>
          <w:kern w:val="0"/>
          <w:sz w:val="24"/>
          <w:szCs w:val="24"/>
          <w:u w:val="single"/>
        </w:rPr>
        <w:t xml:space="preserve">（项目名称）                    </w:t>
      </w:r>
      <w:r>
        <w:rPr>
          <w:rFonts w:hint="eastAsia"/>
          <w:color w:val="000000"/>
          <w:kern w:val="0"/>
          <w:sz w:val="24"/>
          <w:szCs w:val="24"/>
        </w:rPr>
        <w:t>（项目编号：      ）投标活动。该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     年   月   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0" t="0" r="0" b="0"/>
                <wp:wrapNone/>
                <wp:docPr id="5" name="Text Box 2"/>
                <wp:cNvGraphicFramePr/>
                <a:graphic xmlns:a="http://schemas.openxmlformats.org/drawingml/2006/main">
                  <a:graphicData uri="http://schemas.microsoft.com/office/word/2010/wordprocessingShape">
                    <wps:wsp>
                      <wps:cNvSpPr txBox="1"/>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Lpdj1wAAAAcBAAAPAAAAAAAAAAEAIAAAACIAAABkcnMv&#10;ZG93bnJldi54bWxQSwECFAAUAAAACACHTuJAZcplPwQCAAAXBAAADgAAAAAAAAABACAAAAAmAQAA&#10;ZHJzL2Uyb0RvYy54bWxQSwUGAAAAAAYABgBZAQAAnAU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0" t="0" r="9525" b="0"/>
                <wp:wrapNone/>
                <wp:docPr id="4" name="Text Box 3"/>
                <wp:cNvGraphicFramePr/>
                <a:graphic xmlns:a="http://schemas.openxmlformats.org/drawingml/2006/main">
                  <a:graphicData uri="http://schemas.microsoft.com/office/word/2010/wordprocessingShape">
                    <wps:wsp>
                      <wps:cNvSpPr txBox="1"/>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GFsptoAAAAKAQAADwAAAAAAAAABACAAAAAiAAAAZHJzL2Rv&#10;d25yZXYueG1sUEsBAhQAFAAAAAgAh07iQPNPKFX/AQAAFwQAAA4AAAAAAAAAAQAgAAAAKQEAAGRy&#10;cy9lMm9Eb2MueG1sUEsFBgAAAAAGAAYAWQEAAJoFA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 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投标总报价（人民币大写）：元（￥）</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p>
    <w:p>
      <w:pPr>
        <w:spacing w:line="520" w:lineRule="exact"/>
        <w:rPr>
          <w:color w:val="000000"/>
          <w:sz w:val="28"/>
          <w:szCs w:val="28"/>
        </w:rPr>
      </w:pPr>
      <w:r>
        <w:rPr>
          <w:rFonts w:hint="eastAsia"/>
          <w:color w:val="000000"/>
          <w:sz w:val="28"/>
          <w:szCs w:val="28"/>
        </w:rPr>
        <w:t>日期：     年   月   日</w:t>
      </w:r>
    </w:p>
    <w:p>
      <w:pPr>
        <w:spacing w:line="340" w:lineRule="exact"/>
        <w:rPr>
          <w:b/>
          <w:bCs/>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 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rFonts w:hint="eastAsia"/>
          <w:color w:val="000000"/>
          <w:sz w:val="28"/>
          <w:szCs w:val="28"/>
          <w:u w:val="single"/>
        </w:rPr>
        <w:t>（加盖公章）</w:t>
      </w:r>
    </w:p>
    <w:p>
      <w:pPr>
        <w:spacing w:line="520" w:lineRule="exact"/>
        <w:rPr>
          <w:color w:val="000000"/>
          <w:sz w:val="28"/>
          <w:szCs w:val="28"/>
        </w:rPr>
      </w:pPr>
    </w:p>
    <w:p>
      <w:pPr>
        <w:spacing w:line="440" w:lineRule="exact"/>
        <w:rPr>
          <w:color w:val="000000"/>
          <w:sz w:val="28"/>
          <w:szCs w:val="28"/>
        </w:rPr>
      </w:pPr>
      <w:r>
        <w:rPr>
          <w:rFonts w:hint="eastAsia"/>
          <w:color w:val="000000"/>
          <w:sz w:val="28"/>
          <w:szCs w:val="28"/>
        </w:rPr>
        <w:t>法定代表人或其授权委托人（签章）：</w:t>
      </w:r>
    </w:p>
    <w:p>
      <w:pPr>
        <w:spacing w:line="440" w:lineRule="exact"/>
        <w:rPr>
          <w:color w:val="000000"/>
          <w:sz w:val="28"/>
          <w:szCs w:val="28"/>
        </w:rPr>
      </w:pPr>
      <w:r>
        <w:rPr>
          <w:rFonts w:hint="eastAsia"/>
          <w:color w:val="000000"/>
          <w:sz w:val="28"/>
          <w:szCs w:val="28"/>
        </w:rPr>
        <w:t>日期：     年   月   日</w:t>
      </w: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 xml:space="preserve">七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ind w:firstLine="2371" w:firstLineChars="847"/>
        <w:rPr>
          <w:rFonts w:ascii="宋体" w:hAnsi="宋体" w:cs="仿宋"/>
          <w:color w:val="000000"/>
          <w:kern w:val="0"/>
          <w:sz w:val="28"/>
          <w:szCs w:val="28"/>
        </w:rPr>
      </w:pPr>
      <w:r>
        <w:rPr>
          <w:rFonts w:hint="eastAsia" w:ascii="宋体" w:hAnsi="宋体" w:cs="仿宋"/>
          <w:color w:val="000000"/>
          <w:kern w:val="0"/>
          <w:sz w:val="28"/>
          <w:szCs w:val="28"/>
        </w:rPr>
        <w:t>法定代表人或其授权委托人（签章）：</w:t>
      </w:r>
    </w:p>
    <w:p>
      <w:pPr>
        <w:ind w:firstLine="2371" w:firstLineChars="847"/>
        <w:rPr>
          <w:rFonts w:ascii="宋体"/>
          <w:sz w:val="28"/>
          <w:szCs w:val="28"/>
        </w:rPr>
      </w:pPr>
      <w:r>
        <w:rPr>
          <w:rFonts w:hint="eastAsia" w:ascii="宋体" w:hAnsi="宋体" w:cs="仿宋"/>
          <w:color w:val="000000"/>
          <w:kern w:val="0"/>
          <w:sz w:val="28"/>
          <w:szCs w:val="28"/>
        </w:rPr>
        <w:t>日期：     年   月   日</w:t>
      </w: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 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备注：请填报与本项目直接相关的供货业绩；合同签订时间为2</w:t>
      </w:r>
      <w:r>
        <w:rPr>
          <w:szCs w:val="21"/>
        </w:rPr>
        <w:t>016</w:t>
      </w:r>
      <w:r>
        <w:rPr>
          <w:rFonts w:hint="eastAsia"/>
          <w:szCs w:val="21"/>
        </w:rPr>
        <w:t>年7月1日以来；须附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p>
    <w:p>
      <w:pPr>
        <w:spacing w:line="520" w:lineRule="exact"/>
        <w:rPr>
          <w:color w:val="000000"/>
          <w:sz w:val="28"/>
          <w:szCs w:val="28"/>
        </w:rPr>
      </w:pPr>
    </w:p>
    <w:p>
      <w:pPr>
        <w:rPr>
          <w:color w:val="000000"/>
          <w:sz w:val="28"/>
          <w:szCs w:val="28"/>
        </w:rPr>
      </w:pPr>
      <w:r>
        <w:rPr>
          <w:rFonts w:hint="eastAsia"/>
          <w:color w:val="000000"/>
          <w:sz w:val="28"/>
          <w:szCs w:val="28"/>
        </w:rPr>
        <w:t>法定代表人或其授权委托人（签章）：</w:t>
      </w:r>
    </w:p>
    <w:p>
      <w:pPr>
        <w:rPr>
          <w:rFonts w:ascii="宋体"/>
          <w:b/>
          <w:color w:val="000000"/>
          <w:sz w:val="36"/>
          <w:szCs w:val="36"/>
        </w:rPr>
      </w:pPr>
      <w:r>
        <w:rPr>
          <w:rFonts w:hint="eastAsia"/>
          <w:color w:val="000000"/>
          <w:sz w:val="28"/>
          <w:szCs w:val="28"/>
        </w:rPr>
        <w:t>日期：     年   月   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 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因我单位未能中标，现向贵校申请退还投标保证金元。</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ind w:firstLine="3600" w:firstLineChars="150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720" w:firstLineChars="1550"/>
        <w:rPr>
          <w:rFonts w:ascii="宋体"/>
          <w:color w:val="000000"/>
          <w:sz w:val="24"/>
          <w:szCs w:val="24"/>
        </w:rPr>
      </w:pPr>
      <w:r>
        <w:rPr>
          <w:rFonts w:hint="eastAsia" w:ascii="宋体"/>
          <w:color w:val="000000"/>
          <w:sz w:val="24"/>
          <w:szCs w:val="24"/>
        </w:rPr>
        <w:t>授权委托人（签名）：</w:t>
      </w:r>
    </w:p>
    <w:p>
      <w:pPr>
        <w:spacing w:line="480" w:lineRule="exact"/>
        <w:ind w:firstLine="5880" w:firstLineChars="2450"/>
        <w:rPr>
          <w:rFonts w:ascii="宋体"/>
          <w:color w:val="000000"/>
          <w:sz w:val="24"/>
          <w:szCs w:val="24"/>
        </w:rPr>
      </w:pPr>
      <w:r>
        <w:rPr>
          <w:rFonts w:hint="eastAsia" w:ascii="宋体"/>
          <w:color w:val="000000"/>
          <w:sz w:val="24"/>
          <w:szCs w:val="24"/>
        </w:rPr>
        <w:t>年  月  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 xml:space="preserve">十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3840" w:firstLineChars="160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ind w:firstLine="6360" w:firstLineChars="2650"/>
        <w:rPr>
          <w:rFonts w:ascii="宋体"/>
          <w:color w:val="000000"/>
          <w:sz w:val="24"/>
          <w:szCs w:val="24"/>
        </w:rPr>
      </w:pPr>
      <w:r>
        <w:rPr>
          <w:rFonts w:hint="eastAsia" w:ascii="宋体"/>
          <w:color w:val="000000"/>
          <w:sz w:val="24"/>
          <w:szCs w:val="24"/>
        </w:rPr>
        <w:t>年  月  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ind w:firstLine="2835" w:firstLineChars="1350"/>
              <w:rPr>
                <w:rFonts w:ascii="宋体"/>
                <w:color w:val="000000"/>
                <w:szCs w:val="21"/>
              </w:rPr>
            </w:pPr>
            <w:r>
              <w:rPr>
                <w:rFonts w:hint="eastAsia" w:ascii="宋体"/>
                <w:color w:val="00000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ind w:firstLine="2835" w:firstLineChars="1350"/>
              <w:rPr>
                <w:rFonts w:ascii="宋体"/>
                <w:color w:val="000000"/>
                <w:szCs w:val="21"/>
              </w:rPr>
            </w:pPr>
            <w:r>
              <w:rPr>
                <w:rFonts w:hint="eastAsia" w:ascii="宋体"/>
                <w:color w:val="000000"/>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ind w:firstLine="2835" w:firstLineChars="1350"/>
              <w:rPr>
                <w:rFonts w:ascii="宋体"/>
                <w:color w:val="000000"/>
                <w:szCs w:val="21"/>
              </w:rPr>
            </w:pPr>
            <w:r>
              <w:rPr>
                <w:rFonts w:hint="eastAsia" w:ascii="宋体"/>
                <w:color w:val="000000"/>
                <w:szCs w:val="21"/>
              </w:rPr>
              <w:t>负责人：          年  月  日</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B096"/>
    <w:multiLevelType w:val="singleLevel"/>
    <w:tmpl w:val="8F6CB096"/>
    <w:lvl w:ilvl="0" w:tentative="0">
      <w:start w:val="1"/>
      <w:numFmt w:val="decimal"/>
      <w:lvlText w:val="%1."/>
      <w:lvlJc w:val="left"/>
      <w:pPr>
        <w:tabs>
          <w:tab w:val="left" w:pos="312"/>
        </w:tabs>
      </w:p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408869E4"/>
    <w:multiLevelType w:val="multilevel"/>
    <w:tmpl w:val="408869E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7E596E11"/>
    <w:multiLevelType w:val="multilevel"/>
    <w:tmpl w:val="7E596E11"/>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043F5"/>
    <w:rsid w:val="0000655C"/>
    <w:rsid w:val="000100ED"/>
    <w:rsid w:val="00010170"/>
    <w:rsid w:val="000115D6"/>
    <w:rsid w:val="00014005"/>
    <w:rsid w:val="000144E9"/>
    <w:rsid w:val="000157D6"/>
    <w:rsid w:val="00017890"/>
    <w:rsid w:val="000234E3"/>
    <w:rsid w:val="00024AAC"/>
    <w:rsid w:val="000265D9"/>
    <w:rsid w:val="00030380"/>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70B72"/>
    <w:rsid w:val="0007143D"/>
    <w:rsid w:val="00071B54"/>
    <w:rsid w:val="00071D88"/>
    <w:rsid w:val="00073BF5"/>
    <w:rsid w:val="00074C1A"/>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02ED"/>
    <w:rsid w:val="000D1005"/>
    <w:rsid w:val="000D48F6"/>
    <w:rsid w:val="000D5EBC"/>
    <w:rsid w:val="000D7995"/>
    <w:rsid w:val="000D7BA1"/>
    <w:rsid w:val="000E0210"/>
    <w:rsid w:val="000E0249"/>
    <w:rsid w:val="000E2989"/>
    <w:rsid w:val="000E2A96"/>
    <w:rsid w:val="000E4162"/>
    <w:rsid w:val="000E422E"/>
    <w:rsid w:val="000E425B"/>
    <w:rsid w:val="000E52EE"/>
    <w:rsid w:val="000E63B7"/>
    <w:rsid w:val="000F1A6A"/>
    <w:rsid w:val="000F32D6"/>
    <w:rsid w:val="000F41B2"/>
    <w:rsid w:val="00100B54"/>
    <w:rsid w:val="00101CF2"/>
    <w:rsid w:val="00102B66"/>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47DC3"/>
    <w:rsid w:val="00150973"/>
    <w:rsid w:val="00150DC5"/>
    <w:rsid w:val="00151324"/>
    <w:rsid w:val="001516FC"/>
    <w:rsid w:val="00152DB1"/>
    <w:rsid w:val="0015334D"/>
    <w:rsid w:val="00154A97"/>
    <w:rsid w:val="00156A0F"/>
    <w:rsid w:val="001673D7"/>
    <w:rsid w:val="00170627"/>
    <w:rsid w:val="001706A3"/>
    <w:rsid w:val="001709E5"/>
    <w:rsid w:val="00171501"/>
    <w:rsid w:val="001767F2"/>
    <w:rsid w:val="00176A63"/>
    <w:rsid w:val="00177818"/>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7EAC"/>
    <w:rsid w:val="00200DF3"/>
    <w:rsid w:val="0020155E"/>
    <w:rsid w:val="002069CB"/>
    <w:rsid w:val="002079E6"/>
    <w:rsid w:val="00212843"/>
    <w:rsid w:val="00216190"/>
    <w:rsid w:val="002162E3"/>
    <w:rsid w:val="002169CB"/>
    <w:rsid w:val="00223DC2"/>
    <w:rsid w:val="00224A69"/>
    <w:rsid w:val="00225D2F"/>
    <w:rsid w:val="0022654D"/>
    <w:rsid w:val="002270BE"/>
    <w:rsid w:val="00227EDE"/>
    <w:rsid w:val="00230743"/>
    <w:rsid w:val="002324F2"/>
    <w:rsid w:val="002333D1"/>
    <w:rsid w:val="00234B93"/>
    <w:rsid w:val="00236173"/>
    <w:rsid w:val="00236306"/>
    <w:rsid w:val="00241445"/>
    <w:rsid w:val="002448A1"/>
    <w:rsid w:val="00246D5C"/>
    <w:rsid w:val="002470C2"/>
    <w:rsid w:val="00252514"/>
    <w:rsid w:val="002629EE"/>
    <w:rsid w:val="00264A30"/>
    <w:rsid w:val="0026588F"/>
    <w:rsid w:val="002712A1"/>
    <w:rsid w:val="00272208"/>
    <w:rsid w:val="00272F8B"/>
    <w:rsid w:val="002733A9"/>
    <w:rsid w:val="0028016E"/>
    <w:rsid w:val="00283806"/>
    <w:rsid w:val="002862FD"/>
    <w:rsid w:val="00286A17"/>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3B41"/>
    <w:rsid w:val="002E4068"/>
    <w:rsid w:val="002E6B21"/>
    <w:rsid w:val="002F0B75"/>
    <w:rsid w:val="002F4531"/>
    <w:rsid w:val="002F7056"/>
    <w:rsid w:val="00300181"/>
    <w:rsid w:val="003004B3"/>
    <w:rsid w:val="00302FCF"/>
    <w:rsid w:val="00305B70"/>
    <w:rsid w:val="003068EA"/>
    <w:rsid w:val="00311074"/>
    <w:rsid w:val="00311919"/>
    <w:rsid w:val="00314879"/>
    <w:rsid w:val="00314E00"/>
    <w:rsid w:val="0031507F"/>
    <w:rsid w:val="00315A8A"/>
    <w:rsid w:val="00321127"/>
    <w:rsid w:val="00321A8A"/>
    <w:rsid w:val="003326A8"/>
    <w:rsid w:val="00334581"/>
    <w:rsid w:val="00335CE0"/>
    <w:rsid w:val="003368E5"/>
    <w:rsid w:val="00337E4B"/>
    <w:rsid w:val="003402E6"/>
    <w:rsid w:val="0034035D"/>
    <w:rsid w:val="00342244"/>
    <w:rsid w:val="00345290"/>
    <w:rsid w:val="00345D48"/>
    <w:rsid w:val="00357603"/>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2A2A"/>
    <w:rsid w:val="003B445F"/>
    <w:rsid w:val="003B51D3"/>
    <w:rsid w:val="003B7351"/>
    <w:rsid w:val="003C07C4"/>
    <w:rsid w:val="003C12AB"/>
    <w:rsid w:val="003C2AF6"/>
    <w:rsid w:val="003C3F1B"/>
    <w:rsid w:val="003D0578"/>
    <w:rsid w:val="003D1E7B"/>
    <w:rsid w:val="003D5614"/>
    <w:rsid w:val="003D7765"/>
    <w:rsid w:val="003E73B4"/>
    <w:rsid w:val="003F3D31"/>
    <w:rsid w:val="003F4121"/>
    <w:rsid w:val="003F41D3"/>
    <w:rsid w:val="003F486A"/>
    <w:rsid w:val="004000B5"/>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5DD"/>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B7268"/>
    <w:rsid w:val="004C08AD"/>
    <w:rsid w:val="004C1E59"/>
    <w:rsid w:val="004C2B17"/>
    <w:rsid w:val="004C5CDB"/>
    <w:rsid w:val="004C67ED"/>
    <w:rsid w:val="004C7F70"/>
    <w:rsid w:val="004D0FDE"/>
    <w:rsid w:val="004D239A"/>
    <w:rsid w:val="004D4D9B"/>
    <w:rsid w:val="004E0318"/>
    <w:rsid w:val="004E5528"/>
    <w:rsid w:val="004E5B26"/>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033F"/>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4B47"/>
    <w:rsid w:val="005C657A"/>
    <w:rsid w:val="005C6E39"/>
    <w:rsid w:val="005D2F11"/>
    <w:rsid w:val="005D3F0C"/>
    <w:rsid w:val="005E0170"/>
    <w:rsid w:val="005E7195"/>
    <w:rsid w:val="005F0BC0"/>
    <w:rsid w:val="005F3C27"/>
    <w:rsid w:val="005F64D9"/>
    <w:rsid w:val="005F690E"/>
    <w:rsid w:val="00600715"/>
    <w:rsid w:val="00600A66"/>
    <w:rsid w:val="00600E77"/>
    <w:rsid w:val="00601435"/>
    <w:rsid w:val="0060236D"/>
    <w:rsid w:val="00610E5C"/>
    <w:rsid w:val="00613C98"/>
    <w:rsid w:val="00617A39"/>
    <w:rsid w:val="0062125C"/>
    <w:rsid w:val="00621415"/>
    <w:rsid w:val="00621CBC"/>
    <w:rsid w:val="006231B8"/>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11F"/>
    <w:rsid w:val="006A4E85"/>
    <w:rsid w:val="006B188D"/>
    <w:rsid w:val="006B2B19"/>
    <w:rsid w:val="006B2E18"/>
    <w:rsid w:val="006B5BF3"/>
    <w:rsid w:val="006C0F80"/>
    <w:rsid w:val="006C3F05"/>
    <w:rsid w:val="006C5205"/>
    <w:rsid w:val="006C72BD"/>
    <w:rsid w:val="006C7FC0"/>
    <w:rsid w:val="006D1B65"/>
    <w:rsid w:val="006D3B4D"/>
    <w:rsid w:val="006D3E95"/>
    <w:rsid w:val="006D4903"/>
    <w:rsid w:val="006D5C44"/>
    <w:rsid w:val="006E0418"/>
    <w:rsid w:val="006E114B"/>
    <w:rsid w:val="006E25C0"/>
    <w:rsid w:val="006E2B92"/>
    <w:rsid w:val="006E3064"/>
    <w:rsid w:val="006E3BA4"/>
    <w:rsid w:val="006E435F"/>
    <w:rsid w:val="006F445E"/>
    <w:rsid w:val="006F4BD8"/>
    <w:rsid w:val="006F571C"/>
    <w:rsid w:val="006F57C2"/>
    <w:rsid w:val="006F5CF3"/>
    <w:rsid w:val="0070172F"/>
    <w:rsid w:val="00712286"/>
    <w:rsid w:val="00720C7F"/>
    <w:rsid w:val="00722CF2"/>
    <w:rsid w:val="00726D8B"/>
    <w:rsid w:val="00730FDD"/>
    <w:rsid w:val="00731A32"/>
    <w:rsid w:val="007331AD"/>
    <w:rsid w:val="00736996"/>
    <w:rsid w:val="0074090C"/>
    <w:rsid w:val="00740A99"/>
    <w:rsid w:val="007477F6"/>
    <w:rsid w:val="00747DB8"/>
    <w:rsid w:val="0075059E"/>
    <w:rsid w:val="00751712"/>
    <w:rsid w:val="007540CF"/>
    <w:rsid w:val="00754273"/>
    <w:rsid w:val="0075509A"/>
    <w:rsid w:val="0075525A"/>
    <w:rsid w:val="007568E5"/>
    <w:rsid w:val="00764F28"/>
    <w:rsid w:val="007654C3"/>
    <w:rsid w:val="007663C0"/>
    <w:rsid w:val="007707C1"/>
    <w:rsid w:val="007708F4"/>
    <w:rsid w:val="00771DD2"/>
    <w:rsid w:val="0077242B"/>
    <w:rsid w:val="00774107"/>
    <w:rsid w:val="007776F7"/>
    <w:rsid w:val="00781302"/>
    <w:rsid w:val="00781AA3"/>
    <w:rsid w:val="00782C13"/>
    <w:rsid w:val="007834A5"/>
    <w:rsid w:val="007842B4"/>
    <w:rsid w:val="00786077"/>
    <w:rsid w:val="00786BED"/>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2"/>
    <w:rsid w:val="007D76B6"/>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13D5"/>
    <w:rsid w:val="00846950"/>
    <w:rsid w:val="0084799F"/>
    <w:rsid w:val="008514E7"/>
    <w:rsid w:val="00851E90"/>
    <w:rsid w:val="008531D4"/>
    <w:rsid w:val="00854D58"/>
    <w:rsid w:val="00856FB6"/>
    <w:rsid w:val="0085795F"/>
    <w:rsid w:val="00862408"/>
    <w:rsid w:val="008625B0"/>
    <w:rsid w:val="008641F0"/>
    <w:rsid w:val="00864522"/>
    <w:rsid w:val="00865909"/>
    <w:rsid w:val="00866993"/>
    <w:rsid w:val="00870865"/>
    <w:rsid w:val="00871A83"/>
    <w:rsid w:val="00873663"/>
    <w:rsid w:val="00873E9A"/>
    <w:rsid w:val="00875BFD"/>
    <w:rsid w:val="00877621"/>
    <w:rsid w:val="00883A71"/>
    <w:rsid w:val="00884848"/>
    <w:rsid w:val="00885188"/>
    <w:rsid w:val="0088590F"/>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1C6E"/>
    <w:rsid w:val="008D2926"/>
    <w:rsid w:val="008D6A9F"/>
    <w:rsid w:val="008E48DB"/>
    <w:rsid w:val="008E7A72"/>
    <w:rsid w:val="008F00A8"/>
    <w:rsid w:val="008F3A61"/>
    <w:rsid w:val="008F7862"/>
    <w:rsid w:val="00902C52"/>
    <w:rsid w:val="00905B7E"/>
    <w:rsid w:val="00906355"/>
    <w:rsid w:val="00906F67"/>
    <w:rsid w:val="0091099A"/>
    <w:rsid w:val="00910E66"/>
    <w:rsid w:val="00913281"/>
    <w:rsid w:val="009144C1"/>
    <w:rsid w:val="00916F05"/>
    <w:rsid w:val="00921850"/>
    <w:rsid w:val="009227E5"/>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441B"/>
    <w:rsid w:val="00955531"/>
    <w:rsid w:val="009613BA"/>
    <w:rsid w:val="00961B94"/>
    <w:rsid w:val="00962563"/>
    <w:rsid w:val="00962D9D"/>
    <w:rsid w:val="00963396"/>
    <w:rsid w:val="009719C9"/>
    <w:rsid w:val="009731D6"/>
    <w:rsid w:val="00975873"/>
    <w:rsid w:val="0098031B"/>
    <w:rsid w:val="0098122D"/>
    <w:rsid w:val="00981869"/>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D7BAB"/>
    <w:rsid w:val="009E3436"/>
    <w:rsid w:val="009F0543"/>
    <w:rsid w:val="009F0DE1"/>
    <w:rsid w:val="009F2AC7"/>
    <w:rsid w:val="009F2CD3"/>
    <w:rsid w:val="009F2E82"/>
    <w:rsid w:val="009F3CCC"/>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2C01"/>
    <w:rsid w:val="00A54287"/>
    <w:rsid w:val="00A54D9E"/>
    <w:rsid w:val="00A57300"/>
    <w:rsid w:val="00A57F08"/>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87CA2"/>
    <w:rsid w:val="00AA38CF"/>
    <w:rsid w:val="00AA5847"/>
    <w:rsid w:val="00AB2A51"/>
    <w:rsid w:val="00AB756A"/>
    <w:rsid w:val="00AC1D45"/>
    <w:rsid w:val="00AC6CBB"/>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492D"/>
    <w:rsid w:val="00B97322"/>
    <w:rsid w:val="00BA1129"/>
    <w:rsid w:val="00BA32EA"/>
    <w:rsid w:val="00BA4E72"/>
    <w:rsid w:val="00BA73E7"/>
    <w:rsid w:val="00BA7423"/>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46AD"/>
    <w:rsid w:val="00C05074"/>
    <w:rsid w:val="00C064AC"/>
    <w:rsid w:val="00C0706F"/>
    <w:rsid w:val="00C0769A"/>
    <w:rsid w:val="00C07DE9"/>
    <w:rsid w:val="00C10731"/>
    <w:rsid w:val="00C11153"/>
    <w:rsid w:val="00C12074"/>
    <w:rsid w:val="00C12B9B"/>
    <w:rsid w:val="00C12C69"/>
    <w:rsid w:val="00C1606D"/>
    <w:rsid w:val="00C17284"/>
    <w:rsid w:val="00C17303"/>
    <w:rsid w:val="00C2034D"/>
    <w:rsid w:val="00C204BC"/>
    <w:rsid w:val="00C21EAE"/>
    <w:rsid w:val="00C24F61"/>
    <w:rsid w:val="00C256D4"/>
    <w:rsid w:val="00C25A1E"/>
    <w:rsid w:val="00C312A6"/>
    <w:rsid w:val="00C34295"/>
    <w:rsid w:val="00C37348"/>
    <w:rsid w:val="00C43A44"/>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62ED"/>
    <w:rsid w:val="00CE0C55"/>
    <w:rsid w:val="00CE1589"/>
    <w:rsid w:val="00CE22D3"/>
    <w:rsid w:val="00CE25A2"/>
    <w:rsid w:val="00CE2B5C"/>
    <w:rsid w:val="00CE4F0C"/>
    <w:rsid w:val="00CE57EC"/>
    <w:rsid w:val="00CF19FA"/>
    <w:rsid w:val="00D0333D"/>
    <w:rsid w:val="00D0780D"/>
    <w:rsid w:val="00D113C2"/>
    <w:rsid w:val="00D11AAF"/>
    <w:rsid w:val="00D1626C"/>
    <w:rsid w:val="00D219E4"/>
    <w:rsid w:val="00D21BFB"/>
    <w:rsid w:val="00D24586"/>
    <w:rsid w:val="00D271CA"/>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53E8"/>
    <w:rsid w:val="00E07FD3"/>
    <w:rsid w:val="00E11442"/>
    <w:rsid w:val="00E12ADE"/>
    <w:rsid w:val="00E134E4"/>
    <w:rsid w:val="00E13D11"/>
    <w:rsid w:val="00E151B2"/>
    <w:rsid w:val="00E2087A"/>
    <w:rsid w:val="00E32EA5"/>
    <w:rsid w:val="00E353B1"/>
    <w:rsid w:val="00E35A56"/>
    <w:rsid w:val="00E41C00"/>
    <w:rsid w:val="00E43D09"/>
    <w:rsid w:val="00E45776"/>
    <w:rsid w:val="00E468E2"/>
    <w:rsid w:val="00E472C7"/>
    <w:rsid w:val="00E54718"/>
    <w:rsid w:val="00E5745D"/>
    <w:rsid w:val="00E57711"/>
    <w:rsid w:val="00E57814"/>
    <w:rsid w:val="00E604AA"/>
    <w:rsid w:val="00E61247"/>
    <w:rsid w:val="00E62AFC"/>
    <w:rsid w:val="00E64E03"/>
    <w:rsid w:val="00E672FB"/>
    <w:rsid w:val="00E73004"/>
    <w:rsid w:val="00E731A7"/>
    <w:rsid w:val="00E7565F"/>
    <w:rsid w:val="00E81AED"/>
    <w:rsid w:val="00E81BBD"/>
    <w:rsid w:val="00E85A55"/>
    <w:rsid w:val="00E930D3"/>
    <w:rsid w:val="00E95A3A"/>
    <w:rsid w:val="00E96519"/>
    <w:rsid w:val="00EA251C"/>
    <w:rsid w:val="00EA72D8"/>
    <w:rsid w:val="00EB0B4D"/>
    <w:rsid w:val="00EB1C23"/>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7F8"/>
    <w:rsid w:val="00EF6B1E"/>
    <w:rsid w:val="00F026E9"/>
    <w:rsid w:val="00F04C34"/>
    <w:rsid w:val="00F0545E"/>
    <w:rsid w:val="00F063B6"/>
    <w:rsid w:val="00F066DF"/>
    <w:rsid w:val="00F101C3"/>
    <w:rsid w:val="00F10A86"/>
    <w:rsid w:val="00F1392D"/>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77F42"/>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3A8383D"/>
    <w:rsid w:val="08191D6D"/>
    <w:rsid w:val="08C17AC2"/>
    <w:rsid w:val="0E601EEA"/>
    <w:rsid w:val="12D7558D"/>
    <w:rsid w:val="239D6E27"/>
    <w:rsid w:val="2CDA376F"/>
    <w:rsid w:val="302D2F5A"/>
    <w:rsid w:val="34B715BD"/>
    <w:rsid w:val="36714B0C"/>
    <w:rsid w:val="38686C22"/>
    <w:rsid w:val="3BBB7324"/>
    <w:rsid w:val="3BFB0E7A"/>
    <w:rsid w:val="4B234021"/>
    <w:rsid w:val="58FF2CBD"/>
    <w:rsid w:val="614D7A91"/>
    <w:rsid w:val="666C2141"/>
    <w:rsid w:val="730E3B0B"/>
    <w:rsid w:val="79F96F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rFonts w:ascii="宋体"/>
      <w:sz w:val="28"/>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qFormat/>
    <w:locked/>
    <w:uiPriority w:val="99"/>
    <w:rPr>
      <w:rFonts w:eastAsia="宋体" w:cs="Times New Roman"/>
      <w:kern w:val="2"/>
      <w:sz w:val="21"/>
      <w:lang w:val="en-US" w:eastAsia="zh-CN"/>
    </w:rPr>
  </w:style>
  <w:style w:type="character" w:customStyle="1" w:styleId="18">
    <w:name w:val="正文文本缩进 Char"/>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Char"/>
    <w:link w:val="6"/>
    <w:semiHidden/>
    <w:qFormat/>
    <w:locked/>
    <w:uiPriority w:val="99"/>
    <w:rPr>
      <w:rFonts w:ascii="Times New Roman" w:hAnsi="Times New Roman" w:cs="Times New Roman"/>
      <w:kern w:val="2"/>
      <w:sz w:val="18"/>
    </w:rPr>
  </w:style>
  <w:style w:type="character" w:customStyle="1" w:styleId="21">
    <w:name w:val="页脚 Char"/>
    <w:link w:val="7"/>
    <w:qFormat/>
    <w:locked/>
    <w:uiPriority w:val="99"/>
    <w:rPr>
      <w:rFonts w:ascii="Times New Roman" w:hAnsi="Times New Roman" w:eastAsia="宋体" w:cs="Times New Roman"/>
      <w:sz w:val="18"/>
    </w:rPr>
  </w:style>
  <w:style w:type="character" w:customStyle="1" w:styleId="22">
    <w:name w:val="页眉 Char"/>
    <w:link w:val="8"/>
    <w:semiHidden/>
    <w:qFormat/>
    <w:locked/>
    <w:uiPriority w:val="99"/>
    <w:rPr>
      <w:rFonts w:ascii="Times New Roman" w:hAnsi="Times New Roman" w:eastAsia="宋体" w:cs="Times New Roman"/>
      <w:sz w:val="18"/>
    </w:rPr>
  </w:style>
  <w:style w:type="character" w:customStyle="1" w:styleId="23">
    <w:name w:val="批注主题 Char"/>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 w:type="paragraph" w:customStyle="1" w:styleId="30">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D3D55-C598-4F67-A587-77468B6261B0}">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2568</Words>
  <Characters>14638</Characters>
  <Lines>121</Lines>
  <Paragraphs>34</Paragraphs>
  <TotalTime>104</TotalTime>
  <ScaleCrop>false</ScaleCrop>
  <LinksUpToDate>false</LinksUpToDate>
  <CharactersWithSpaces>17172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2019-11-05T01:04:00Z</dcterms:created>
  <dc:creator>fan</dc:creator>
  <cp:lastModifiedBy>王树乔</cp:lastModifiedBy>
  <cp:lastPrinted>2018-10-30T07:52:00Z</cp:lastPrinted>
  <dcterms:modified xsi:type="dcterms:W3CDTF">2019-11-07T08:17:20Z</dcterms:modified>
  <dc:title>淮阴工学院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